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6A31D" w14:textId="7D75AE25" w:rsidR="00480140" w:rsidRPr="003D08D8" w:rsidRDefault="00480140" w:rsidP="00DA6979">
      <w:pPr>
        <w:pStyle w:val="paragraph"/>
        <w:jc w:val="right"/>
        <w:textAlignment w:val="baseline"/>
        <w:rPr>
          <w:rStyle w:val="normaltextrun1"/>
          <w:rFonts w:ascii="Calibri" w:hAnsi="Calibri" w:cs="Calibri"/>
          <w:sz w:val="20"/>
          <w:szCs w:val="20"/>
        </w:rPr>
      </w:pPr>
      <w:r w:rsidRPr="003D08D8">
        <w:rPr>
          <w:rStyle w:val="normaltextrun1"/>
          <w:rFonts w:ascii="Calibri" w:hAnsi="Calibri" w:cs="Calibri"/>
          <w:sz w:val="20"/>
          <w:szCs w:val="20"/>
        </w:rPr>
        <w:t xml:space="preserve">Kraków, </w:t>
      </w:r>
      <w:r w:rsidR="003D08D8" w:rsidRPr="003D08D8">
        <w:rPr>
          <w:rStyle w:val="normaltextrun1"/>
          <w:rFonts w:ascii="Calibri" w:hAnsi="Calibri" w:cs="Calibri"/>
          <w:sz w:val="20"/>
          <w:szCs w:val="20"/>
        </w:rPr>
        <w:t>17.03.2026 r.</w:t>
      </w:r>
    </w:p>
    <w:p w14:paraId="4B4C5152" w14:textId="77777777" w:rsidR="00480140" w:rsidRPr="00801E28" w:rsidRDefault="00480140" w:rsidP="00DA6979">
      <w:pPr>
        <w:pStyle w:val="paragraph"/>
        <w:jc w:val="right"/>
        <w:textAlignment w:val="baseline"/>
        <w:rPr>
          <w:rStyle w:val="normaltextrun1"/>
          <w:rFonts w:ascii="Calibri" w:hAnsi="Calibri" w:cs="Calibri"/>
          <w:b/>
          <w:bCs/>
          <w:sz w:val="20"/>
          <w:szCs w:val="20"/>
        </w:rPr>
      </w:pPr>
      <w:r w:rsidRPr="001843E3">
        <w:rPr>
          <w:rStyle w:val="normaltextrun1"/>
          <w:rFonts w:ascii="Calibri" w:hAnsi="Calibri" w:cs="Calibri"/>
          <w:b/>
          <w:bCs/>
          <w:sz w:val="20"/>
          <w:szCs w:val="20"/>
        </w:rPr>
        <w:t>Informacja prasowa</w:t>
      </w:r>
    </w:p>
    <w:p w14:paraId="49D8A30F" w14:textId="77777777" w:rsidR="00480140" w:rsidRPr="00380938" w:rsidRDefault="00480140" w:rsidP="009815CB">
      <w:pPr>
        <w:pStyle w:val="paragraph"/>
        <w:spacing w:after="120"/>
        <w:jc w:val="both"/>
        <w:textAlignment w:val="baseline"/>
        <w:rPr>
          <w:rStyle w:val="normaltextrun1"/>
          <w:rFonts w:ascii="Calibri" w:hAnsi="Calibri" w:cs="Calibri"/>
        </w:rPr>
      </w:pPr>
    </w:p>
    <w:p w14:paraId="7DE2D10F" w14:textId="05BC19EC" w:rsidR="005224F7" w:rsidRDefault="009A2BA1" w:rsidP="005224F7">
      <w:pPr>
        <w:spacing w:after="120"/>
        <w:jc w:val="center"/>
        <w:rPr>
          <w:rFonts w:eastAsia="Times New Roman"/>
          <w:b/>
          <w:bCs/>
          <w:sz w:val="28"/>
          <w:szCs w:val="28"/>
          <w:lang w:eastAsia="pl-PL"/>
        </w:rPr>
      </w:pPr>
      <w:r>
        <w:rPr>
          <w:rFonts w:eastAsia="Times New Roman"/>
          <w:b/>
          <w:bCs/>
          <w:sz w:val="28"/>
          <w:szCs w:val="28"/>
          <w:lang w:eastAsia="pl-PL"/>
        </w:rPr>
        <w:t xml:space="preserve">The Park Kraków z nowym najemcą. </w:t>
      </w:r>
      <w:r w:rsidR="005F7567" w:rsidRPr="005F7567">
        <w:rPr>
          <w:rFonts w:eastAsia="Times New Roman"/>
          <w:b/>
          <w:bCs/>
          <w:sz w:val="28"/>
          <w:szCs w:val="28"/>
          <w:lang w:eastAsia="pl-PL"/>
        </w:rPr>
        <w:t>TAURON Obsługa Klienta wybiera kampus</w:t>
      </w:r>
      <w:r w:rsidR="00D0729F">
        <w:rPr>
          <w:rFonts w:eastAsia="Times New Roman"/>
          <w:b/>
          <w:bCs/>
          <w:sz w:val="28"/>
          <w:szCs w:val="28"/>
          <w:lang w:eastAsia="pl-PL"/>
        </w:rPr>
        <w:t xml:space="preserve"> na</w:t>
      </w:r>
      <w:r w:rsidR="00924464">
        <w:rPr>
          <w:rFonts w:eastAsia="Times New Roman"/>
          <w:b/>
          <w:bCs/>
          <w:sz w:val="28"/>
          <w:szCs w:val="28"/>
          <w:lang w:eastAsia="pl-PL"/>
        </w:rPr>
        <w:t xml:space="preserve"> nową lokalizację biura w Krakowie</w:t>
      </w:r>
    </w:p>
    <w:p w14:paraId="297007C4" w14:textId="5A958EEC" w:rsidR="007E7017" w:rsidRDefault="007E7017" w:rsidP="00A16952">
      <w:pPr>
        <w:spacing w:after="120"/>
        <w:jc w:val="both"/>
        <w:rPr>
          <w:b/>
          <w:bCs/>
          <w:iCs/>
        </w:rPr>
      </w:pPr>
      <w:r w:rsidRPr="007E7017">
        <w:rPr>
          <w:b/>
          <w:bCs/>
          <w:iCs/>
        </w:rPr>
        <w:t xml:space="preserve">The Park Kraków – nowoczesny kampus biurowy realizowany przez White Star Real </w:t>
      </w:r>
      <w:proofErr w:type="spellStart"/>
      <w:r w:rsidRPr="007E7017">
        <w:rPr>
          <w:b/>
          <w:bCs/>
          <w:iCs/>
        </w:rPr>
        <w:t>Estate</w:t>
      </w:r>
      <w:proofErr w:type="spellEnd"/>
      <w:r w:rsidRPr="007E7017">
        <w:rPr>
          <w:b/>
          <w:bCs/>
          <w:iCs/>
        </w:rPr>
        <w:t xml:space="preserve"> i </w:t>
      </w:r>
      <w:proofErr w:type="spellStart"/>
      <w:r w:rsidRPr="007E7017">
        <w:rPr>
          <w:b/>
          <w:bCs/>
          <w:iCs/>
        </w:rPr>
        <w:t>Cain</w:t>
      </w:r>
      <w:proofErr w:type="spellEnd"/>
      <w:r w:rsidRPr="007E7017">
        <w:rPr>
          <w:b/>
          <w:bCs/>
          <w:iCs/>
        </w:rPr>
        <w:t xml:space="preserve"> – powiększa grono najemców. Nową </w:t>
      </w:r>
      <w:r w:rsidR="00924464">
        <w:rPr>
          <w:b/>
          <w:bCs/>
          <w:iCs/>
        </w:rPr>
        <w:t xml:space="preserve">lokalizację biura </w:t>
      </w:r>
      <w:r w:rsidRPr="007E7017">
        <w:rPr>
          <w:b/>
          <w:bCs/>
          <w:iCs/>
        </w:rPr>
        <w:t>w kompleksie otworzy TAURON Obsługa Klienta, spółka z Grupy TAURON odpowiedzialna za obsługę klientów indywidualnych</w:t>
      </w:r>
      <w:r w:rsidR="00F62D9D">
        <w:rPr>
          <w:b/>
          <w:bCs/>
          <w:iCs/>
        </w:rPr>
        <w:t xml:space="preserve">, </w:t>
      </w:r>
      <w:r w:rsidRPr="007E7017">
        <w:rPr>
          <w:b/>
          <w:bCs/>
          <w:iCs/>
        </w:rPr>
        <w:t>biznesowych</w:t>
      </w:r>
      <w:r w:rsidR="00F62D9D">
        <w:rPr>
          <w:b/>
          <w:bCs/>
          <w:iCs/>
        </w:rPr>
        <w:t xml:space="preserve"> oraz </w:t>
      </w:r>
      <w:r w:rsidR="001F636D">
        <w:rPr>
          <w:b/>
          <w:bCs/>
          <w:iCs/>
        </w:rPr>
        <w:t xml:space="preserve">klientów wewnętrznych z </w:t>
      </w:r>
      <w:r w:rsidR="00F62D9D">
        <w:rPr>
          <w:b/>
          <w:bCs/>
          <w:iCs/>
        </w:rPr>
        <w:t>Grupy TAURON w ramach prowadzonego Centrum Usług Wspólnych</w:t>
      </w:r>
      <w:r w:rsidRPr="007E7017">
        <w:rPr>
          <w:b/>
          <w:bCs/>
          <w:iCs/>
        </w:rPr>
        <w:t xml:space="preserve">. Firma wynajęła blisko 2600 mkw. nowoczesnej powierzchni biurowej w budynku B2, obejmującej drugie i piąte piętro. Dzięki podpisanej umowie poziom wynajęcia budynku B2 sięga obecnie 92%. </w:t>
      </w:r>
    </w:p>
    <w:p w14:paraId="4548FE0D" w14:textId="7D6D0E68" w:rsidR="005B7E68" w:rsidRDefault="00D13E6B" w:rsidP="00A16952">
      <w:pPr>
        <w:spacing w:after="120"/>
        <w:jc w:val="both"/>
        <w:rPr>
          <w:iCs/>
        </w:rPr>
      </w:pPr>
      <w:r w:rsidRPr="00D13E6B">
        <w:rPr>
          <w:iCs/>
        </w:rPr>
        <w:t>Kompleks biurowy The Park Kraków konsekwentnie przyciąga firmy poszukujące nowoczesnego i zrównoważonego środowiska pracy.</w:t>
      </w:r>
      <w:r w:rsidR="001D1749">
        <w:rPr>
          <w:iCs/>
        </w:rPr>
        <w:t xml:space="preserve"> </w:t>
      </w:r>
      <w:r w:rsidR="00845B49">
        <w:rPr>
          <w:iCs/>
        </w:rPr>
        <w:t>Ten krakowski k</w:t>
      </w:r>
      <w:r w:rsidR="007A5CA0" w:rsidRPr="007A5CA0">
        <w:rPr>
          <w:iCs/>
        </w:rPr>
        <w:t>ampus biurowy klasy A</w:t>
      </w:r>
      <w:r w:rsidR="00845B49">
        <w:rPr>
          <w:iCs/>
        </w:rPr>
        <w:t xml:space="preserve"> został</w:t>
      </w:r>
      <w:r w:rsidR="007A5CA0" w:rsidRPr="007A5CA0">
        <w:rPr>
          <w:iCs/>
        </w:rPr>
        <w:t xml:space="preserve"> zaprojektowany w oparciu o zasady </w:t>
      </w:r>
      <w:proofErr w:type="spellStart"/>
      <w:r w:rsidR="007A5CA0" w:rsidRPr="007A5CA0">
        <w:rPr>
          <w:iCs/>
        </w:rPr>
        <w:t>biophilic</w:t>
      </w:r>
      <w:proofErr w:type="spellEnd"/>
      <w:r w:rsidR="007A5CA0" w:rsidRPr="007A5CA0">
        <w:rPr>
          <w:iCs/>
        </w:rPr>
        <w:t xml:space="preserve"> design, z myślą o funkcjonalności przestrzeni, komforcie użytkowników oraz długofalowej efektywności energetycznej. Projekt uwzględnia m.in. rozbudowaną infrastrukturę zieloną, rozwiązania ograniczające zużycie energii oraz wysokiej klasy standard techniczny, potwierdzony certyfikatami BREEAM na poziomie </w:t>
      </w:r>
      <w:proofErr w:type="spellStart"/>
      <w:r w:rsidR="007A5CA0" w:rsidRPr="007A5CA0">
        <w:rPr>
          <w:iCs/>
        </w:rPr>
        <w:t>Excellent</w:t>
      </w:r>
      <w:proofErr w:type="spellEnd"/>
      <w:r w:rsidR="007A5CA0" w:rsidRPr="007A5CA0">
        <w:rPr>
          <w:iCs/>
        </w:rPr>
        <w:t>. Tego typu parametry coraz częściej stanowią istotny element decyzji lokalizacyjnych firm poszukujących stabilnego środowiska pracy.</w:t>
      </w:r>
      <w:r w:rsidR="007A5CA0">
        <w:rPr>
          <w:iCs/>
        </w:rPr>
        <w:t xml:space="preserve"> </w:t>
      </w:r>
      <w:r w:rsidR="00682F2D" w:rsidRPr="00682F2D">
        <w:rPr>
          <w:iCs/>
        </w:rPr>
        <w:t>W tym kontekście decyzja TAURON Obsługa Klienta o wyborze The Park Kraków wpisuje się w obserwowany na rynku trend relokacji biur do projektów oferujących nie tylko odpowiednią jakość powierzchni, lecz także możliwość precyzyjnego dopasowania układu przestrzeni do specyfiki działalności organizacji.</w:t>
      </w:r>
      <w:r w:rsidR="00682F2D">
        <w:rPr>
          <w:iCs/>
        </w:rPr>
        <w:t xml:space="preserve"> </w:t>
      </w:r>
    </w:p>
    <w:p w14:paraId="034FBC6A" w14:textId="57E25071" w:rsidR="00641AB1" w:rsidRPr="00641AB1" w:rsidRDefault="00641AB1" w:rsidP="00641AB1">
      <w:pPr>
        <w:spacing w:after="120"/>
        <w:jc w:val="both"/>
        <w:rPr>
          <w:i/>
        </w:rPr>
      </w:pPr>
      <w:r w:rsidRPr="00641AB1">
        <w:rPr>
          <w:i/>
        </w:rPr>
        <w:t xml:space="preserve">Jednym z kluczowych kryteriów po stronie najemcy była możliwość zorganizowania przestrzeni w modelu gabinetowym, przy zachowaniu odpowiednich parametrów technicznych i komfortu pracy – </w:t>
      </w:r>
      <w:r w:rsidRPr="00641AB1">
        <w:rPr>
          <w:iCs/>
        </w:rPr>
        <w:t xml:space="preserve">mówi </w:t>
      </w:r>
      <w:r w:rsidRPr="00641AB1">
        <w:rPr>
          <w:b/>
          <w:bCs/>
          <w:iCs/>
        </w:rPr>
        <w:t xml:space="preserve">Katarzyna Zebura, Senior Leasing Manager w White Star Real </w:t>
      </w:r>
      <w:proofErr w:type="spellStart"/>
      <w:r w:rsidRPr="00641AB1">
        <w:rPr>
          <w:b/>
          <w:bCs/>
          <w:iCs/>
        </w:rPr>
        <w:t>Estate</w:t>
      </w:r>
      <w:proofErr w:type="spellEnd"/>
      <w:r w:rsidR="001D7AE7" w:rsidRPr="001D7AE7">
        <w:rPr>
          <w:iCs/>
        </w:rPr>
        <w:t>.</w:t>
      </w:r>
      <w:r w:rsidRPr="00641AB1">
        <w:rPr>
          <w:i/>
        </w:rPr>
        <w:t xml:space="preserve"> – Układ pięter w kształcie litery H oraz wysokość pomieszczeń w budynku B2 pozwoliły na elastyczne zaprojektowanie biura, odpowiadającego potrzebom dużej organizacji obsługującej procesy o wysokiej skali i złożoności.</w:t>
      </w:r>
    </w:p>
    <w:p w14:paraId="685CCA0B" w14:textId="00F3A2DD" w:rsidR="00682F2D" w:rsidRDefault="00641AB1" w:rsidP="00A16952">
      <w:pPr>
        <w:spacing w:after="120"/>
        <w:jc w:val="both"/>
        <w:rPr>
          <w:iCs/>
        </w:rPr>
      </w:pPr>
      <w:r w:rsidRPr="00641AB1">
        <w:rPr>
          <w:iCs/>
        </w:rPr>
        <w:t xml:space="preserve">Budynek B2 The Park Kraków oferuje rozwiązania umożliwiające elastyczną aranżację powierzchni, zarówno w układach gabinetowych, jak i zespołowych. Otoczenie </w:t>
      </w:r>
      <w:r w:rsidR="00735732">
        <w:rPr>
          <w:iCs/>
        </w:rPr>
        <w:t xml:space="preserve">projektu </w:t>
      </w:r>
      <w:r w:rsidRPr="00641AB1">
        <w:rPr>
          <w:iCs/>
        </w:rPr>
        <w:t xml:space="preserve">zostało w całości wyłączone z ruchu samochodowego i zaprojektowane jako przestrzeń wspierająca codzienne funkcjonowanie użytkowników – z rozbudowaną zielenią, strefami relaksu oraz elementami infrastruktury sprzyjającymi </w:t>
      </w:r>
      <w:r w:rsidR="00DF4FDF">
        <w:rPr>
          <w:iCs/>
        </w:rPr>
        <w:t>dobrostanowi</w:t>
      </w:r>
      <w:r w:rsidR="00DF4FDF" w:rsidRPr="00641AB1">
        <w:rPr>
          <w:iCs/>
        </w:rPr>
        <w:t xml:space="preserve"> </w:t>
      </w:r>
      <w:r w:rsidRPr="00641AB1">
        <w:rPr>
          <w:iCs/>
        </w:rPr>
        <w:t>pracowników.</w:t>
      </w:r>
      <w:r w:rsidR="00FF59FA">
        <w:rPr>
          <w:iCs/>
        </w:rPr>
        <w:t xml:space="preserve"> </w:t>
      </w:r>
    </w:p>
    <w:p w14:paraId="351E6192" w14:textId="50B691A9" w:rsidR="000A1567" w:rsidRPr="000A1567" w:rsidRDefault="00CF320E" w:rsidP="000A1567">
      <w:pPr>
        <w:spacing w:after="120"/>
        <w:jc w:val="both"/>
        <w:rPr>
          <w:iCs/>
        </w:rPr>
      </w:pPr>
      <w:r>
        <w:rPr>
          <w:iCs/>
        </w:rPr>
        <w:t xml:space="preserve">Nowy najemca – </w:t>
      </w:r>
      <w:r w:rsidR="000A1567" w:rsidRPr="000A1567">
        <w:rPr>
          <w:iCs/>
        </w:rPr>
        <w:t>TAURON Obsługa Klienta</w:t>
      </w:r>
      <w:r>
        <w:rPr>
          <w:iCs/>
        </w:rPr>
        <w:t xml:space="preserve"> –</w:t>
      </w:r>
      <w:r w:rsidR="000A1567" w:rsidRPr="000A1567">
        <w:rPr>
          <w:iCs/>
        </w:rPr>
        <w:t xml:space="preserve"> działa od 2011 roku, odpowiadając za obsługę blisko 6 milionów klientów Grupy TAURON – gospodarstw domowych oraz przedsiębiorstw zlokalizowanych na południu Polski. Spółka zapewnia kompleksowe wsparcie w zakresie m.in. rozliczeń, fakturowania, reklamacji oraz procesu zmiany sprzedawcy, obsługując klientów w wielu kanałach kontaktu – od Punktów Obsługi Klienta, przez infolinię i kontakt mailowy, po rozwiązania cyfrowe, w tym aplikację mobilną Mój TAURON.</w:t>
      </w:r>
      <w:r w:rsidR="00CA600B">
        <w:rPr>
          <w:iCs/>
        </w:rPr>
        <w:t xml:space="preserve"> TAURON Obsługa Klienta pełni także rolę Centrum Usług Wspólnych dla spółek z Grupy TAURON, świadcząc m.in. usługi finansowo-księgowe, teleinformatyczne i kadrowo-płacowe.</w:t>
      </w:r>
    </w:p>
    <w:p w14:paraId="5F0ABDA2" w14:textId="6802AD53" w:rsidR="00F1388E" w:rsidRDefault="00F1388E" w:rsidP="00773095">
      <w:pPr>
        <w:spacing w:after="120"/>
        <w:jc w:val="both"/>
        <w:rPr>
          <w:iCs/>
        </w:rPr>
      </w:pPr>
      <w:r w:rsidRPr="002A3BDE">
        <w:rPr>
          <w:i/>
        </w:rPr>
        <w:t>W TAURON Obsługa Klienta konsekwentnie kierujemy się wartościami odpowiedzialności,</w:t>
      </w:r>
      <w:r w:rsidR="002A3BDE">
        <w:rPr>
          <w:i/>
        </w:rPr>
        <w:t xml:space="preserve"> zaangażowania,</w:t>
      </w:r>
      <w:r w:rsidRPr="002A3BDE">
        <w:rPr>
          <w:i/>
        </w:rPr>
        <w:t xml:space="preserve"> efektywności i energii, które przekładają się na wszystkie obszary naszej działalności – również na sposób, w jaki projektujemy środowisko pracy dla naszych zespołów</w:t>
      </w:r>
      <w:r w:rsidR="008F02FF" w:rsidRPr="002A3BDE">
        <w:rPr>
          <w:i/>
        </w:rPr>
        <w:t xml:space="preserve">. </w:t>
      </w:r>
      <w:r w:rsidRPr="002A3BDE">
        <w:rPr>
          <w:i/>
        </w:rPr>
        <w:t>Wybór The Park Kraków</w:t>
      </w:r>
      <w:r w:rsidR="00D90D44">
        <w:rPr>
          <w:i/>
        </w:rPr>
        <w:t xml:space="preserve"> na siedzibę biura naszej spółki</w:t>
      </w:r>
      <w:r w:rsidRPr="002A3BDE">
        <w:rPr>
          <w:i/>
        </w:rPr>
        <w:t xml:space="preserve"> to decyzja, która wspiera te założenia: łączy wysokie standardy techniczne, rozwiązania sprzyjające efektywności energetycznej oraz komfort pracy, </w:t>
      </w:r>
      <w:r w:rsidR="00D15249" w:rsidRPr="00D15249">
        <w:rPr>
          <w:i/>
        </w:rPr>
        <w:t>szczególnie ważny</w:t>
      </w:r>
      <w:r w:rsidRPr="002A3BDE">
        <w:rPr>
          <w:i/>
        </w:rPr>
        <w:t xml:space="preserve"> z perspektywy organizacji obsługującej procesy o dużej skali i znaczeniu operacyjnym</w:t>
      </w:r>
      <w:r w:rsidR="006370B6">
        <w:rPr>
          <w:i/>
        </w:rPr>
        <w:t xml:space="preserve">. </w:t>
      </w:r>
      <w:r w:rsidR="006370B6" w:rsidRPr="006370B6">
        <w:rPr>
          <w:i/>
        </w:rPr>
        <w:t>Istotnym czynnikiem była również</w:t>
      </w:r>
      <w:r w:rsidR="004777D1">
        <w:rPr>
          <w:i/>
        </w:rPr>
        <w:t xml:space="preserve"> lokalizacja i</w:t>
      </w:r>
      <w:r w:rsidR="006370B6" w:rsidRPr="006370B6">
        <w:rPr>
          <w:i/>
        </w:rPr>
        <w:t xml:space="preserve"> bardzo dobra dostępność komunikacyjna kampusu, zapewniająca </w:t>
      </w:r>
      <w:r w:rsidR="006370B6" w:rsidRPr="006370B6">
        <w:rPr>
          <w:i/>
        </w:rPr>
        <w:lastRenderedPageBreak/>
        <w:t>sprawne połączenia z różnymi częściami Krakowa, co ma znaczenie dla naszych pracowników</w:t>
      </w:r>
      <w:r w:rsidR="008F02FF">
        <w:rPr>
          <w:iCs/>
        </w:rPr>
        <w:t xml:space="preserve"> – mówi </w:t>
      </w:r>
      <w:r w:rsidR="002D0D64" w:rsidRPr="00D609F3">
        <w:rPr>
          <w:b/>
          <w:bCs/>
          <w:iCs/>
        </w:rPr>
        <w:t xml:space="preserve">Sylwia Szuba, Dyrektorka Departamentu Organizacji i Współpracy </w:t>
      </w:r>
      <w:r w:rsidR="008F02FF" w:rsidRPr="00D609F3">
        <w:rPr>
          <w:b/>
          <w:bCs/>
          <w:iCs/>
        </w:rPr>
        <w:t>TAURON Obsługa Klienta</w:t>
      </w:r>
      <w:r w:rsidR="002A3BDE" w:rsidRPr="00D609F3">
        <w:rPr>
          <w:iCs/>
        </w:rPr>
        <w:t>.</w:t>
      </w:r>
    </w:p>
    <w:p w14:paraId="701D83BB" w14:textId="1123596C" w:rsidR="00CB585C" w:rsidRDefault="00CB585C" w:rsidP="00A16952">
      <w:pPr>
        <w:spacing w:after="120"/>
        <w:jc w:val="both"/>
        <w:rPr>
          <w:iCs/>
        </w:rPr>
      </w:pPr>
      <w:r w:rsidRPr="00CB585C">
        <w:rPr>
          <w:iCs/>
        </w:rPr>
        <w:t>Rozpoczęcie działalności operacyjnej TAURON</w:t>
      </w:r>
      <w:r>
        <w:rPr>
          <w:iCs/>
        </w:rPr>
        <w:t xml:space="preserve"> Obsługa Klienta</w:t>
      </w:r>
      <w:r w:rsidRPr="00CB585C">
        <w:rPr>
          <w:iCs/>
        </w:rPr>
        <w:t xml:space="preserve"> w nowej przestrzeni biurowej planowane jest na II kwartał 2026 roku.</w:t>
      </w:r>
      <w:r>
        <w:rPr>
          <w:iCs/>
        </w:rPr>
        <w:t xml:space="preserve"> </w:t>
      </w:r>
    </w:p>
    <w:p w14:paraId="27E724EA" w14:textId="4ACE86FD" w:rsidR="003862EA" w:rsidRDefault="00582CC5" w:rsidP="00A16952">
      <w:pPr>
        <w:spacing w:after="120"/>
        <w:jc w:val="both"/>
        <w:rPr>
          <w:i/>
        </w:rPr>
      </w:pPr>
      <w:r w:rsidRPr="00582CC5">
        <w:rPr>
          <w:i/>
        </w:rPr>
        <w:t xml:space="preserve">Rynek biurowy coraz wyraźniej weryfikuje projekty pod kątem ich </w:t>
      </w:r>
      <w:r w:rsidR="00F02B8A">
        <w:rPr>
          <w:i/>
        </w:rPr>
        <w:t>trwałej</w:t>
      </w:r>
      <w:r w:rsidRPr="00582CC5">
        <w:rPr>
          <w:i/>
        </w:rPr>
        <w:t xml:space="preserve"> użyteczności. Decyzje lokalizacyjne dużych organizacji przestają być wyłącznie kwestią metrażu czy standardu, a coraz częściej wynikają z analizy stabilności projektu, jego elastyczności oraz zdolności do wspierania procesów biznesowych </w:t>
      </w:r>
      <w:r w:rsidR="00217D0C">
        <w:rPr>
          <w:i/>
        </w:rPr>
        <w:t>w perspektywie długoterminowej</w:t>
      </w:r>
      <w:r w:rsidRPr="00582CC5">
        <w:rPr>
          <w:i/>
        </w:rPr>
        <w:t xml:space="preserve">. </w:t>
      </w:r>
      <w:r w:rsidR="008B22A0" w:rsidRPr="008B22A0">
        <w:rPr>
          <w:i/>
        </w:rPr>
        <w:t xml:space="preserve">Decyzja TAURON Obsługa Klienta o otwarciu siedziby w The Park Kraków potwierdza znaczenie tych kryteriów w praktyce rynkowej </w:t>
      </w:r>
      <w:r w:rsidR="003862EA" w:rsidRPr="003862EA">
        <w:rPr>
          <w:i/>
        </w:rPr>
        <w:t xml:space="preserve">– </w:t>
      </w:r>
      <w:r w:rsidR="003862EA" w:rsidRPr="003862EA">
        <w:rPr>
          <w:iCs/>
        </w:rPr>
        <w:t xml:space="preserve">podkreśla </w:t>
      </w:r>
      <w:r w:rsidR="003862EA" w:rsidRPr="003862EA">
        <w:rPr>
          <w:b/>
          <w:bCs/>
          <w:iCs/>
        </w:rPr>
        <w:t xml:space="preserve">Bartosz Prytuła, </w:t>
      </w:r>
      <w:proofErr w:type="spellStart"/>
      <w:r w:rsidR="003862EA" w:rsidRPr="003862EA">
        <w:rPr>
          <w:b/>
          <w:bCs/>
          <w:iCs/>
        </w:rPr>
        <w:t>Managing</w:t>
      </w:r>
      <w:proofErr w:type="spellEnd"/>
      <w:r w:rsidR="003862EA" w:rsidRPr="003862EA">
        <w:rPr>
          <w:b/>
          <w:bCs/>
          <w:iCs/>
        </w:rPr>
        <w:t xml:space="preserve"> Partner, Poland w White Star Real </w:t>
      </w:r>
      <w:proofErr w:type="spellStart"/>
      <w:r w:rsidR="003862EA" w:rsidRPr="003862EA">
        <w:rPr>
          <w:b/>
          <w:bCs/>
          <w:iCs/>
        </w:rPr>
        <w:t>Estate</w:t>
      </w:r>
      <w:proofErr w:type="spellEnd"/>
      <w:r w:rsidR="003862EA" w:rsidRPr="003862EA">
        <w:rPr>
          <w:iCs/>
        </w:rPr>
        <w:t>.</w:t>
      </w:r>
    </w:p>
    <w:p w14:paraId="68346B67" w14:textId="0939BDE3" w:rsidR="007E7017" w:rsidRDefault="00FA43DB" w:rsidP="00A16952">
      <w:pPr>
        <w:spacing w:after="120"/>
        <w:jc w:val="both"/>
        <w:rPr>
          <w:iCs/>
        </w:rPr>
      </w:pPr>
      <w:r>
        <w:rPr>
          <w:iCs/>
        </w:rPr>
        <w:t xml:space="preserve">Aktualnie </w:t>
      </w:r>
      <w:r w:rsidR="000A1567" w:rsidRPr="000A1567">
        <w:rPr>
          <w:iCs/>
        </w:rPr>
        <w:t>budynki B1 i B2 The Park Kraków są wynajęte</w:t>
      </w:r>
      <w:r w:rsidR="001831BB">
        <w:rPr>
          <w:iCs/>
        </w:rPr>
        <w:t xml:space="preserve"> łącznie</w:t>
      </w:r>
      <w:r w:rsidR="000A1567" w:rsidRPr="000A1567">
        <w:rPr>
          <w:iCs/>
        </w:rPr>
        <w:t xml:space="preserve"> w ponad 90%. Trwają rozmowy dotyczące komercjalizacji ostatnich dostępnych powierzchni. Wśród najemców kompleksu znajdują się m.in. firmy reprezentujące sektory technologii, usług, zdrowia i edukacji, dla których istotne są zarówno standard przestrzeni, jak i jej wpisanie w kontekst miejski oraz środowiskowy.</w:t>
      </w:r>
    </w:p>
    <w:p w14:paraId="1BC64F5E" w14:textId="5473AFF1" w:rsidR="00480140" w:rsidRPr="00376D22" w:rsidRDefault="00480140" w:rsidP="00376D22">
      <w:pPr>
        <w:spacing w:after="120"/>
        <w:rPr>
          <w:rStyle w:val="normaltextrun1"/>
          <w:rFonts w:eastAsia="Times New Roman"/>
          <w:b/>
          <w:sz w:val="16"/>
          <w:szCs w:val="16"/>
          <w:lang w:eastAsia="pl-PL"/>
        </w:rPr>
      </w:pPr>
    </w:p>
    <w:p w14:paraId="21DF8CE3" w14:textId="77777777" w:rsidR="00480140" w:rsidRDefault="00480140" w:rsidP="009815CB">
      <w:pPr>
        <w:spacing w:after="12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755747" wp14:editId="5F338039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76580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5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FB10F5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6pt" to="454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" strokecolor="#cfcdcd [2894]" strokeweight=".5pt">
                <v:stroke joinstyle="miter"/>
                <w10:wrap anchorx="margin"/>
              </v:line>
            </w:pict>
          </mc:Fallback>
        </mc:AlternateContent>
      </w:r>
    </w:p>
    <w:p w14:paraId="182C9BBC" w14:textId="77777777" w:rsidR="00480140" w:rsidRPr="00441106" w:rsidRDefault="00480140" w:rsidP="0031592B">
      <w:pPr>
        <w:rPr>
          <w:b/>
          <w:bCs/>
          <w:sz w:val="16"/>
          <w:szCs w:val="16"/>
        </w:rPr>
      </w:pPr>
      <w:r w:rsidRPr="00441106">
        <w:rPr>
          <w:b/>
          <w:bCs/>
          <w:sz w:val="16"/>
          <w:szCs w:val="16"/>
        </w:rPr>
        <w:t>Kontakt dla mediów:</w:t>
      </w:r>
    </w:p>
    <w:p w14:paraId="025F48C7" w14:textId="77777777" w:rsidR="00480140" w:rsidRDefault="00480140" w:rsidP="0031592B">
      <w:pPr>
        <w:rPr>
          <w:sz w:val="16"/>
          <w:szCs w:val="16"/>
        </w:rPr>
      </w:pPr>
      <w:r w:rsidRPr="00441106">
        <w:rPr>
          <w:sz w:val="16"/>
          <w:szCs w:val="16"/>
        </w:rPr>
        <w:t>Agnieszka Kurczych</w:t>
      </w:r>
    </w:p>
    <w:p w14:paraId="5A5FE60E" w14:textId="77777777" w:rsidR="00D609F3" w:rsidRPr="003D08D8" w:rsidRDefault="00480140" w:rsidP="0031592B">
      <w:pPr>
        <w:rPr>
          <w:sz w:val="16"/>
          <w:szCs w:val="16"/>
        </w:rPr>
      </w:pPr>
      <w:r w:rsidRPr="003D08D8">
        <w:rPr>
          <w:sz w:val="16"/>
          <w:szCs w:val="16"/>
        </w:rPr>
        <w:t xml:space="preserve">PR &amp; Marketing Manager </w:t>
      </w:r>
    </w:p>
    <w:p w14:paraId="4B407589" w14:textId="556A6F17" w:rsidR="00D609F3" w:rsidRPr="00D609F3" w:rsidRDefault="00D609F3" w:rsidP="0031592B">
      <w:pPr>
        <w:rPr>
          <w:sz w:val="16"/>
          <w:szCs w:val="16"/>
          <w:lang w:val="en-GB"/>
        </w:rPr>
      </w:pPr>
      <w:hyperlink r:id="rId6" w:history="1">
        <w:r w:rsidRPr="00D609F3">
          <w:rPr>
            <w:rStyle w:val="Hipercze"/>
            <w:sz w:val="16"/>
            <w:szCs w:val="16"/>
            <w:lang w:val="en-GB"/>
          </w:rPr>
          <w:t>kurczych.agnieszka@whitestar-realestate.com</w:t>
        </w:r>
      </w:hyperlink>
      <w:r w:rsidRPr="00D609F3">
        <w:rPr>
          <w:sz w:val="16"/>
          <w:szCs w:val="16"/>
          <w:lang w:val="en-GB"/>
        </w:rPr>
        <w:t xml:space="preserve"> </w:t>
      </w:r>
    </w:p>
    <w:p w14:paraId="0C36A2D5" w14:textId="624D519A" w:rsidR="00480140" w:rsidRPr="00D609F3" w:rsidRDefault="00480140" w:rsidP="0031592B">
      <w:pPr>
        <w:rPr>
          <w:sz w:val="16"/>
          <w:szCs w:val="16"/>
          <w:lang w:val="en-GB"/>
        </w:rPr>
      </w:pPr>
      <w:r w:rsidRPr="00A43BA6">
        <w:rPr>
          <w:sz w:val="16"/>
          <w:szCs w:val="16"/>
          <w:lang w:val="en-US"/>
        </w:rPr>
        <w:t>tel. +48 667 770</w:t>
      </w:r>
      <w:r>
        <w:rPr>
          <w:sz w:val="16"/>
          <w:szCs w:val="16"/>
          <w:lang w:val="en-US"/>
        </w:rPr>
        <w:t> </w:t>
      </w:r>
      <w:r w:rsidRPr="00A43BA6">
        <w:rPr>
          <w:sz w:val="16"/>
          <w:szCs w:val="16"/>
          <w:lang w:val="en-US"/>
        </w:rPr>
        <w:t>281</w:t>
      </w:r>
    </w:p>
    <w:p w14:paraId="27118DB0" w14:textId="77777777" w:rsidR="00480140" w:rsidRPr="00C6624F" w:rsidRDefault="00480140" w:rsidP="009815CB">
      <w:pPr>
        <w:spacing w:after="120"/>
        <w:jc w:val="both"/>
        <w:rPr>
          <w:rFonts w:eastAsia="Times New Roman"/>
          <w:sz w:val="16"/>
          <w:szCs w:val="16"/>
          <w:lang w:val="en-US" w:eastAsia="pl-PL"/>
        </w:rPr>
      </w:pPr>
    </w:p>
    <w:p w14:paraId="2B3EEF6E" w14:textId="77777777" w:rsidR="0042670C" w:rsidRPr="00480140" w:rsidRDefault="0042670C" w:rsidP="009815CB">
      <w:pPr>
        <w:spacing w:after="120"/>
        <w:rPr>
          <w:lang w:val="en-US"/>
        </w:rPr>
      </w:pPr>
    </w:p>
    <w:sectPr w:rsidR="0042670C" w:rsidRPr="00480140" w:rsidSect="00D435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BFE69" w14:textId="77777777" w:rsidR="00DD102C" w:rsidRDefault="00DD102C">
      <w:r>
        <w:separator/>
      </w:r>
    </w:p>
  </w:endnote>
  <w:endnote w:type="continuationSeparator" w:id="0">
    <w:p w14:paraId="353F8DCE" w14:textId="77777777" w:rsidR="00DD102C" w:rsidRDefault="00DD1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0BAF2" w14:textId="77777777" w:rsidR="00DD102C" w:rsidRDefault="00DD102C">
      <w:r>
        <w:separator/>
      </w:r>
    </w:p>
  </w:footnote>
  <w:footnote w:type="continuationSeparator" w:id="0">
    <w:p w14:paraId="59CA308B" w14:textId="77777777" w:rsidR="00DD102C" w:rsidRDefault="00DD1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FC83F" w14:textId="77777777" w:rsidR="00480140" w:rsidRDefault="00480140">
    <w:pPr>
      <w:jc w:val="right"/>
      <w:rPr>
        <w:sz w:val="16"/>
        <w:szCs w:val="16"/>
      </w:rPr>
    </w:pPr>
  </w:p>
  <w:p w14:paraId="50C1F712" w14:textId="77777777" w:rsidR="00480140" w:rsidRDefault="00480140">
    <w:pPr>
      <w:jc w:val="right"/>
      <w:rPr>
        <w:sz w:val="16"/>
        <w:szCs w:val="16"/>
      </w:rPr>
    </w:pPr>
    <w:r w:rsidRPr="003C58E5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953453D" wp14:editId="6A941418">
          <wp:simplePos x="0" y="0"/>
          <wp:positionH relativeFrom="margin">
            <wp:align>left</wp:align>
          </wp:positionH>
          <wp:positionV relativeFrom="topMargin">
            <wp:posOffset>576580</wp:posOffset>
          </wp:positionV>
          <wp:extent cx="1441611" cy="463550"/>
          <wp:effectExtent l="0" t="0" r="6350" b="0"/>
          <wp:wrapSquare wrapText="bothSides"/>
          <wp:docPr id="26" name="Obraz 26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41611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C3053BE" w14:textId="77777777" w:rsidR="00480140" w:rsidRDefault="00480140">
    <w:pPr>
      <w:jc w:val="right"/>
      <w:rPr>
        <w:sz w:val="16"/>
        <w:szCs w:val="16"/>
      </w:rPr>
    </w:pPr>
  </w:p>
  <w:p w14:paraId="25097093" w14:textId="77777777" w:rsidR="00480140" w:rsidRDefault="00480140">
    <w:pPr>
      <w:jc w:val="right"/>
      <w:rPr>
        <w:sz w:val="16"/>
        <w:szCs w:val="16"/>
      </w:rPr>
    </w:pPr>
  </w:p>
  <w:p w14:paraId="763074FE" w14:textId="77777777" w:rsidR="00480140" w:rsidRDefault="00480140">
    <w:pPr>
      <w:jc w:val="right"/>
      <w:rPr>
        <w:sz w:val="16"/>
        <w:szCs w:val="16"/>
      </w:rPr>
    </w:pPr>
  </w:p>
  <w:p w14:paraId="3C0519F4" w14:textId="77777777" w:rsidR="00480140" w:rsidRPr="005E3990" w:rsidRDefault="00480140">
    <w:pPr>
      <w:pStyle w:val="Nagwek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140"/>
    <w:rsid w:val="00011EFA"/>
    <w:rsid w:val="000143AD"/>
    <w:rsid w:val="00022297"/>
    <w:rsid w:val="0003718F"/>
    <w:rsid w:val="000526A8"/>
    <w:rsid w:val="000536D5"/>
    <w:rsid w:val="0005428E"/>
    <w:rsid w:val="00054595"/>
    <w:rsid w:val="00066610"/>
    <w:rsid w:val="00066922"/>
    <w:rsid w:val="000763A6"/>
    <w:rsid w:val="000864B7"/>
    <w:rsid w:val="00092DDD"/>
    <w:rsid w:val="000A0237"/>
    <w:rsid w:val="000A1567"/>
    <w:rsid w:val="000A232A"/>
    <w:rsid w:val="000A6F99"/>
    <w:rsid w:val="000B3915"/>
    <w:rsid w:val="000B4D60"/>
    <w:rsid w:val="000C1E37"/>
    <w:rsid w:val="000D382D"/>
    <w:rsid w:val="000F399A"/>
    <w:rsid w:val="00101986"/>
    <w:rsid w:val="001047B6"/>
    <w:rsid w:val="0010657E"/>
    <w:rsid w:val="001121A3"/>
    <w:rsid w:val="001463CE"/>
    <w:rsid w:val="00153445"/>
    <w:rsid w:val="001574E8"/>
    <w:rsid w:val="00163976"/>
    <w:rsid w:val="00164CF0"/>
    <w:rsid w:val="001709FE"/>
    <w:rsid w:val="001771F5"/>
    <w:rsid w:val="001831BB"/>
    <w:rsid w:val="00183FDC"/>
    <w:rsid w:val="00186DAA"/>
    <w:rsid w:val="001A4387"/>
    <w:rsid w:val="001A7F02"/>
    <w:rsid w:val="001B4568"/>
    <w:rsid w:val="001C0FE6"/>
    <w:rsid w:val="001C75DC"/>
    <w:rsid w:val="001D1749"/>
    <w:rsid w:val="001D7AE7"/>
    <w:rsid w:val="001E715A"/>
    <w:rsid w:val="001F0181"/>
    <w:rsid w:val="001F636D"/>
    <w:rsid w:val="001F6AD3"/>
    <w:rsid w:val="00200E11"/>
    <w:rsid w:val="00207147"/>
    <w:rsid w:val="00211D5B"/>
    <w:rsid w:val="0021793F"/>
    <w:rsid w:val="00217D0C"/>
    <w:rsid w:val="00221705"/>
    <w:rsid w:val="002341DA"/>
    <w:rsid w:val="00240A91"/>
    <w:rsid w:val="00245BFF"/>
    <w:rsid w:val="00245E85"/>
    <w:rsid w:val="002460F8"/>
    <w:rsid w:val="00256F27"/>
    <w:rsid w:val="00260FAB"/>
    <w:rsid w:val="00266444"/>
    <w:rsid w:val="00271C33"/>
    <w:rsid w:val="00274E24"/>
    <w:rsid w:val="00283F53"/>
    <w:rsid w:val="00284D69"/>
    <w:rsid w:val="00290035"/>
    <w:rsid w:val="00292C1D"/>
    <w:rsid w:val="00296BB1"/>
    <w:rsid w:val="002972B3"/>
    <w:rsid w:val="002A03AD"/>
    <w:rsid w:val="002A2E6B"/>
    <w:rsid w:val="002A3BDE"/>
    <w:rsid w:val="002B34AE"/>
    <w:rsid w:val="002B4E79"/>
    <w:rsid w:val="002B5D3A"/>
    <w:rsid w:val="002C1196"/>
    <w:rsid w:val="002C52F4"/>
    <w:rsid w:val="002C6D74"/>
    <w:rsid w:val="002C6D9D"/>
    <w:rsid w:val="002D0505"/>
    <w:rsid w:val="002D0D64"/>
    <w:rsid w:val="002D3DED"/>
    <w:rsid w:val="002D5C4C"/>
    <w:rsid w:val="002D5D1A"/>
    <w:rsid w:val="002E20E4"/>
    <w:rsid w:val="002F2DCE"/>
    <w:rsid w:val="0030405C"/>
    <w:rsid w:val="003158A4"/>
    <w:rsid w:val="0031592B"/>
    <w:rsid w:val="0032062B"/>
    <w:rsid w:val="00321EC9"/>
    <w:rsid w:val="003241D6"/>
    <w:rsid w:val="00324566"/>
    <w:rsid w:val="0032486C"/>
    <w:rsid w:val="00343AE9"/>
    <w:rsid w:val="00346F33"/>
    <w:rsid w:val="00362FE3"/>
    <w:rsid w:val="003676F4"/>
    <w:rsid w:val="00376D22"/>
    <w:rsid w:val="003847C2"/>
    <w:rsid w:val="003862EA"/>
    <w:rsid w:val="00393852"/>
    <w:rsid w:val="00396445"/>
    <w:rsid w:val="003A0DAE"/>
    <w:rsid w:val="003B0963"/>
    <w:rsid w:val="003B1F53"/>
    <w:rsid w:val="003C7876"/>
    <w:rsid w:val="003D08D8"/>
    <w:rsid w:val="003D4A5F"/>
    <w:rsid w:val="003E2647"/>
    <w:rsid w:val="003F1D3B"/>
    <w:rsid w:val="003F5B6E"/>
    <w:rsid w:val="00407981"/>
    <w:rsid w:val="0041356E"/>
    <w:rsid w:val="0042670C"/>
    <w:rsid w:val="004518C9"/>
    <w:rsid w:val="00471AE4"/>
    <w:rsid w:val="00475D56"/>
    <w:rsid w:val="00476867"/>
    <w:rsid w:val="004777D1"/>
    <w:rsid w:val="00480140"/>
    <w:rsid w:val="004807DE"/>
    <w:rsid w:val="00492311"/>
    <w:rsid w:val="00497C59"/>
    <w:rsid w:val="004A4369"/>
    <w:rsid w:val="004A4C0D"/>
    <w:rsid w:val="004A5EE7"/>
    <w:rsid w:val="004B610D"/>
    <w:rsid w:val="004C122F"/>
    <w:rsid w:val="004C3660"/>
    <w:rsid w:val="004D1219"/>
    <w:rsid w:val="004E0525"/>
    <w:rsid w:val="004E0DFB"/>
    <w:rsid w:val="004E16FE"/>
    <w:rsid w:val="004F2BE8"/>
    <w:rsid w:val="00505614"/>
    <w:rsid w:val="00511DD0"/>
    <w:rsid w:val="00515303"/>
    <w:rsid w:val="005224F7"/>
    <w:rsid w:val="005243F2"/>
    <w:rsid w:val="00526BFD"/>
    <w:rsid w:val="00537AE8"/>
    <w:rsid w:val="005470C5"/>
    <w:rsid w:val="00571D7B"/>
    <w:rsid w:val="00574F77"/>
    <w:rsid w:val="00582CC5"/>
    <w:rsid w:val="005B15B2"/>
    <w:rsid w:val="005B6C58"/>
    <w:rsid w:val="005B7E68"/>
    <w:rsid w:val="005C1639"/>
    <w:rsid w:val="005C2D83"/>
    <w:rsid w:val="005D0AC8"/>
    <w:rsid w:val="005D5459"/>
    <w:rsid w:val="005F7567"/>
    <w:rsid w:val="005F7871"/>
    <w:rsid w:val="00605E8F"/>
    <w:rsid w:val="00610BFE"/>
    <w:rsid w:val="00633507"/>
    <w:rsid w:val="006370B6"/>
    <w:rsid w:val="00641AB1"/>
    <w:rsid w:val="00642148"/>
    <w:rsid w:val="00664202"/>
    <w:rsid w:val="00681B4C"/>
    <w:rsid w:val="00682720"/>
    <w:rsid w:val="00682F2D"/>
    <w:rsid w:val="0068333C"/>
    <w:rsid w:val="00694EF7"/>
    <w:rsid w:val="00695EB2"/>
    <w:rsid w:val="006A0F80"/>
    <w:rsid w:val="006A2C2C"/>
    <w:rsid w:val="006B7097"/>
    <w:rsid w:val="006C01AB"/>
    <w:rsid w:val="006C3CA0"/>
    <w:rsid w:val="006C4887"/>
    <w:rsid w:val="006C7BF2"/>
    <w:rsid w:val="006D6518"/>
    <w:rsid w:val="006E08AC"/>
    <w:rsid w:val="006F1D81"/>
    <w:rsid w:val="007036C0"/>
    <w:rsid w:val="00704EA6"/>
    <w:rsid w:val="0071064D"/>
    <w:rsid w:val="00716DE6"/>
    <w:rsid w:val="007200BD"/>
    <w:rsid w:val="00724A5A"/>
    <w:rsid w:val="007342A9"/>
    <w:rsid w:val="00735004"/>
    <w:rsid w:val="00735732"/>
    <w:rsid w:val="00736A24"/>
    <w:rsid w:val="007412E9"/>
    <w:rsid w:val="00746751"/>
    <w:rsid w:val="00750F38"/>
    <w:rsid w:val="00751AF2"/>
    <w:rsid w:val="00757682"/>
    <w:rsid w:val="00761F8F"/>
    <w:rsid w:val="00765417"/>
    <w:rsid w:val="00767BCE"/>
    <w:rsid w:val="00773095"/>
    <w:rsid w:val="00773E16"/>
    <w:rsid w:val="007759C8"/>
    <w:rsid w:val="0078379B"/>
    <w:rsid w:val="00787EE9"/>
    <w:rsid w:val="0079169B"/>
    <w:rsid w:val="00792EA0"/>
    <w:rsid w:val="007A3FC9"/>
    <w:rsid w:val="007A5CA0"/>
    <w:rsid w:val="007C0CAC"/>
    <w:rsid w:val="007C219F"/>
    <w:rsid w:val="007C58E3"/>
    <w:rsid w:val="007C7258"/>
    <w:rsid w:val="007D245C"/>
    <w:rsid w:val="007E5173"/>
    <w:rsid w:val="007E7017"/>
    <w:rsid w:val="007F060B"/>
    <w:rsid w:val="00811D9D"/>
    <w:rsid w:val="00815DEF"/>
    <w:rsid w:val="00831786"/>
    <w:rsid w:val="008352AA"/>
    <w:rsid w:val="00842E99"/>
    <w:rsid w:val="0084342E"/>
    <w:rsid w:val="00845B49"/>
    <w:rsid w:val="008468C2"/>
    <w:rsid w:val="00847FE0"/>
    <w:rsid w:val="00863EEF"/>
    <w:rsid w:val="008650F7"/>
    <w:rsid w:val="00871B5F"/>
    <w:rsid w:val="00871C89"/>
    <w:rsid w:val="0087510C"/>
    <w:rsid w:val="00875F91"/>
    <w:rsid w:val="00880C7C"/>
    <w:rsid w:val="00884934"/>
    <w:rsid w:val="00887F16"/>
    <w:rsid w:val="008A176F"/>
    <w:rsid w:val="008A4FA9"/>
    <w:rsid w:val="008B00B0"/>
    <w:rsid w:val="008B22A0"/>
    <w:rsid w:val="008B4C33"/>
    <w:rsid w:val="008B51BE"/>
    <w:rsid w:val="008B54BD"/>
    <w:rsid w:val="008C3947"/>
    <w:rsid w:val="008C6D68"/>
    <w:rsid w:val="008D381A"/>
    <w:rsid w:val="008E5D48"/>
    <w:rsid w:val="008F02FF"/>
    <w:rsid w:val="009151CC"/>
    <w:rsid w:val="00920141"/>
    <w:rsid w:val="00923272"/>
    <w:rsid w:val="00924464"/>
    <w:rsid w:val="009308D4"/>
    <w:rsid w:val="00972EE2"/>
    <w:rsid w:val="00974D24"/>
    <w:rsid w:val="009815CB"/>
    <w:rsid w:val="00982385"/>
    <w:rsid w:val="009867F3"/>
    <w:rsid w:val="009927BB"/>
    <w:rsid w:val="009A1734"/>
    <w:rsid w:val="009A2BA1"/>
    <w:rsid w:val="009D25A6"/>
    <w:rsid w:val="009D67B3"/>
    <w:rsid w:val="009E2845"/>
    <w:rsid w:val="009E2AA9"/>
    <w:rsid w:val="009E57F0"/>
    <w:rsid w:val="009E5F32"/>
    <w:rsid w:val="00A01812"/>
    <w:rsid w:val="00A1129F"/>
    <w:rsid w:val="00A16952"/>
    <w:rsid w:val="00A17694"/>
    <w:rsid w:val="00A21773"/>
    <w:rsid w:val="00A31871"/>
    <w:rsid w:val="00A46548"/>
    <w:rsid w:val="00A5373E"/>
    <w:rsid w:val="00A55F99"/>
    <w:rsid w:val="00A63899"/>
    <w:rsid w:val="00A75532"/>
    <w:rsid w:val="00A80919"/>
    <w:rsid w:val="00A81E65"/>
    <w:rsid w:val="00A85EC7"/>
    <w:rsid w:val="00A87488"/>
    <w:rsid w:val="00A90768"/>
    <w:rsid w:val="00A920BE"/>
    <w:rsid w:val="00A95008"/>
    <w:rsid w:val="00AA553B"/>
    <w:rsid w:val="00AB7230"/>
    <w:rsid w:val="00AC64F7"/>
    <w:rsid w:val="00AD1B1B"/>
    <w:rsid w:val="00AD2332"/>
    <w:rsid w:val="00AF1102"/>
    <w:rsid w:val="00AF7360"/>
    <w:rsid w:val="00B115D3"/>
    <w:rsid w:val="00B14E27"/>
    <w:rsid w:val="00B3127D"/>
    <w:rsid w:val="00B31E73"/>
    <w:rsid w:val="00B369D5"/>
    <w:rsid w:val="00B50960"/>
    <w:rsid w:val="00B50CE6"/>
    <w:rsid w:val="00B613C2"/>
    <w:rsid w:val="00B61C7F"/>
    <w:rsid w:val="00B76957"/>
    <w:rsid w:val="00B8055F"/>
    <w:rsid w:val="00B9171D"/>
    <w:rsid w:val="00BA0572"/>
    <w:rsid w:val="00BA3D8C"/>
    <w:rsid w:val="00BB0033"/>
    <w:rsid w:val="00BB08AF"/>
    <w:rsid w:val="00BC3A71"/>
    <w:rsid w:val="00BC7AB6"/>
    <w:rsid w:val="00BD4F3D"/>
    <w:rsid w:val="00BE331D"/>
    <w:rsid w:val="00BE75B8"/>
    <w:rsid w:val="00C05C59"/>
    <w:rsid w:val="00C2305D"/>
    <w:rsid w:val="00C34561"/>
    <w:rsid w:val="00C428D6"/>
    <w:rsid w:val="00C44645"/>
    <w:rsid w:val="00C4779E"/>
    <w:rsid w:val="00C537F3"/>
    <w:rsid w:val="00C53A8A"/>
    <w:rsid w:val="00C65D05"/>
    <w:rsid w:val="00C84370"/>
    <w:rsid w:val="00C84D26"/>
    <w:rsid w:val="00C94807"/>
    <w:rsid w:val="00C9647B"/>
    <w:rsid w:val="00C971A9"/>
    <w:rsid w:val="00CA5EE1"/>
    <w:rsid w:val="00CA5FB7"/>
    <w:rsid w:val="00CA600B"/>
    <w:rsid w:val="00CA770C"/>
    <w:rsid w:val="00CB41F0"/>
    <w:rsid w:val="00CB585C"/>
    <w:rsid w:val="00CB63FD"/>
    <w:rsid w:val="00CD04FE"/>
    <w:rsid w:val="00CD067A"/>
    <w:rsid w:val="00CD3F95"/>
    <w:rsid w:val="00CD4701"/>
    <w:rsid w:val="00CD6072"/>
    <w:rsid w:val="00CD702C"/>
    <w:rsid w:val="00CE2AE5"/>
    <w:rsid w:val="00CF0DA0"/>
    <w:rsid w:val="00CF10C5"/>
    <w:rsid w:val="00CF10DC"/>
    <w:rsid w:val="00CF320E"/>
    <w:rsid w:val="00D05DDA"/>
    <w:rsid w:val="00D07162"/>
    <w:rsid w:val="00D0729F"/>
    <w:rsid w:val="00D13E6B"/>
    <w:rsid w:val="00D150F5"/>
    <w:rsid w:val="00D15249"/>
    <w:rsid w:val="00D23EE0"/>
    <w:rsid w:val="00D24E37"/>
    <w:rsid w:val="00D31525"/>
    <w:rsid w:val="00D31559"/>
    <w:rsid w:val="00D32690"/>
    <w:rsid w:val="00D3423F"/>
    <w:rsid w:val="00D372C8"/>
    <w:rsid w:val="00D43594"/>
    <w:rsid w:val="00D609F3"/>
    <w:rsid w:val="00D845CB"/>
    <w:rsid w:val="00D90D44"/>
    <w:rsid w:val="00D92807"/>
    <w:rsid w:val="00DA6979"/>
    <w:rsid w:val="00DB46AC"/>
    <w:rsid w:val="00DB7D45"/>
    <w:rsid w:val="00DC020B"/>
    <w:rsid w:val="00DD102C"/>
    <w:rsid w:val="00DD15D6"/>
    <w:rsid w:val="00DD53B7"/>
    <w:rsid w:val="00DE0437"/>
    <w:rsid w:val="00DE37A4"/>
    <w:rsid w:val="00DE5B25"/>
    <w:rsid w:val="00DF1534"/>
    <w:rsid w:val="00DF4FDF"/>
    <w:rsid w:val="00E06DEC"/>
    <w:rsid w:val="00E14EAA"/>
    <w:rsid w:val="00E26146"/>
    <w:rsid w:val="00E304A5"/>
    <w:rsid w:val="00E31ED7"/>
    <w:rsid w:val="00E36F9B"/>
    <w:rsid w:val="00E37815"/>
    <w:rsid w:val="00E546E5"/>
    <w:rsid w:val="00E61038"/>
    <w:rsid w:val="00E72FD8"/>
    <w:rsid w:val="00E80371"/>
    <w:rsid w:val="00E8638B"/>
    <w:rsid w:val="00E86E84"/>
    <w:rsid w:val="00E95308"/>
    <w:rsid w:val="00EA281D"/>
    <w:rsid w:val="00EA35DC"/>
    <w:rsid w:val="00ED2A74"/>
    <w:rsid w:val="00ED3F5E"/>
    <w:rsid w:val="00ED7308"/>
    <w:rsid w:val="00EF5D31"/>
    <w:rsid w:val="00EF642D"/>
    <w:rsid w:val="00F00328"/>
    <w:rsid w:val="00F004D1"/>
    <w:rsid w:val="00F02B8A"/>
    <w:rsid w:val="00F11B42"/>
    <w:rsid w:val="00F1388E"/>
    <w:rsid w:val="00F13C6D"/>
    <w:rsid w:val="00F13DD1"/>
    <w:rsid w:val="00F219C3"/>
    <w:rsid w:val="00F225C2"/>
    <w:rsid w:val="00F251B3"/>
    <w:rsid w:val="00F46EA4"/>
    <w:rsid w:val="00F52F22"/>
    <w:rsid w:val="00F53067"/>
    <w:rsid w:val="00F56B0C"/>
    <w:rsid w:val="00F62C2E"/>
    <w:rsid w:val="00F62CA9"/>
    <w:rsid w:val="00F62D9D"/>
    <w:rsid w:val="00F651EC"/>
    <w:rsid w:val="00F708B2"/>
    <w:rsid w:val="00F75340"/>
    <w:rsid w:val="00F825E1"/>
    <w:rsid w:val="00F90388"/>
    <w:rsid w:val="00FA1290"/>
    <w:rsid w:val="00FA43DB"/>
    <w:rsid w:val="00FD1B47"/>
    <w:rsid w:val="00FE13EE"/>
    <w:rsid w:val="00FE4723"/>
    <w:rsid w:val="00FE5552"/>
    <w:rsid w:val="00FF3424"/>
    <w:rsid w:val="00FF34BF"/>
    <w:rsid w:val="00FF59FA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1DE46"/>
  <w15:chartTrackingRefBased/>
  <w15:docId w15:val="{0DD74C8F-E513-472A-89E9-BB5A08048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140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48014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pellingerror">
    <w:name w:val="spellingerror"/>
    <w:basedOn w:val="Domylnaczcionkaakapitu"/>
    <w:rsid w:val="00480140"/>
  </w:style>
  <w:style w:type="character" w:customStyle="1" w:styleId="normaltextrun1">
    <w:name w:val="normaltextrun1"/>
    <w:basedOn w:val="Domylnaczcionkaakapitu"/>
    <w:rsid w:val="00480140"/>
  </w:style>
  <w:style w:type="character" w:customStyle="1" w:styleId="eop">
    <w:name w:val="eop"/>
    <w:basedOn w:val="Domylnaczcionkaakapitu"/>
    <w:rsid w:val="00480140"/>
  </w:style>
  <w:style w:type="paragraph" w:styleId="Nagwek">
    <w:name w:val="header"/>
    <w:basedOn w:val="Normalny"/>
    <w:link w:val="NagwekZnak"/>
    <w:uiPriority w:val="99"/>
    <w:unhideWhenUsed/>
    <w:rsid w:val="004801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0140"/>
    <w:rPr>
      <w:rFonts w:ascii="Calibri" w:hAnsi="Calibri" w:cs="Calibri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480140"/>
    <w:rPr>
      <w:color w:val="0563C1" w:themeColor="hyperlink"/>
      <w:u w:val="single"/>
    </w:rPr>
  </w:style>
  <w:style w:type="paragraph" w:customStyle="1" w:styleId="xmsonormal">
    <w:name w:val="x_msonormal"/>
    <w:basedOn w:val="Normalny"/>
    <w:rsid w:val="00681B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22297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0E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00E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0E11"/>
    <w:rPr>
      <w:rFonts w:ascii="Calibri" w:hAnsi="Calibri" w:cs="Calibri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0E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0E11"/>
    <w:rPr>
      <w:rFonts w:ascii="Calibri" w:hAnsi="Calibri" w:cs="Calibri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27BB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27BB"/>
    <w:rPr>
      <w:rFonts w:ascii="Times New Roman" w:hAnsi="Times New Roman" w:cs="Times New Roman"/>
      <w:kern w:val="0"/>
      <w:sz w:val="18"/>
      <w:szCs w:val="18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E95308"/>
    <w:rPr>
      <w:rFonts w:ascii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09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rczych.agnieszka@whitestar-realestat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761</Words>
  <Characters>4567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Kurczych</dc:creator>
  <cp:keywords/>
  <dc:description/>
  <cp:lastModifiedBy>Agnieszka Kurczych</cp:lastModifiedBy>
  <cp:revision>6</cp:revision>
  <dcterms:created xsi:type="dcterms:W3CDTF">2026-03-13T11:26:00Z</dcterms:created>
  <dcterms:modified xsi:type="dcterms:W3CDTF">2026-03-13T11:32:00Z</dcterms:modified>
</cp:coreProperties>
</file>