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31DA5" w14:textId="58949F43" w:rsidR="58858E15" w:rsidRDefault="58858E15" w:rsidP="58858E15">
      <w:pPr>
        <w:pBdr>
          <w:top w:val="nil"/>
          <w:left w:val="nil"/>
          <w:bottom w:val="nil"/>
          <w:right w:val="nil"/>
          <w:between w:val="nil"/>
        </w:pBdr>
        <w:jc w:val="center"/>
        <w:rPr>
          <w:rFonts w:ascii="Styrene B Med" w:eastAsia="Styrene B Med" w:hAnsi="Styrene B Med" w:cs="Styrene B Med"/>
          <w:b/>
          <w:bCs/>
          <w:color w:val="434D4B" w:themeColor="text2"/>
          <w:lang w:val="pl-PL"/>
        </w:rPr>
      </w:pPr>
    </w:p>
    <w:p w14:paraId="270228A6" w14:textId="3784844D" w:rsidR="58858E15" w:rsidRDefault="58858E15" w:rsidP="58858E15">
      <w:pPr>
        <w:pBdr>
          <w:top w:val="nil"/>
          <w:left w:val="nil"/>
          <w:bottom w:val="nil"/>
          <w:right w:val="nil"/>
          <w:between w:val="nil"/>
        </w:pBdr>
        <w:jc w:val="center"/>
        <w:rPr>
          <w:rFonts w:ascii="Styrene B Med" w:eastAsia="Styrene B Med" w:hAnsi="Styrene B Med" w:cs="Styrene B Med"/>
          <w:b/>
          <w:bCs/>
          <w:color w:val="434D4B" w:themeColor="text2"/>
          <w:lang w:val="pl-PL"/>
        </w:rPr>
      </w:pPr>
    </w:p>
    <w:p w14:paraId="792B8EDB" w14:textId="53A92A6C" w:rsidR="00E912C0" w:rsidRPr="00E912C0" w:rsidRDefault="001D36E4" w:rsidP="26A0F9D6">
      <w:pPr>
        <w:pBdr>
          <w:top w:val="nil"/>
          <w:left w:val="nil"/>
          <w:bottom w:val="nil"/>
          <w:right w:val="nil"/>
          <w:between w:val="nil"/>
        </w:pBdr>
        <w:jc w:val="center"/>
        <w:rPr>
          <w:rFonts w:ascii="Styrene B Med" w:eastAsia="Styrene B Med" w:hAnsi="Styrene B Med" w:cs="Styrene B Med"/>
          <w:color w:val="434D4B" w:themeColor="text2"/>
          <w:lang w:val="pl-PL"/>
        </w:rPr>
      </w:pPr>
      <w:r w:rsidRPr="26A0F9D6">
        <w:rPr>
          <w:rFonts w:ascii="Styrene B Med" w:eastAsia="Styrene B Med" w:hAnsi="Styrene B Med" w:cs="Styrene B Med"/>
          <w:color w:val="434D4B" w:themeColor="text2"/>
          <w:lang w:val="pl-PL"/>
        </w:rPr>
        <w:t xml:space="preserve">Windar </w:t>
      </w:r>
      <w:r w:rsidR="2395AA44" w:rsidRPr="26A0F9D6">
        <w:rPr>
          <w:rFonts w:ascii="Styrene B Med" w:eastAsia="Styrene B Med" w:hAnsi="Styrene B Med" w:cs="Styrene B Med"/>
          <w:color w:val="434D4B" w:themeColor="text2"/>
          <w:lang w:val="pl-PL"/>
        </w:rPr>
        <w:t xml:space="preserve">Renovables </w:t>
      </w:r>
      <w:r w:rsidR="2957AE90" w:rsidRPr="26A0F9D6">
        <w:rPr>
          <w:rFonts w:ascii="Styrene B Med" w:eastAsia="Styrene B Med" w:hAnsi="Styrene B Med" w:cs="Styrene B Med"/>
          <w:color w:val="434D4B" w:themeColor="text2"/>
          <w:lang w:val="pl-PL"/>
        </w:rPr>
        <w:t xml:space="preserve">otworzy </w:t>
      </w:r>
      <w:r w:rsidR="74185511" w:rsidRPr="26A0F9D6">
        <w:rPr>
          <w:rFonts w:ascii="Styrene B Med" w:eastAsia="Styrene B Med" w:hAnsi="Styrene B Med" w:cs="Styrene B Med"/>
          <w:color w:val="434D4B" w:themeColor="text2"/>
          <w:lang w:val="pl-PL"/>
        </w:rPr>
        <w:t xml:space="preserve">w CTPark Legnica swój </w:t>
      </w:r>
      <w:r w:rsidRPr="26A0F9D6">
        <w:rPr>
          <w:rFonts w:ascii="Styrene B Med" w:eastAsia="Styrene B Med" w:hAnsi="Styrene B Med" w:cs="Styrene B Med"/>
          <w:color w:val="434D4B" w:themeColor="text2"/>
          <w:lang w:val="pl-PL"/>
        </w:rPr>
        <w:t>drugi</w:t>
      </w:r>
      <w:r w:rsidR="5021B27F" w:rsidRPr="26A0F9D6">
        <w:rPr>
          <w:rFonts w:ascii="Styrene B Med" w:eastAsia="Styrene B Med" w:hAnsi="Styrene B Med" w:cs="Styrene B Med"/>
          <w:color w:val="434D4B" w:themeColor="text2"/>
          <w:lang w:val="pl-PL"/>
        </w:rPr>
        <w:t xml:space="preserve"> w Polsce</w:t>
      </w:r>
      <w:r w:rsidRPr="26A0F9D6">
        <w:rPr>
          <w:rFonts w:ascii="Styrene B Med" w:eastAsia="Styrene B Med" w:hAnsi="Styrene B Med" w:cs="Styrene B Med"/>
          <w:color w:val="434D4B" w:themeColor="text2"/>
          <w:lang w:val="pl-PL"/>
        </w:rPr>
        <w:t xml:space="preserve"> zakład</w:t>
      </w:r>
      <w:r w:rsidR="1FA17861" w:rsidRPr="26A0F9D6">
        <w:rPr>
          <w:rFonts w:ascii="Styrene B Med" w:eastAsia="Styrene B Med" w:hAnsi="Styrene B Med" w:cs="Styrene B Med"/>
          <w:color w:val="434D4B" w:themeColor="text2"/>
          <w:lang w:val="pl-PL"/>
        </w:rPr>
        <w:t xml:space="preserve"> produkcji wież do turbin wiatrowych</w:t>
      </w:r>
      <w:r w:rsidRPr="26A0F9D6">
        <w:rPr>
          <w:rFonts w:ascii="Styrene B Med" w:eastAsia="Styrene B Med" w:hAnsi="Styrene B Med" w:cs="Styrene B Med"/>
          <w:color w:val="434D4B" w:themeColor="text2"/>
          <w:lang w:val="pl-PL"/>
        </w:rPr>
        <w:t xml:space="preserve"> </w:t>
      </w:r>
    </w:p>
    <w:p w14:paraId="1387B8D1" w14:textId="77777777" w:rsidR="00710450" w:rsidRDefault="00710450"/>
    <w:p w14:paraId="1387B8D2" w14:textId="1BCD43F5" w:rsidR="00710450" w:rsidRDefault="3DE0A4A7" w:rsidP="54FDB530">
      <w:r>
        <w:t>17</w:t>
      </w:r>
      <w:r w:rsidR="001D36E4">
        <w:t xml:space="preserve"> marca</w:t>
      </w:r>
      <w:r w:rsidR="20A1D1DA">
        <w:t xml:space="preserve"> </w:t>
      </w:r>
      <w:r w:rsidR="004F0F36">
        <w:t>2026, Warszawa</w:t>
      </w:r>
    </w:p>
    <w:p w14:paraId="34FEC96E" w14:textId="38CF7DA1" w:rsidR="475F1F60" w:rsidRDefault="475F1F60" w:rsidP="475F1F60"/>
    <w:p w14:paraId="3BCB74BE" w14:textId="6AB276A6" w:rsidR="002114DE" w:rsidRPr="002114DE" w:rsidRDefault="001D36E4" w:rsidP="475F1F60">
      <w:pPr>
        <w:rPr>
          <w:lang w:val="pl-PL"/>
        </w:rPr>
      </w:pPr>
      <w:r>
        <w:t xml:space="preserve">Windar </w:t>
      </w:r>
      <w:r w:rsidR="5FB31B83">
        <w:t xml:space="preserve">Renovables </w:t>
      </w:r>
      <w:r>
        <w:t>uruchamia drugi zakład produkcyjny w Polsce. Firma wynajęła</w:t>
      </w:r>
      <w:r w:rsidR="2D1D7C83">
        <w:t xml:space="preserve"> </w:t>
      </w:r>
      <w:r>
        <w:t xml:space="preserve">blisko 29 </w:t>
      </w:r>
      <w:r w:rsidR="4F9FB31B">
        <w:t>000</w:t>
      </w:r>
      <w:r>
        <w:t xml:space="preserve"> mkw. powierzchni </w:t>
      </w:r>
      <w:r w:rsidR="71541567">
        <w:t>przemysłowo</w:t>
      </w:r>
      <w:r w:rsidR="0721D63C">
        <w:t xml:space="preserve">-magazynowej </w:t>
      </w:r>
      <w:r w:rsidR="1688E2B5">
        <w:t xml:space="preserve">oraz plac składowy o metrażu </w:t>
      </w:r>
      <w:r w:rsidR="2291A137">
        <w:t xml:space="preserve">prawie </w:t>
      </w:r>
      <w:r w:rsidR="1688E2B5">
        <w:t xml:space="preserve">41 </w:t>
      </w:r>
      <w:r w:rsidR="6937AAFB">
        <w:t xml:space="preserve">000 </w:t>
      </w:r>
      <w:r w:rsidR="1688E2B5">
        <w:t>mkw.</w:t>
      </w:r>
      <w:r w:rsidR="3F543894">
        <w:t xml:space="preserve"> </w:t>
      </w:r>
      <w:r w:rsidR="39BFC428">
        <w:t>w</w:t>
      </w:r>
      <w:r w:rsidR="3F543894">
        <w:t xml:space="preserve"> CTPark Legnica</w:t>
      </w:r>
      <w:r>
        <w:t>, wzmacniając swój potencjał wytwórczy.</w:t>
      </w:r>
      <w:r w:rsidR="00BCBAEC">
        <w:t xml:space="preserve"> Rozpoczęcie </w:t>
      </w:r>
      <w:r w:rsidR="284BA597">
        <w:t>operacji</w:t>
      </w:r>
      <w:r w:rsidR="00BCBAEC">
        <w:t xml:space="preserve"> zostało zaplanowane na czwarty kwartał 2026 roku.</w:t>
      </w:r>
      <w:r>
        <w:t xml:space="preserve"> Inwestycja umożliwi </w:t>
      </w:r>
      <w:r w:rsidR="60D9CCF0">
        <w:t>produkcję nawet dwustu</w:t>
      </w:r>
      <w:r w:rsidR="77C000E2">
        <w:t xml:space="preserve"> wież do</w:t>
      </w:r>
      <w:r w:rsidR="60D9CCF0">
        <w:t xml:space="preserve"> turbin wiatrowych rocznie, co odpowiada ponad 1 000 MW</w:t>
      </w:r>
      <w:r w:rsidR="4444AB60">
        <w:t xml:space="preserve"> czystej energii wprowadz</w:t>
      </w:r>
      <w:r w:rsidR="30E0A660">
        <w:t>a</w:t>
      </w:r>
      <w:r w:rsidR="4444AB60">
        <w:t xml:space="preserve">nej do sieci. Fabryka będzie obsługiwać przede wszystkim rynki polski i niemiecki, odpowiadając na rosnące zapotrzebowanie na </w:t>
      </w:r>
      <w:r w:rsidR="63A9E2BE">
        <w:t xml:space="preserve">infrastrukturę energetyki wiatrowej w Europie Środkowo-Wschodniej. W transakcji najemcy doradzała agencja SQM Advisory. </w:t>
      </w:r>
      <w:r w:rsidR="4444AB60">
        <w:t xml:space="preserve">  </w:t>
      </w:r>
      <w:r w:rsidR="60D9CCF0">
        <w:t xml:space="preserve"> </w:t>
      </w:r>
    </w:p>
    <w:p w14:paraId="50E2CB00" w14:textId="06098FA3" w:rsidR="7F46DF69" w:rsidRDefault="7F46DF69" w:rsidP="54FDB530">
      <w:pPr>
        <w:rPr>
          <w:lang w:val="pl-PL"/>
        </w:rPr>
      </w:pPr>
    </w:p>
    <w:p w14:paraId="3076C4AB" w14:textId="2CC2A71F" w:rsidR="002114DE" w:rsidRDefault="001D36E4" w:rsidP="002114DE">
      <w:pPr>
        <w:rPr>
          <w:lang w:val="pl-PL"/>
        </w:rPr>
      </w:pPr>
      <w:r>
        <w:t>Obiekt</w:t>
      </w:r>
      <w:r w:rsidR="79B491F8">
        <w:t xml:space="preserve"> Windar</w:t>
      </w:r>
      <w:r>
        <w:t xml:space="preserve"> </w:t>
      </w:r>
      <w:r w:rsidR="31BABFF2">
        <w:t xml:space="preserve">Renovables </w:t>
      </w:r>
      <w:r>
        <w:t xml:space="preserve">obejmie cztery hale produkcyjne, magazyn surowców, zewnętrzną przestrzeń składową </w:t>
      </w:r>
      <w:r w:rsidR="525BC0B9">
        <w:t xml:space="preserve">i </w:t>
      </w:r>
      <w:r>
        <w:t xml:space="preserve">moduł biurowy. Linie produkcyjne umożliwią wytwarzanie sekcji wież o długości do 40 metrów, masie do 80 ton oraz średnicy do 6,5 metra. </w:t>
      </w:r>
      <w:r w:rsidR="42CF6166">
        <w:t xml:space="preserve"> </w:t>
      </w:r>
    </w:p>
    <w:p w14:paraId="5246580E" w14:textId="77777777" w:rsidR="006C3838" w:rsidRPr="002114DE" w:rsidRDefault="006C3838"/>
    <w:p w14:paraId="4377AFEC" w14:textId="4393C9A6" w:rsidR="00710450" w:rsidRPr="001D36E4" w:rsidRDefault="4394AEE3" w:rsidP="3168FFBB">
      <w:pPr>
        <w:ind w:left="720"/>
        <w:rPr>
          <w:i/>
          <w:iCs/>
          <w:lang w:val="pl-PL"/>
        </w:rPr>
      </w:pPr>
      <w:r w:rsidRPr="3168FFBB">
        <w:rPr>
          <w:i/>
          <w:iCs/>
          <w:lang w:val="pl-PL"/>
        </w:rPr>
        <w:t>–</w:t>
      </w:r>
      <w:r w:rsidR="3B810E58" w:rsidRPr="3168FFBB">
        <w:rPr>
          <w:i/>
          <w:iCs/>
          <w:lang w:val="pl-PL"/>
        </w:rPr>
        <w:t xml:space="preserve"> Polska jest </w:t>
      </w:r>
      <w:r w:rsidR="49ABAE3C" w:rsidRPr="3168FFBB">
        <w:rPr>
          <w:i/>
          <w:iCs/>
          <w:lang w:val="pl-PL"/>
        </w:rPr>
        <w:t>bez wątpienia</w:t>
      </w:r>
      <w:r w:rsidR="3B810E58" w:rsidRPr="3168FFBB">
        <w:rPr>
          <w:i/>
          <w:iCs/>
          <w:lang w:val="pl-PL"/>
        </w:rPr>
        <w:t xml:space="preserve"> kluczowym hubem logistycznym dla dostaw komponentów do turbin wiatrowych na rynek Europy Środkowej oraz ważnym filarem strategii rozwoju Windar. W obliczu wymagającej sytuacji globalnej dalsza rozbudowa mocy produkcyjnych w Europie pozostaje dla naszej firmy priorytetem. Cieszymy się ze współpracy z CTP przy realizacji nowego zakładu</w:t>
      </w:r>
      <w:r w:rsidR="68772BC0" w:rsidRPr="3168FFBB">
        <w:rPr>
          <w:i/>
          <w:iCs/>
          <w:lang w:val="pl-PL"/>
        </w:rPr>
        <w:t xml:space="preserve"> </w:t>
      </w:r>
      <w:r w:rsidR="1EC9E71E" w:rsidRPr="3168FFBB">
        <w:rPr>
          <w:i/>
          <w:iCs/>
          <w:lang w:val="pl-PL"/>
        </w:rPr>
        <w:t xml:space="preserve">w CTPark Legnica </w:t>
      </w:r>
      <w:r w:rsidR="68772BC0" w:rsidRPr="3168FFBB">
        <w:rPr>
          <w:i/>
          <w:iCs/>
          <w:lang w:val="pl-PL"/>
        </w:rPr>
        <w:t xml:space="preserve">– </w:t>
      </w:r>
      <w:r w:rsidRPr="3168FFBB">
        <w:rPr>
          <w:i/>
          <w:iCs/>
          <w:lang w:val="pl-PL"/>
        </w:rPr>
        <w:t xml:space="preserve">podkreśla </w:t>
      </w:r>
      <w:r w:rsidRPr="3168FFBB">
        <w:rPr>
          <w:b/>
          <w:bCs/>
          <w:i/>
          <w:iCs/>
          <w:lang w:val="pl-PL"/>
        </w:rPr>
        <w:t>Pelayo Berjano, Managing Director Windar Polska</w:t>
      </w:r>
      <w:r w:rsidRPr="3168FFBB">
        <w:rPr>
          <w:i/>
          <w:iCs/>
          <w:lang w:val="pl-PL"/>
        </w:rPr>
        <w:t xml:space="preserve">.  </w:t>
      </w:r>
    </w:p>
    <w:p w14:paraId="48CF18F7" w14:textId="4277DF38" w:rsidR="00710450" w:rsidRPr="001D36E4" w:rsidRDefault="00710450" w:rsidP="3168FFBB">
      <w:pPr>
        <w:ind w:left="720"/>
        <w:rPr>
          <w:i/>
          <w:iCs/>
          <w:lang w:val="pl-PL"/>
        </w:rPr>
      </w:pPr>
    </w:p>
    <w:p w14:paraId="1387B8D8" w14:textId="34473872" w:rsidR="00710450" w:rsidRPr="001D36E4" w:rsidRDefault="4394AEE3" w:rsidP="3168FFBB">
      <w:pPr>
        <w:ind w:left="720"/>
        <w:rPr>
          <w:i/>
          <w:iCs/>
          <w:lang w:val="pl-PL"/>
        </w:rPr>
      </w:pPr>
      <w:r w:rsidRPr="3168FFBB">
        <w:rPr>
          <w:i/>
          <w:iCs/>
          <w:lang w:val="pl-PL"/>
        </w:rPr>
        <w:t xml:space="preserve">– </w:t>
      </w:r>
      <w:r w:rsidR="001D36E4" w:rsidRPr="3168FFBB">
        <w:rPr>
          <w:i/>
          <w:iCs/>
          <w:lang w:val="pl-PL"/>
        </w:rPr>
        <w:t xml:space="preserve">Projekt dla Windar </w:t>
      </w:r>
      <w:r w:rsidR="643ED268" w:rsidRPr="3168FFBB">
        <w:rPr>
          <w:i/>
          <w:iCs/>
          <w:lang w:val="pl-PL"/>
        </w:rPr>
        <w:t xml:space="preserve">Renovables </w:t>
      </w:r>
      <w:r w:rsidR="001D36E4" w:rsidRPr="3168FFBB">
        <w:rPr>
          <w:i/>
          <w:iCs/>
          <w:lang w:val="pl-PL"/>
        </w:rPr>
        <w:t xml:space="preserve">wpisuje się w strategię CTP, zakładającą budowę zaawansowanych ekosystemów przemysłowych, wykraczających poza ramy standardowych powierzchni magazynowych. Realizacja w Legnicy wymaga dostarczenia obiektu o wysokim stopniu złożoności, z unikalną specyfikacją hal oraz potężnym zapleczem składowym. Przedsięwzięcie opiera się na dwóch filarach – strategicznym położeniu parku, ułatwiającym </w:t>
      </w:r>
      <w:r w:rsidR="001D36E4" w:rsidRPr="3168FFBB">
        <w:rPr>
          <w:i/>
          <w:iCs/>
          <w:lang w:val="pl-PL"/>
        </w:rPr>
        <w:lastRenderedPageBreak/>
        <w:t>ekspansję w kierunku rynku niemieckiego</w:t>
      </w:r>
      <w:r w:rsidR="4D28D353" w:rsidRPr="3168FFBB">
        <w:rPr>
          <w:i/>
          <w:iCs/>
          <w:lang w:val="pl-PL"/>
        </w:rPr>
        <w:t>,</w:t>
      </w:r>
      <w:r w:rsidR="4B640B73" w:rsidRPr="3168FFBB">
        <w:rPr>
          <w:i/>
          <w:iCs/>
          <w:lang w:val="pl-PL"/>
        </w:rPr>
        <w:t xml:space="preserve"> </w:t>
      </w:r>
      <w:r w:rsidR="001D36E4" w:rsidRPr="3168FFBB">
        <w:rPr>
          <w:i/>
          <w:iCs/>
          <w:lang w:val="pl-PL"/>
        </w:rPr>
        <w:t xml:space="preserve">oraz wzajemnym zaufaniu. Partnerskie podejście i zrozumienie specyfiki produkcji ciężkiej pozwoliły nam przygotować infrastrukturę, która stanie się istotnym ogniwem w europejskim łańcuchu dostaw dla sektora OZE – wyjaśnia </w:t>
      </w:r>
      <w:r w:rsidR="001D36E4" w:rsidRPr="003F257B">
        <w:rPr>
          <w:b/>
          <w:bCs/>
          <w:i/>
          <w:iCs/>
          <w:lang w:val="pl-PL"/>
        </w:rPr>
        <w:t>Krzysztof Moryson, Head of Construction w CTP Polska</w:t>
      </w:r>
      <w:r w:rsidR="001D36E4" w:rsidRPr="3168FFBB">
        <w:rPr>
          <w:i/>
          <w:iCs/>
          <w:lang w:val="pl-PL"/>
        </w:rPr>
        <w:t>.</w:t>
      </w:r>
    </w:p>
    <w:p w14:paraId="1D24F8FB" w14:textId="77777777" w:rsidR="006C3838" w:rsidRDefault="006C3838"/>
    <w:p w14:paraId="558F1784" w14:textId="5323E4B1" w:rsidR="001D36E4" w:rsidRDefault="001D36E4" w:rsidP="54FDB530">
      <w:r>
        <w:t>Inwestycja będzie również</w:t>
      </w:r>
      <w:r w:rsidR="76B0CC38">
        <w:t xml:space="preserve"> ważnym</w:t>
      </w:r>
      <w:r>
        <w:t xml:space="preserve"> impulsem dla rozwoju gospodarczego regionu, generując</w:t>
      </w:r>
      <w:r w:rsidR="25217BA7">
        <w:t xml:space="preserve"> nawet 300 nowych miejsc pracy</w:t>
      </w:r>
      <w:r>
        <w:t xml:space="preserve"> oraz angażując lokalnych dostawców. CTPark Legnica, w którym zostanie otwarta fabryka Windar</w:t>
      </w:r>
      <w:r w:rsidR="2E8BB102">
        <w:t xml:space="preserve"> Renovables</w:t>
      </w:r>
      <w:r>
        <w:t>, powstaje na terenie Legnickiej Specjalnej Strefy Ekonomicznej – jednego z kluczowych podmiotów wspierających inwestycje i przedsiębiorczość w południowo-zachodniej Polsce.</w:t>
      </w:r>
    </w:p>
    <w:p w14:paraId="7883D417" w14:textId="77777777" w:rsidR="001D36E4" w:rsidRPr="001D36E4" w:rsidRDefault="001D36E4" w:rsidP="001D36E4"/>
    <w:p w14:paraId="68B15645" w14:textId="1B61EBBC" w:rsidR="00D61768" w:rsidRDefault="00D61768">
      <w:pPr>
        <w:ind w:left="720"/>
        <w:rPr>
          <w:i/>
          <w:iCs/>
          <w:lang w:val="pl-PL"/>
        </w:rPr>
      </w:pPr>
      <w:r w:rsidRPr="7342B9AD">
        <w:rPr>
          <w:i/>
          <w:iCs/>
          <w:lang w:val="pl-PL"/>
        </w:rPr>
        <w:t xml:space="preserve">– Projekt realizowany dla Windar </w:t>
      </w:r>
      <w:r w:rsidR="3FAE8E45" w:rsidRPr="7342B9AD">
        <w:rPr>
          <w:i/>
          <w:iCs/>
          <w:lang w:val="pl-PL"/>
        </w:rPr>
        <w:t xml:space="preserve">Renovables </w:t>
      </w:r>
      <w:r w:rsidRPr="7342B9AD">
        <w:rPr>
          <w:i/>
          <w:iCs/>
          <w:lang w:val="pl-PL"/>
        </w:rPr>
        <w:t xml:space="preserve">należał do najbardziej wymagających procesów w segmencie nieruchomości przemysłowych. Obejmował on dopasowanie projektowanego obiektu do specyfiki ciężkiej produkcji oraz parametrów technologicznych związanych z wytwarzaniem wielkogabarytowych komponentów dla sektora energetyki wiatrowej. Jednocześnie była to inwestycja o wyraźnie międzynarodowym charakterze – zarówno pod względem struktury właścicielskiej inwestora, jak i docelowych rynków obsługiwanych przez zakład. Cieszymy się, że mogliśmy wesprzeć Windar </w:t>
      </w:r>
      <w:r w:rsidR="030B9DA4" w:rsidRPr="7342B9AD">
        <w:rPr>
          <w:i/>
          <w:iCs/>
          <w:lang w:val="pl-PL"/>
        </w:rPr>
        <w:t xml:space="preserve">Renovables </w:t>
      </w:r>
      <w:r w:rsidRPr="7342B9AD">
        <w:rPr>
          <w:i/>
          <w:iCs/>
          <w:lang w:val="pl-PL"/>
        </w:rPr>
        <w:t xml:space="preserve">w procesie, który stanowi kolejny krok w ekspansji firmy w Europie i jednocześnie wzmocni pozycję Polski jako ważnego ogniwa w europejskim łańcuchu dostaw dla branży odnawialnych źródeł energii – mówi </w:t>
      </w:r>
      <w:r w:rsidRPr="7342B9AD">
        <w:rPr>
          <w:b/>
          <w:bCs/>
          <w:i/>
          <w:iCs/>
          <w:lang w:val="pl-PL"/>
        </w:rPr>
        <w:t>Igor Roguski, Partner w SQM Advisory</w:t>
      </w:r>
      <w:r w:rsidRPr="7342B9AD">
        <w:rPr>
          <w:i/>
          <w:iCs/>
          <w:lang w:val="pl-PL"/>
        </w:rPr>
        <w:t>.</w:t>
      </w:r>
    </w:p>
    <w:p w14:paraId="2171D856" w14:textId="4E9FC0B6" w:rsidR="001D36E4" w:rsidRPr="00D61768" w:rsidRDefault="001D36E4">
      <w:pPr>
        <w:rPr>
          <w:lang w:val="pl-PL"/>
        </w:rPr>
      </w:pPr>
    </w:p>
    <w:p w14:paraId="4A2A99E6" w14:textId="169D5D45" w:rsidR="001D36E4" w:rsidRDefault="3EDD44A1">
      <w:pPr>
        <w:ind w:left="720"/>
        <w:rPr>
          <w:i/>
          <w:iCs/>
          <w:lang w:val="pl-PL"/>
        </w:rPr>
      </w:pPr>
      <w:r w:rsidRPr="475F1F60">
        <w:rPr>
          <w:i/>
          <w:iCs/>
          <w:lang w:val="pl-PL"/>
        </w:rPr>
        <w:t xml:space="preserve">– Przy tego typu projektach kluczowe jest precyzyjne dopasowanie infrastruktury do specyfiki procesu produkcyjnego </w:t>
      </w:r>
      <w:r w:rsidR="221819E6" w:rsidRPr="475F1F60">
        <w:rPr>
          <w:i/>
          <w:iCs/>
          <w:lang w:val="pl-PL"/>
        </w:rPr>
        <w:t xml:space="preserve">i </w:t>
      </w:r>
      <w:r w:rsidRPr="475F1F60">
        <w:rPr>
          <w:i/>
          <w:iCs/>
          <w:lang w:val="pl-PL"/>
        </w:rPr>
        <w:t xml:space="preserve">planów rozwojowych najemcy. Projekt w Legnicy wpisuje się w konsekwentną rozbudowę portfolio CTP w Polsce o zaawansowane obiekty przemysłowo-magazynowe, umożliwiając najemcom zwiększanie mocy wytwórczych, </w:t>
      </w:r>
      <w:r w:rsidR="19E263A0" w:rsidRPr="475F1F60">
        <w:rPr>
          <w:i/>
          <w:iCs/>
          <w:lang w:val="pl-PL"/>
        </w:rPr>
        <w:t>ekspansję</w:t>
      </w:r>
      <w:r w:rsidRPr="475F1F60">
        <w:rPr>
          <w:i/>
          <w:iCs/>
          <w:lang w:val="pl-PL"/>
        </w:rPr>
        <w:t xml:space="preserve"> w</w:t>
      </w:r>
      <w:r w:rsidR="0F1D4670" w:rsidRPr="475F1F60">
        <w:rPr>
          <w:i/>
          <w:iCs/>
          <w:lang w:val="pl-PL"/>
        </w:rPr>
        <w:t xml:space="preserve"> ramach</w:t>
      </w:r>
      <w:r w:rsidRPr="475F1F60">
        <w:rPr>
          <w:i/>
          <w:iCs/>
          <w:lang w:val="pl-PL"/>
        </w:rPr>
        <w:t xml:space="preserve"> tej samej lokalizacji oraz długofalowe planowanie obecności w regionie – wyjaśnia </w:t>
      </w:r>
      <w:r w:rsidRPr="475F1F60">
        <w:rPr>
          <w:b/>
          <w:bCs/>
          <w:i/>
          <w:iCs/>
          <w:lang w:val="pl-PL"/>
        </w:rPr>
        <w:t>Sandra Winiarska, Senior Business Developer w CTP Polska</w:t>
      </w:r>
      <w:r w:rsidRPr="475F1F60">
        <w:rPr>
          <w:i/>
          <w:iCs/>
          <w:lang w:val="pl-PL"/>
        </w:rPr>
        <w:t>.</w:t>
      </w:r>
    </w:p>
    <w:p w14:paraId="1354DC8E" w14:textId="428F150B" w:rsidR="001D36E4" w:rsidRDefault="001D36E4"/>
    <w:p w14:paraId="564A3025" w14:textId="3A103A8F" w:rsidR="001D36E4" w:rsidRPr="001D36E4" w:rsidRDefault="001D36E4" w:rsidP="4E0F9942">
      <w:r>
        <w:t xml:space="preserve">CTPark Legnica to pierwszy kompleks CTP w województwie dolnośląskim. Docelowo obejmie pięć budynków produkcyjno-magazynowych o łącznej powierzchni najmu przekraczającej 152 </w:t>
      </w:r>
      <w:r w:rsidR="5096C07E">
        <w:t>000</w:t>
      </w:r>
      <w:r>
        <w:t xml:space="preserve"> mkw. Inwestycja usytuowana jest w miejscu o </w:t>
      </w:r>
      <w:r>
        <w:lastRenderedPageBreak/>
        <w:t xml:space="preserve">strategicznym znaczeniu dla działalności transgranicznej – bliskość Berlina i Drezna pozwala na realizację dostaw </w:t>
      </w:r>
      <w:r w:rsidR="00021D83">
        <w:t xml:space="preserve">do Niemiec </w:t>
      </w:r>
      <w:r>
        <w:t xml:space="preserve">w zaledwie kilka godzin. </w:t>
      </w:r>
    </w:p>
    <w:p w14:paraId="1387B8E8" w14:textId="48FFBB09" w:rsidR="00710450" w:rsidRDefault="00710450" w:rsidP="15F1BA06"/>
    <w:p w14:paraId="1387B8E9" w14:textId="77777777" w:rsidR="00710450" w:rsidRDefault="00B14F7B">
      <w:pPr>
        <w:pBdr>
          <w:top w:val="nil"/>
          <w:left w:val="nil"/>
          <w:bottom w:val="nil"/>
          <w:right w:val="nil"/>
          <w:between w:val="nil"/>
        </w:pBdr>
        <w:spacing w:after="120" w:line="276" w:lineRule="auto"/>
        <w:rPr>
          <w:rFonts w:ascii="Styrene B Med" w:eastAsia="Styrene B Med" w:hAnsi="Styrene B Med" w:cs="Styrene B Med"/>
          <w:color w:val="E94E1B"/>
          <w:sz w:val="24"/>
          <w:szCs w:val="24"/>
        </w:rPr>
      </w:pPr>
      <w:r w:rsidRPr="3B3E928D">
        <w:rPr>
          <w:rFonts w:ascii="Styrene B Med" w:eastAsia="Styrene B Med" w:hAnsi="Styrene B Med" w:cs="Styrene B Med"/>
          <w:color w:val="E94E1B" w:themeColor="accent1"/>
          <w:sz w:val="24"/>
          <w:szCs w:val="24"/>
        </w:rPr>
        <w:t>O CTP</w:t>
      </w:r>
    </w:p>
    <w:p w14:paraId="1387B8EA" w14:textId="670815D4" w:rsidR="00710450" w:rsidRDefault="6D40BE97" w:rsidP="15F1BA06">
      <w:r>
        <w:t>CTP to największy w Europie notowany na giełdzie deweloper, właściciel i zarządca nieruchomości logistycznych i przemysłowych pod względem całkowitej powierzchni najmu (GLA). Według stanu na 3</w:t>
      </w:r>
      <w:r w:rsidR="02A60CD8">
        <w:t>1</w:t>
      </w:r>
      <w:r>
        <w:t xml:space="preserve"> </w:t>
      </w:r>
      <w:r w:rsidR="2180D755">
        <w:t>grudnia</w:t>
      </w:r>
      <w:r>
        <w:t xml:space="preserve"> 2025 r. firma posiada portfel </w:t>
      </w:r>
      <w:r w:rsidR="7860776E">
        <w:t xml:space="preserve">14,6 </w:t>
      </w:r>
      <w:r>
        <w:t>mln mkw. GLA w 1</w:t>
      </w:r>
      <w:r w:rsidR="16F9763C">
        <w:t>1</w:t>
      </w:r>
      <w:r>
        <w:t xml:space="preserve"> krajach. CTP certyfikuje wszystkie nowe budynki w systemie BREEAM na poziomie „Very Good” lub wyższym oraz</w:t>
      </w:r>
      <w:r w:rsidR="1444F531">
        <w:t xml:space="preserve"> konsekwentnie uzyskuje wysokie oceny ESG przyznawane przez niezależne podmioty</w:t>
      </w:r>
      <w:r>
        <w:t>, co potwierdza zaangażowanie firmy w prowadzenie zrównoważonego biznesu.</w:t>
      </w:r>
      <w:r w:rsidR="00B14F7B">
        <w:t xml:space="preserve"> Więcej informacji można znaleźć na stronie: www.ctp.eu.</w:t>
      </w:r>
    </w:p>
    <w:p w14:paraId="1387B8EB" w14:textId="77777777" w:rsidR="00710450" w:rsidRDefault="00710450"/>
    <w:p w14:paraId="1387B8EC" w14:textId="77777777" w:rsidR="00710450" w:rsidRDefault="00B14F7B">
      <w:pPr>
        <w:pStyle w:val="Nagwek4"/>
        <w:spacing w:line="240" w:lineRule="auto"/>
      </w:pPr>
      <w:r>
        <w:t xml:space="preserve">KONTAKT DLA MEDIÓW: </w:t>
      </w:r>
    </w:p>
    <w:p w14:paraId="1387B8ED" w14:textId="77777777" w:rsidR="00710450" w:rsidRDefault="00710450">
      <w:pPr>
        <w:pBdr>
          <w:top w:val="nil"/>
          <w:left w:val="nil"/>
          <w:bottom w:val="nil"/>
          <w:right w:val="nil"/>
          <w:between w:val="nil"/>
        </w:pBdr>
        <w:jc w:val="center"/>
        <w:rPr>
          <w:rFonts w:ascii="Styrene B" w:eastAsia="Styrene B" w:hAnsi="Styrene B" w:cs="Styrene B"/>
          <w:b/>
          <w:bCs/>
        </w:rPr>
      </w:pPr>
    </w:p>
    <w:p w14:paraId="1387B8EE" w14:textId="77777777" w:rsidR="00710450" w:rsidRPr="004F0F36" w:rsidRDefault="00B14F7B">
      <w:pPr>
        <w:rPr>
          <w:lang w:val="en-US"/>
        </w:rPr>
      </w:pPr>
      <w:r w:rsidRPr="004F0F36">
        <w:rPr>
          <w:lang w:val="en-US"/>
        </w:rPr>
        <w:t>Monika Sadowska – Senior Consultant, Linkleaders</w:t>
      </w:r>
    </w:p>
    <w:p w14:paraId="1387B8EF" w14:textId="5CEFB2F0" w:rsidR="00710450" w:rsidRPr="004F0F36" w:rsidRDefault="537EC46C">
      <w:pPr>
        <w:rPr>
          <w:rFonts w:ascii="Styrene B" w:eastAsia="Styrene B" w:hAnsi="Styrene B" w:cs="Styrene B"/>
          <w:lang w:val="en-US"/>
        </w:rPr>
      </w:pPr>
      <w:r w:rsidRPr="7F46DF69">
        <w:rPr>
          <w:rFonts w:ascii="Styrene B" w:eastAsia="Styrene B" w:hAnsi="Styrene B" w:cs="Styrene B"/>
          <w:lang w:val="en-US"/>
        </w:rPr>
        <w:t xml:space="preserve">E: </w:t>
      </w:r>
      <w:hyperlink r:id="rId9">
        <w:r w:rsidR="4901870F" w:rsidRPr="7F46DF69">
          <w:rPr>
            <w:rStyle w:val="Hipercze"/>
            <w:lang w:val="en-US"/>
          </w:rPr>
          <w:t>monika.sadowska@linkleaders.pl</w:t>
        </w:r>
      </w:hyperlink>
      <w:r w:rsidR="4901870F" w:rsidRPr="002F5E0F">
        <w:rPr>
          <w:lang w:val="en-US"/>
        </w:rPr>
        <w:t xml:space="preserve"> </w:t>
      </w:r>
    </w:p>
    <w:p w14:paraId="1387B8F0" w14:textId="77777777" w:rsidR="00710450" w:rsidRPr="004F0F36" w:rsidRDefault="00B14F7B">
      <w:pPr>
        <w:rPr>
          <w:rFonts w:ascii="Styrene B" w:eastAsia="Styrene B" w:hAnsi="Styrene B" w:cs="Styrene B"/>
          <w:lang w:val="en-US"/>
        </w:rPr>
      </w:pPr>
      <w:r w:rsidRPr="004F0F36">
        <w:rPr>
          <w:rFonts w:ascii="Styrene B" w:eastAsia="Styrene B" w:hAnsi="Styrene B" w:cs="Styrene B"/>
          <w:lang w:val="en-US"/>
        </w:rPr>
        <w:t>M: +48 502 243 620</w:t>
      </w:r>
    </w:p>
    <w:p w14:paraId="1387B8F1" w14:textId="77777777" w:rsidR="00710450" w:rsidRPr="004F0F36" w:rsidRDefault="00710450">
      <w:pPr>
        <w:rPr>
          <w:rFonts w:ascii="Styrene B" w:eastAsia="Styrene B" w:hAnsi="Styrene B" w:cs="Styrene B"/>
          <w:lang w:val="en-US"/>
        </w:rPr>
      </w:pPr>
    </w:p>
    <w:p w14:paraId="1387B8F2" w14:textId="77777777" w:rsidR="00710450" w:rsidRPr="004F0F36" w:rsidRDefault="00B14F7B">
      <w:pPr>
        <w:rPr>
          <w:lang w:val="en-US"/>
        </w:rPr>
      </w:pPr>
      <w:r w:rsidRPr="004F0F36">
        <w:rPr>
          <w:lang w:val="en-US"/>
        </w:rPr>
        <w:t>Krzysztof Szymański – Consultant, Linkleaders</w:t>
      </w:r>
    </w:p>
    <w:p w14:paraId="1387B8F3" w14:textId="64DB5356" w:rsidR="00710450" w:rsidRPr="004F0F36" w:rsidRDefault="00B14F7B">
      <w:pPr>
        <w:rPr>
          <w:lang w:val="en-US"/>
        </w:rPr>
      </w:pPr>
      <w:r w:rsidRPr="004F0F36">
        <w:rPr>
          <w:lang w:val="en-US"/>
        </w:rPr>
        <w:t xml:space="preserve">E: </w:t>
      </w:r>
      <w:hyperlink r:id="rId10" w:history="1">
        <w:r w:rsidR="00A33326" w:rsidRPr="00820F10">
          <w:rPr>
            <w:rStyle w:val="Hipercze"/>
            <w:lang w:val="en-US"/>
          </w:rPr>
          <w:t>krzysztof.szymanski@linkleaders.pl</w:t>
        </w:r>
      </w:hyperlink>
      <w:r w:rsidR="00A33326">
        <w:rPr>
          <w:lang w:val="en-US"/>
        </w:rPr>
        <w:t xml:space="preserve"> </w:t>
      </w:r>
    </w:p>
    <w:p w14:paraId="1387B8F4" w14:textId="77777777" w:rsidR="00710450" w:rsidRPr="004F0F36" w:rsidRDefault="00B14F7B">
      <w:pPr>
        <w:rPr>
          <w:lang w:val="en-US"/>
        </w:rPr>
      </w:pPr>
      <w:r w:rsidRPr="004F0F36">
        <w:rPr>
          <w:lang w:val="en-US"/>
        </w:rPr>
        <w:t>M: +48 789 001 57</w:t>
      </w:r>
    </w:p>
    <w:p w14:paraId="1387B8F5" w14:textId="77777777" w:rsidR="00710450" w:rsidRPr="004F0F36" w:rsidRDefault="00710450">
      <w:pPr>
        <w:rPr>
          <w:lang w:val="en-US"/>
        </w:rPr>
      </w:pPr>
    </w:p>
    <w:p w14:paraId="1387B8F6" w14:textId="77777777" w:rsidR="00710450" w:rsidRPr="004F0F36" w:rsidRDefault="00B14F7B">
      <w:pPr>
        <w:pStyle w:val="Nagwek4"/>
        <w:rPr>
          <w:lang w:val="en-US"/>
        </w:rPr>
      </w:pPr>
      <w:r w:rsidRPr="004F0F36">
        <w:rPr>
          <w:lang w:val="en-US"/>
        </w:rPr>
        <w:t xml:space="preserve">Important notice about forward looking information </w:t>
      </w:r>
    </w:p>
    <w:p w14:paraId="1387B8FC" w14:textId="4AE4B816" w:rsidR="00710450" w:rsidRPr="004F0F36" w:rsidRDefault="00B14F7B">
      <w:pPr>
        <w:rPr>
          <w:lang w:val="en-US"/>
        </w:rPr>
      </w:pPr>
      <w:r w:rsidRPr="004F0F36">
        <w:rPr>
          <w:lang w:val="en-US"/>
        </w:rPr>
        <w:t>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r>
        <w:rPr>
          <w:noProof/>
        </w:rPr>
        <mc:AlternateContent>
          <mc:Choice Requires="wps">
            <w:drawing>
              <wp:anchor distT="4294967295" distB="4294967295" distL="114300" distR="114300" simplePos="0" relativeHeight="251658240"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arto="http://schemas.microsoft.com/office/word/2006/arto">
            <w:drawing>
              <wp:anchor distT="4294967295" distB="4294967295" distL="114300" distR="114300" simplePos="0" relativeHeight="0" behindDoc="0" locked="0" layoutInCell="1" hidden="0" allowOverlap="1" wp14:anchorId="5E9439EC" wp14:editId="7777777">
                <wp:simplePos x="0" y="0"/>
                <wp:positionH relativeFrom="column">
                  <wp:posOffset>-61593</wp:posOffset>
                </wp:positionH>
                <wp:positionV relativeFrom="paragraph">
                  <wp:posOffset>52071</wp:posOffset>
                </wp:positionV>
                <wp:extent cx="0" cy="12700"/>
                <wp:effectExtent l="0" t="0" r="0" b="0"/>
                <wp:wrapNone/>
                <wp:docPr id="1845548769"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sectPr w:rsidR="00710450" w:rsidRPr="004F0F36">
      <w:headerReference w:type="even" r:id="rId16"/>
      <w:headerReference w:type="default" r:id="rId17"/>
      <w:footerReference w:type="even" r:id="rId18"/>
      <w:footerReference w:type="default" r:id="rId19"/>
      <w:headerReference w:type="first" r:id="rId20"/>
      <w:footerReference w:type="first" r:id="rId21"/>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ACED8" w14:textId="77777777" w:rsidR="009B0908" w:rsidRDefault="009B0908">
      <w:pPr>
        <w:spacing w:after="0" w:line="240" w:lineRule="auto"/>
      </w:pPr>
      <w:r>
        <w:separator/>
      </w:r>
    </w:p>
  </w:endnote>
  <w:endnote w:type="continuationSeparator" w:id="0">
    <w:p w14:paraId="12E8E6E5" w14:textId="77777777" w:rsidR="009B0908" w:rsidRDefault="009B0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9F6E240-24C3-466E-AD1D-91B290A4A45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yrene B Light">
    <w:charset w:val="00"/>
    <w:family w:val="auto"/>
    <w:pitch w:val="variable"/>
    <w:sig w:usb0="A000002F" w:usb1="5000045B" w:usb2="00000000" w:usb3="00000000" w:csb0="00000093" w:csb1="00000000"/>
    <w:embedRegular r:id="rId2" w:fontKey="{2A49158A-FC7A-40A2-A9E7-AEF31041B956}"/>
    <w:embedBold r:id="rId3" w:fontKey="{A6F570A9-8966-4929-8E2A-81B3D02B1A83}"/>
    <w:embedItalic r:id="rId4" w:fontKey="{7ED9D7F4-3C2A-45E0-8682-C67D4013AD34}"/>
    <w:embedBoldItalic r:id="rId5" w:fontKey="{B5943CAB-4807-4E79-94BD-8F438941D635}"/>
  </w:font>
  <w:font w:name="Styrene B Med">
    <w:charset w:val="00"/>
    <w:family w:val="auto"/>
    <w:pitch w:val="variable"/>
    <w:sig w:usb0="A000002F" w:usb1="5000045B" w:usb2="00000000" w:usb3="00000000" w:csb0="00000093" w:csb1="00000000"/>
    <w:embedRegular r:id="rId6" w:fontKey="{94F39C0D-6ABB-4788-A5E6-6F9C2503E679}"/>
    <w:embedBold r:id="rId7" w:fontKey="{C09EAC09-96F8-487D-B003-C11047783EA4}"/>
    <w:embedItalic r:id="rId8" w:fontKey="{1F38D462-89F5-42D1-99CA-60690E414D63}"/>
    <w:embedBoldItalic r:id="rId9" w:fontKey="{230C8FE9-A730-4465-B96C-F133B8A47A63}"/>
  </w:font>
  <w:font w:name="Styrene B">
    <w:charset w:val="00"/>
    <w:family w:val="auto"/>
    <w:pitch w:val="variable"/>
    <w:sig w:usb0="A000002F" w:usb1="5000045B" w:usb2="00000000" w:usb3="00000000" w:csb0="00000093" w:csb1="00000000"/>
    <w:embedRegular r:id="rId10" w:fontKey="{01F19F19-CDDC-4090-83E6-841FF667860F}"/>
    <w:embedBold r:id="rId11" w:fontKey="{9F058991-6F14-4847-A4AD-515AA861B05F}"/>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tyrene A Light">
    <w:altName w:val="Calibri"/>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___WRD_EMBED_SUB_196">
    <w:panose1 w:val="00000000000000000000"/>
    <w:charset w:val="00"/>
    <w:family w:val="roman"/>
    <w:notTrueType/>
    <w:pitch w:val="default"/>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embedRegular r:id="rId12" w:fontKey="{DBDD7014-BDD1-4D28-84BA-AA31543428A7}"/>
  </w:font>
  <w:font w:name="StyreneB-Light">
    <w:altName w:val="Cambria"/>
    <w:panose1 w:val="00000000000000000000"/>
    <w:charset w:val="4D"/>
    <w:family w:val="auto"/>
    <w:notTrueType/>
    <w:pitch w:val="variable"/>
    <w:sig w:usb0="A000002F" w:usb1="5000045B" w:usb2="00000000" w:usb3="00000000" w:csb0="00000093" w:csb1="00000000"/>
  </w:font>
  <w:font w:name="Times New Roman (Body CS)">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embedRegular r:id="rId13" w:fontKey="{17E381BA-87A3-4781-B315-A1B9DAB9F89F}"/>
    <w:embedBold r:id="rId14" w:fontKey="{EEFA09E7-41CF-414F-84DF-8B37C5FDA2D2}"/>
  </w:font>
  <w:font w:name="Times New Roman (Základní text">
    <w:altName w:val="Times New Roman"/>
    <w:charset w:val="00"/>
    <w:family w:val="roman"/>
    <w:pitch w:val="default"/>
  </w:font>
  <w:font w:name="Styrene B Thin">
    <w:charset w:val="00"/>
    <w:family w:val="auto"/>
    <w:pitch w:val="variable"/>
    <w:sig w:usb0="A000002F" w:usb1="5000045B" w:usb2="00000000" w:usb3="00000000" w:csb0="00000093" w:csb1="00000000"/>
    <w:embedRegular r:id="rId15" w:fontKey="{FCE9C825-D9C4-4B44-92DE-98A042F292C1}"/>
    <w:embedItalic r:id="rId16" w:fontKey="{E4AF089C-E866-4213-8665-3E2CFE315C41}"/>
  </w:font>
  <w:font w:name="Styrene A">
    <w:charset w:val="00"/>
    <w:family w:val="auto"/>
    <w:pitch w:val="variable"/>
    <w:sig w:usb0="A000002F" w:usb1="5000045B" w:usb2="00000000" w:usb3="00000000" w:csb0="00000093" w:csb1="00000000"/>
    <w:embedRegular r:id="rId17" w:fontKey="{D46B3BC8-5D81-4AC7-ABD4-AE893EB83C50}"/>
    <w:embedBold r:id="rId18" w:fontKey="{1DDF76F5-3AF8-41D0-AD58-89C2A4E90F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3" w14:textId="77777777" w:rsidR="00710450" w:rsidRDefault="00B14F7B">
    <w:pPr>
      <w:pBdr>
        <w:top w:val="nil"/>
        <w:left w:val="nil"/>
        <w:bottom w:val="nil"/>
        <w:right w:val="nil"/>
        <w:between w:val="nil"/>
      </w:pBdr>
      <w:tabs>
        <w:tab w:val="center" w:pos="4536"/>
        <w:tab w:val="right" w:pos="9072"/>
      </w:tabs>
      <w:spacing w:after="120" w:line="276" w:lineRule="auto"/>
      <w:jc w:val="center"/>
      <w:rPr>
        <w:color w:val="434D4B"/>
        <w:sz w:val="22"/>
        <w:szCs w:val="22"/>
      </w:rPr>
    </w:pPr>
    <w:r>
      <w:rPr>
        <w:color w:val="434D4B"/>
        <w:sz w:val="22"/>
        <w:szCs w:val="22"/>
      </w:rPr>
      <w:fldChar w:fldCharType="begin"/>
    </w:r>
    <w:r>
      <w:rPr>
        <w:color w:val="434D4B"/>
        <w:sz w:val="22"/>
        <w:szCs w:val="22"/>
      </w:rPr>
      <w:instrText>PAGE</w:instrText>
    </w:r>
    <w:r>
      <w:rPr>
        <w:color w:val="434D4B"/>
        <w:sz w:val="22"/>
        <w:szCs w:val="22"/>
      </w:rPr>
      <w:fldChar w:fldCharType="separate"/>
    </w:r>
    <w:r>
      <w:rPr>
        <w:color w:val="434D4B"/>
        <w:sz w:val="22"/>
        <w:szCs w:val="22"/>
      </w:rPr>
      <w:fldChar w:fldCharType="end"/>
    </w:r>
  </w:p>
  <w:p w14:paraId="1387B904"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5" w14:textId="12A09926" w:rsidR="00710450" w:rsidRDefault="00690784">
    <w:pPr>
      <w:pBdr>
        <w:top w:val="nil"/>
        <w:left w:val="nil"/>
        <w:bottom w:val="nil"/>
        <w:right w:val="nil"/>
        <w:between w:val="nil"/>
      </w:pBdr>
      <w:tabs>
        <w:tab w:val="center" w:pos="4536"/>
        <w:tab w:val="right" w:pos="9072"/>
      </w:tabs>
      <w:spacing w:after="120" w:line="276" w:lineRule="auto"/>
      <w:rPr>
        <w:color w:val="434D4B"/>
        <w:sz w:val="22"/>
        <w:szCs w:val="22"/>
      </w:rPr>
    </w:pPr>
    <w:r>
      <w:rPr>
        <w:noProof/>
      </w:rPr>
      <mc:AlternateContent>
        <mc:Choice Requires="wps">
          <w:drawing>
            <wp:anchor distT="0" distB="0" distL="114300" distR="114300" simplePos="0" relativeHeight="251658243"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61B2E" id="_x0000_t202" coordsize="21600,21600" o:spt="202" path="m,l,21600r21600,l21600,xe">
              <v:stroke joinstyle="miter"/>
              <v:path gradientshapeok="t" o:connecttype="rect"/>
            </v:shapetype>
            <v:shape id="Textové pole 3" o:spid="_x0000_s1026" type="#_x0000_t202" style="position:absolute;margin-left:-36.7pt;margin-top:754pt;width:115.65pt;height:7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filled="f" stroked="f" strokeweight=".5pt">
              <v:textbo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v:textbox>
              <w10:wrap anchory="page"/>
            </v:shape>
          </w:pict>
        </mc:Fallback>
      </mc:AlternateContent>
    </w:r>
    <w:r w:rsidR="00B14F7B">
      <w:rPr>
        <w:noProof/>
      </w:rPr>
      <mc:AlternateContent>
        <mc:Choice Requires="wps">
          <w:drawing>
            <wp:anchor distT="0" distB="0" distL="114300" distR="114300" simplePos="0" relativeHeight="251658241"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wps:txbx>
                    <wps:bodyPr spcFirstLastPara="1" wrap="square" lIns="91425" tIns="45700" rIns="91425" bIns="45700" anchor="t" anchorCtr="0">
                      <a:noAutofit/>
                    </wps:bodyPr>
                  </wps:wsp>
                </a:graphicData>
              </a:graphic>
            </wp:anchor>
          </w:drawing>
        </mc:Choice>
        <mc:Fallback>
          <w:pict>
            <v:rect w14:anchorId="1387B90A" id="Rectangle 1736808926" o:spid="_x0000_s1027" style="position:absolute;margin-left:-67.15pt;margin-top:761.05pt;width:107.9pt;height:6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filled="f" stroked="f">
              <v:textbox inset="2.53958mm,1.2694mm,2.53958mm,1.2694mm">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v:textbox>
            </v:rect>
          </w:pict>
        </mc:Fallback>
      </mc:AlternateContent>
    </w:r>
    <w:r w:rsidR="00B14F7B">
      <w:rPr>
        <w:noProof/>
      </w:rPr>
      <mc:AlternateContent>
        <mc:Choice Requires="wps">
          <w:drawing>
            <wp:anchor distT="0" distB="0" distL="114300" distR="114300" simplePos="0" relativeHeight="251658242"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1387B90C" id="Rectangle 1736808929" o:spid="_x0000_s1028" style="position:absolute;margin-left:75.45pt;margin-top:775.2pt;width:107.9pt;height:18.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filled="f" stroked="f">
              <v:textbox inset="2.53958mm,1.2694mm,2.53958mm,1.2694mm">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7"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21590" w14:textId="77777777" w:rsidR="009B0908" w:rsidRDefault="009B0908">
      <w:pPr>
        <w:spacing w:after="0" w:line="240" w:lineRule="auto"/>
      </w:pPr>
      <w:r>
        <w:separator/>
      </w:r>
    </w:p>
  </w:footnote>
  <w:footnote w:type="continuationSeparator" w:id="0">
    <w:p w14:paraId="6D469302" w14:textId="77777777" w:rsidR="009B0908" w:rsidRDefault="009B0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1"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2" w14:textId="5BA2E10D" w:rsidR="00710450"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6"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intelligence2.xml><?xml version="1.0" encoding="utf-8"?>
<int2:intelligence xmlns:int2="http://schemas.microsoft.com/office/intelligence/2020/intelligence" xmlns:oel="http://schemas.microsoft.com/office/2019/extlst">
  <int2:observations>
    <int2:textHash int2:hashCode="gKV4KFMiYAS84B" int2:id="YGEHCA2f">
      <int2:state int2:value="Rejected" int2:type="spell"/>
    </int2:textHash>
    <int2:textHash int2:hashCode="PYp2ATBssOkKnk" int2:id="6tCEv0uL">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E3AC90"/>
    <w:multiLevelType w:val="hybridMultilevel"/>
    <w:tmpl w:val="0B1A4AA0"/>
    <w:lvl w:ilvl="0" w:tplc="54EC44E4">
      <w:start w:val="1"/>
      <w:numFmt w:val="bullet"/>
      <w:lvlText w:val="-"/>
      <w:lvlJc w:val="left"/>
      <w:pPr>
        <w:ind w:left="720" w:hanging="360"/>
      </w:pPr>
      <w:rPr>
        <w:rFonts w:ascii="Aptos" w:hAnsi="Aptos" w:hint="default"/>
      </w:rPr>
    </w:lvl>
    <w:lvl w:ilvl="1" w:tplc="46F801C4">
      <w:start w:val="1"/>
      <w:numFmt w:val="bullet"/>
      <w:lvlText w:val="o"/>
      <w:lvlJc w:val="left"/>
      <w:pPr>
        <w:ind w:left="1440" w:hanging="360"/>
      </w:pPr>
      <w:rPr>
        <w:rFonts w:ascii="Courier New" w:hAnsi="Courier New" w:hint="default"/>
      </w:rPr>
    </w:lvl>
    <w:lvl w:ilvl="2" w:tplc="F842C66C">
      <w:start w:val="1"/>
      <w:numFmt w:val="bullet"/>
      <w:lvlText w:val=""/>
      <w:lvlJc w:val="left"/>
      <w:pPr>
        <w:ind w:left="2160" w:hanging="360"/>
      </w:pPr>
      <w:rPr>
        <w:rFonts w:ascii="Wingdings" w:hAnsi="Wingdings" w:hint="default"/>
      </w:rPr>
    </w:lvl>
    <w:lvl w:ilvl="3" w:tplc="C1FA3AB6">
      <w:start w:val="1"/>
      <w:numFmt w:val="bullet"/>
      <w:lvlText w:val=""/>
      <w:lvlJc w:val="left"/>
      <w:pPr>
        <w:ind w:left="2880" w:hanging="360"/>
      </w:pPr>
      <w:rPr>
        <w:rFonts w:ascii="Symbol" w:hAnsi="Symbol" w:hint="default"/>
      </w:rPr>
    </w:lvl>
    <w:lvl w:ilvl="4" w:tplc="A3B03192">
      <w:start w:val="1"/>
      <w:numFmt w:val="bullet"/>
      <w:lvlText w:val="o"/>
      <w:lvlJc w:val="left"/>
      <w:pPr>
        <w:ind w:left="3600" w:hanging="360"/>
      </w:pPr>
      <w:rPr>
        <w:rFonts w:ascii="Courier New" w:hAnsi="Courier New" w:hint="default"/>
      </w:rPr>
    </w:lvl>
    <w:lvl w:ilvl="5" w:tplc="22C2B390">
      <w:start w:val="1"/>
      <w:numFmt w:val="bullet"/>
      <w:lvlText w:val=""/>
      <w:lvlJc w:val="left"/>
      <w:pPr>
        <w:ind w:left="4320" w:hanging="360"/>
      </w:pPr>
      <w:rPr>
        <w:rFonts w:ascii="Wingdings" w:hAnsi="Wingdings" w:hint="default"/>
      </w:rPr>
    </w:lvl>
    <w:lvl w:ilvl="6" w:tplc="4E543E8A">
      <w:start w:val="1"/>
      <w:numFmt w:val="bullet"/>
      <w:lvlText w:val=""/>
      <w:lvlJc w:val="left"/>
      <w:pPr>
        <w:ind w:left="5040" w:hanging="360"/>
      </w:pPr>
      <w:rPr>
        <w:rFonts w:ascii="Symbol" w:hAnsi="Symbol" w:hint="default"/>
      </w:rPr>
    </w:lvl>
    <w:lvl w:ilvl="7" w:tplc="BA70153A">
      <w:start w:val="1"/>
      <w:numFmt w:val="bullet"/>
      <w:lvlText w:val="o"/>
      <w:lvlJc w:val="left"/>
      <w:pPr>
        <w:ind w:left="5760" w:hanging="360"/>
      </w:pPr>
      <w:rPr>
        <w:rFonts w:ascii="Courier New" w:hAnsi="Courier New" w:hint="default"/>
      </w:rPr>
    </w:lvl>
    <w:lvl w:ilvl="8" w:tplc="A0626ED8">
      <w:start w:val="1"/>
      <w:numFmt w:val="bullet"/>
      <w:lvlText w:val=""/>
      <w:lvlJc w:val="left"/>
      <w:pPr>
        <w:ind w:left="6480" w:hanging="360"/>
      </w:pPr>
      <w:rPr>
        <w:rFonts w:ascii="Wingdings" w:hAnsi="Wingdings" w:hint="default"/>
      </w:rPr>
    </w:lvl>
  </w:abstractNum>
  <w:abstractNum w:abstractNumId="1"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92320863">
    <w:abstractNumId w:val="0"/>
  </w:num>
  <w:num w:numId="2" w16cid:durableId="124780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021D83"/>
    <w:rsid w:val="00053303"/>
    <w:rsid w:val="000632E5"/>
    <w:rsid w:val="000CEC71"/>
    <w:rsid w:val="00163AAA"/>
    <w:rsid w:val="00180A69"/>
    <w:rsid w:val="001856AE"/>
    <w:rsid w:val="001977CE"/>
    <w:rsid w:val="001D36E4"/>
    <w:rsid w:val="001E0465"/>
    <w:rsid w:val="002114DE"/>
    <w:rsid w:val="00217A55"/>
    <w:rsid w:val="00217D59"/>
    <w:rsid w:val="002502D6"/>
    <w:rsid w:val="002A7D22"/>
    <w:rsid w:val="002B5690"/>
    <w:rsid w:val="002C7F9D"/>
    <w:rsid w:val="002E5075"/>
    <w:rsid w:val="002F5E0F"/>
    <w:rsid w:val="003124EB"/>
    <w:rsid w:val="003273BA"/>
    <w:rsid w:val="00335DC7"/>
    <w:rsid w:val="00347D6B"/>
    <w:rsid w:val="003A2F76"/>
    <w:rsid w:val="003C2A74"/>
    <w:rsid w:val="003C3009"/>
    <w:rsid w:val="003C7215"/>
    <w:rsid w:val="003C77E2"/>
    <w:rsid w:val="003F257B"/>
    <w:rsid w:val="00410911"/>
    <w:rsid w:val="00411354"/>
    <w:rsid w:val="00417F3D"/>
    <w:rsid w:val="004C7E66"/>
    <w:rsid w:val="004F0F36"/>
    <w:rsid w:val="0052063E"/>
    <w:rsid w:val="005A58B8"/>
    <w:rsid w:val="005A5D33"/>
    <w:rsid w:val="005C3F4C"/>
    <w:rsid w:val="006543D6"/>
    <w:rsid w:val="00655F67"/>
    <w:rsid w:val="00690784"/>
    <w:rsid w:val="006C3838"/>
    <w:rsid w:val="006E5C37"/>
    <w:rsid w:val="00710450"/>
    <w:rsid w:val="00711FE2"/>
    <w:rsid w:val="00741D7B"/>
    <w:rsid w:val="00766681"/>
    <w:rsid w:val="007C3AEC"/>
    <w:rsid w:val="007F262F"/>
    <w:rsid w:val="00806796"/>
    <w:rsid w:val="008259F2"/>
    <w:rsid w:val="0083372B"/>
    <w:rsid w:val="00914428"/>
    <w:rsid w:val="00916182"/>
    <w:rsid w:val="009358ED"/>
    <w:rsid w:val="0097788E"/>
    <w:rsid w:val="0099427C"/>
    <w:rsid w:val="009B0908"/>
    <w:rsid w:val="009C25D2"/>
    <w:rsid w:val="009C5295"/>
    <w:rsid w:val="009D2811"/>
    <w:rsid w:val="009E303C"/>
    <w:rsid w:val="009E64E5"/>
    <w:rsid w:val="00A33326"/>
    <w:rsid w:val="00AA5EAA"/>
    <w:rsid w:val="00B10E1F"/>
    <w:rsid w:val="00B14F7B"/>
    <w:rsid w:val="00B33C1B"/>
    <w:rsid w:val="00BCBAEC"/>
    <w:rsid w:val="00BE5608"/>
    <w:rsid w:val="00C31A53"/>
    <w:rsid w:val="00C6654C"/>
    <w:rsid w:val="00C716DB"/>
    <w:rsid w:val="00CE6AA0"/>
    <w:rsid w:val="00CF0E01"/>
    <w:rsid w:val="00D028E6"/>
    <w:rsid w:val="00D322CC"/>
    <w:rsid w:val="00D362D5"/>
    <w:rsid w:val="00D61768"/>
    <w:rsid w:val="00D854AD"/>
    <w:rsid w:val="00DE2A7F"/>
    <w:rsid w:val="00E221CF"/>
    <w:rsid w:val="00E309E3"/>
    <w:rsid w:val="00E52537"/>
    <w:rsid w:val="00E83514"/>
    <w:rsid w:val="00E912C0"/>
    <w:rsid w:val="00EC0466"/>
    <w:rsid w:val="00EE5553"/>
    <w:rsid w:val="00F4129A"/>
    <w:rsid w:val="00F8753A"/>
    <w:rsid w:val="00FD4476"/>
    <w:rsid w:val="00FE42AD"/>
    <w:rsid w:val="00FF1F9B"/>
    <w:rsid w:val="010FCAE5"/>
    <w:rsid w:val="0132AEC9"/>
    <w:rsid w:val="021BBC36"/>
    <w:rsid w:val="0227D3AD"/>
    <w:rsid w:val="02A60CD8"/>
    <w:rsid w:val="030B9DA4"/>
    <w:rsid w:val="0438CFD7"/>
    <w:rsid w:val="04FBC962"/>
    <w:rsid w:val="0721D63C"/>
    <w:rsid w:val="07D3C44E"/>
    <w:rsid w:val="07E6BEE8"/>
    <w:rsid w:val="08D19D86"/>
    <w:rsid w:val="09EC8065"/>
    <w:rsid w:val="0A7CD299"/>
    <w:rsid w:val="0BA99C30"/>
    <w:rsid w:val="0D509129"/>
    <w:rsid w:val="0D821FD5"/>
    <w:rsid w:val="0DDDBBAC"/>
    <w:rsid w:val="0E240073"/>
    <w:rsid w:val="0E3B83F6"/>
    <w:rsid w:val="0F1D4670"/>
    <w:rsid w:val="0F61C244"/>
    <w:rsid w:val="0F81FB1C"/>
    <w:rsid w:val="10321849"/>
    <w:rsid w:val="1255FAB8"/>
    <w:rsid w:val="1306CE50"/>
    <w:rsid w:val="1396B051"/>
    <w:rsid w:val="13B4EF45"/>
    <w:rsid w:val="140AFAAE"/>
    <w:rsid w:val="1444F531"/>
    <w:rsid w:val="154041B9"/>
    <w:rsid w:val="15F1BA06"/>
    <w:rsid w:val="160C0E2F"/>
    <w:rsid w:val="164E5BD9"/>
    <w:rsid w:val="1660F5A0"/>
    <w:rsid w:val="1688E2B5"/>
    <w:rsid w:val="16E17620"/>
    <w:rsid w:val="16F9763C"/>
    <w:rsid w:val="18801A8C"/>
    <w:rsid w:val="188C72DB"/>
    <w:rsid w:val="19D49EDC"/>
    <w:rsid w:val="19E263A0"/>
    <w:rsid w:val="1ACDB98C"/>
    <w:rsid w:val="1CCB6817"/>
    <w:rsid w:val="1D15D3EF"/>
    <w:rsid w:val="1E3BE658"/>
    <w:rsid w:val="1EC5436A"/>
    <w:rsid w:val="1EC9E71E"/>
    <w:rsid w:val="1FA17861"/>
    <w:rsid w:val="20A1D1DA"/>
    <w:rsid w:val="20D6D52D"/>
    <w:rsid w:val="2180D755"/>
    <w:rsid w:val="221819E6"/>
    <w:rsid w:val="2291A137"/>
    <w:rsid w:val="23345EEE"/>
    <w:rsid w:val="2395AA44"/>
    <w:rsid w:val="23B3301F"/>
    <w:rsid w:val="249C5627"/>
    <w:rsid w:val="24C0E1A2"/>
    <w:rsid w:val="25217BA7"/>
    <w:rsid w:val="252D6A95"/>
    <w:rsid w:val="262B5E13"/>
    <w:rsid w:val="26A0F9D6"/>
    <w:rsid w:val="27D28B86"/>
    <w:rsid w:val="2843F9E9"/>
    <w:rsid w:val="284BA597"/>
    <w:rsid w:val="28BE2A97"/>
    <w:rsid w:val="2957AE90"/>
    <w:rsid w:val="29BDE633"/>
    <w:rsid w:val="2A1EAA28"/>
    <w:rsid w:val="2A46A1C4"/>
    <w:rsid w:val="2C3A269E"/>
    <w:rsid w:val="2C3D4A7F"/>
    <w:rsid w:val="2D1D7C83"/>
    <w:rsid w:val="2D24FE4F"/>
    <w:rsid w:val="2E05D9C7"/>
    <w:rsid w:val="2E5318E4"/>
    <w:rsid w:val="2E8BB102"/>
    <w:rsid w:val="2F3F1D97"/>
    <w:rsid w:val="30E0A660"/>
    <w:rsid w:val="3168FFBB"/>
    <w:rsid w:val="31BABFF2"/>
    <w:rsid w:val="3212D4DF"/>
    <w:rsid w:val="32C91A5D"/>
    <w:rsid w:val="33FC114E"/>
    <w:rsid w:val="34CD5151"/>
    <w:rsid w:val="367CAB50"/>
    <w:rsid w:val="37B78016"/>
    <w:rsid w:val="37C97160"/>
    <w:rsid w:val="380943F7"/>
    <w:rsid w:val="38C4438D"/>
    <w:rsid w:val="38D79263"/>
    <w:rsid w:val="39162222"/>
    <w:rsid w:val="39BFC428"/>
    <w:rsid w:val="3A6F0BFE"/>
    <w:rsid w:val="3B296E05"/>
    <w:rsid w:val="3B3E928D"/>
    <w:rsid w:val="3B810E58"/>
    <w:rsid w:val="3BFA26F9"/>
    <w:rsid w:val="3DD32E87"/>
    <w:rsid w:val="3DE0A4A7"/>
    <w:rsid w:val="3E17AB7A"/>
    <w:rsid w:val="3EDD44A1"/>
    <w:rsid w:val="3EFA668E"/>
    <w:rsid w:val="3F543894"/>
    <w:rsid w:val="3FAE8E45"/>
    <w:rsid w:val="3FC355E0"/>
    <w:rsid w:val="4075B309"/>
    <w:rsid w:val="409B67C7"/>
    <w:rsid w:val="42CF6166"/>
    <w:rsid w:val="433B743E"/>
    <w:rsid w:val="43646251"/>
    <w:rsid w:val="4394AEE3"/>
    <w:rsid w:val="43A95CF2"/>
    <w:rsid w:val="4444AB60"/>
    <w:rsid w:val="4480545E"/>
    <w:rsid w:val="4598BB84"/>
    <w:rsid w:val="45B52947"/>
    <w:rsid w:val="45E77CDF"/>
    <w:rsid w:val="45FEF8FE"/>
    <w:rsid w:val="465DB4C0"/>
    <w:rsid w:val="47323BDE"/>
    <w:rsid w:val="475F1F60"/>
    <w:rsid w:val="48D2CFAC"/>
    <w:rsid w:val="4901870F"/>
    <w:rsid w:val="49ABAE3C"/>
    <w:rsid w:val="4B640B73"/>
    <w:rsid w:val="4BB34E73"/>
    <w:rsid w:val="4BDCF5BB"/>
    <w:rsid w:val="4D28D353"/>
    <w:rsid w:val="4DDACD4E"/>
    <w:rsid w:val="4E0F9942"/>
    <w:rsid w:val="4EF4358F"/>
    <w:rsid w:val="4F620690"/>
    <w:rsid w:val="4F9FB31B"/>
    <w:rsid w:val="4FB66376"/>
    <w:rsid w:val="5021B27F"/>
    <w:rsid w:val="5077CBD7"/>
    <w:rsid w:val="5096C07E"/>
    <w:rsid w:val="51A253B3"/>
    <w:rsid w:val="52263803"/>
    <w:rsid w:val="525BC0B9"/>
    <w:rsid w:val="527A9708"/>
    <w:rsid w:val="53184B19"/>
    <w:rsid w:val="537EC46C"/>
    <w:rsid w:val="53E66EA1"/>
    <w:rsid w:val="54F7CA2D"/>
    <w:rsid w:val="54FDB530"/>
    <w:rsid w:val="55E8404A"/>
    <w:rsid w:val="563F9897"/>
    <w:rsid w:val="5667AFC0"/>
    <w:rsid w:val="5721730F"/>
    <w:rsid w:val="58858E15"/>
    <w:rsid w:val="590A2277"/>
    <w:rsid w:val="59BC69C5"/>
    <w:rsid w:val="5A922354"/>
    <w:rsid w:val="5B78614D"/>
    <w:rsid w:val="5C03EAD9"/>
    <w:rsid w:val="5CDAAB69"/>
    <w:rsid w:val="5DC64295"/>
    <w:rsid w:val="5E152C91"/>
    <w:rsid w:val="5FB31B83"/>
    <w:rsid w:val="60D9CCF0"/>
    <w:rsid w:val="613A19FF"/>
    <w:rsid w:val="621143E0"/>
    <w:rsid w:val="621A93F3"/>
    <w:rsid w:val="6323C26F"/>
    <w:rsid w:val="63A9E2BE"/>
    <w:rsid w:val="64199344"/>
    <w:rsid w:val="643ED268"/>
    <w:rsid w:val="6471000F"/>
    <w:rsid w:val="65591635"/>
    <w:rsid w:val="65BF1650"/>
    <w:rsid w:val="66A8EF4D"/>
    <w:rsid w:val="67325063"/>
    <w:rsid w:val="67613D74"/>
    <w:rsid w:val="68772BC0"/>
    <w:rsid w:val="6937AAFB"/>
    <w:rsid w:val="6B5743A1"/>
    <w:rsid w:val="6B9A78A8"/>
    <w:rsid w:val="6BA8FA61"/>
    <w:rsid w:val="6BE5B086"/>
    <w:rsid w:val="6C7E9DE5"/>
    <w:rsid w:val="6D40BE97"/>
    <w:rsid w:val="6D79F4EC"/>
    <w:rsid w:val="6DF66B12"/>
    <w:rsid w:val="6E0C3D96"/>
    <w:rsid w:val="6EA3453F"/>
    <w:rsid w:val="6ECFA55F"/>
    <w:rsid w:val="6EE34E5A"/>
    <w:rsid w:val="6F61E330"/>
    <w:rsid w:val="71541567"/>
    <w:rsid w:val="721161D8"/>
    <w:rsid w:val="72895561"/>
    <w:rsid w:val="7297E3D6"/>
    <w:rsid w:val="72B6DFDB"/>
    <w:rsid w:val="7342B9AD"/>
    <w:rsid w:val="736A4153"/>
    <w:rsid w:val="74185511"/>
    <w:rsid w:val="754453A8"/>
    <w:rsid w:val="76B0CC38"/>
    <w:rsid w:val="77C000E2"/>
    <w:rsid w:val="7860776E"/>
    <w:rsid w:val="79B491F8"/>
    <w:rsid w:val="7A8E24DF"/>
    <w:rsid w:val="7D61A9E1"/>
    <w:rsid w:val="7E507040"/>
    <w:rsid w:val="7EE85E04"/>
    <w:rsid w:val="7EF5A765"/>
    <w:rsid w:val="7F17AFE5"/>
    <w:rsid w:val="7F46DF69"/>
    <w:rsid w:val="7F9D701C"/>
    <w:rsid w:val="7FBC6B07"/>
    <w:rsid w:val="7FFE43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458DCD3C-91EB-4225-BEB7-3B6DA7D51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eastAsiaTheme="majorEastAsia" w:hAnsiTheme="majorHAnsi"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eastAsiaTheme="majorEastAsia" w:hAnsiTheme="majorHAnsi"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eastAsiaTheme="majorEastAsia" w:hAnsiTheme="majorHAnsi" w:cstheme="majorBidi"/>
      <w:i/>
      <w:iCs/>
      <w:color w:val="434D4B"/>
      <w:sz w:val="18"/>
      <w:szCs w:val="18"/>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table" w:customStyle="1" w:styleId="TableNormal0">
    <w:name w:val="TableNormal0"/>
    <w:tblPr>
      <w:tblCellMar>
        <w:top w:w="100" w:type="dxa"/>
        <w:left w:w="100" w:type="dxa"/>
        <w:bottom w:w="100" w:type="dxa"/>
        <w:right w:w="100" w:type="dxa"/>
      </w:tblCellMar>
    </w:tblPr>
  </w:style>
  <w:style w:type="paragraph" w:customStyle="1" w:styleId="CTPBody">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StopkaZnak">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NagwekZnak">
    <w:name w:val="Nagłówek Znak"/>
    <w:basedOn w:val="Domylnaczcionkaakapitu"/>
    <w:link w:val="Nagwek"/>
    <w:uiPriority w:val="99"/>
    <w:rsid w:val="005F05EA"/>
    <w:rPr>
      <w:rFonts w:ascii="Styrene B Light" w:hAnsi="Styrene B Light"/>
      <w:b w:val="0"/>
      <w:i w:val="0"/>
      <w:sz w:val="21"/>
      <w:lang w:val="en-US"/>
    </w:rPr>
  </w:style>
  <w:style w:type="character" w:customStyle="1" w:styleId="Style1">
    <w:name w:val="Style1"/>
    <w:basedOn w:val="Domylnaczcionkaakapitu"/>
    <w:uiPriority w:val="1"/>
    <w:rsid w:val="007631F8"/>
    <w:rPr>
      <w:rFonts w:ascii="Styrene A Light" w:eastAsiaTheme="majorEastAsia" w:hAnsi="Styrene A Light" w:cs="Times New Roman (Headings CS)"/>
      <w:b w:val="0"/>
      <w:i w:val="0"/>
      <w:caps w:val="0"/>
      <w:smallCaps w:val="0"/>
      <w:strike w:val="0"/>
      <w:dstrike w:val="0"/>
      <w:vanish w:val="0"/>
      <w:color w:val="9CA9A6" w:themeColor="text1" w:themeTint="80"/>
      <w:sz w:val="36"/>
      <w:szCs w:val="32"/>
      <w:u w:val="none"/>
      <w:vertAlign w:val="baseline"/>
      <w:lang w:val="cs-CZ"/>
    </w:rPr>
  </w:style>
  <w:style w:type="character" w:customStyle="1" w:styleId="ALLCAPS">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customStyle="1" w:styleId="Nagwek1Znak">
    <w:name w:val="Nagłówek 1 Znak"/>
    <w:aliases w:val="HEADING WITH ICON Znak"/>
    <w:basedOn w:val="Domylnaczcionkaakapitu"/>
    <w:uiPriority w:val="9"/>
    <w:rsid w:val="003B14F5"/>
    <w:rPr>
      <w:rFonts w:ascii="Styrene B Med" w:eastAsiaTheme="majorEastAsia" w:hAnsi="Styrene B Med" w:cstheme="majorBidi"/>
      <w:b w:val="0"/>
      <w:bCs/>
      <w:i w:val="0"/>
      <w:iCs/>
      <w:sz w:val="32"/>
      <w:szCs w:val="32"/>
    </w:rPr>
  </w:style>
  <w:style w:type="paragraph" w:customStyle="1" w:styleId="DATEHEADER">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customStyle="1" w:styleId="Nagwek2Znak">
    <w:name w:val="Nagłówek 2 Znak"/>
    <w:basedOn w:val="Domylnaczcionkaakapitu"/>
    <w:uiPriority w:val="9"/>
    <w:rsid w:val="003B14F5"/>
    <w:rPr>
      <w:rFonts w:ascii="Styrene B" w:eastAsiaTheme="majorEastAsia" w:hAnsi="Styrene B" w:cstheme="majorBidi"/>
      <w:b w:val="0"/>
      <w:bCs/>
      <w:i w:val="0"/>
      <w:iCs/>
      <w:sz w:val="28"/>
      <w:szCs w:val="28"/>
    </w:rPr>
  </w:style>
  <w:style w:type="character" w:customStyle="1" w:styleId="Nagwek3Znak">
    <w:name w:val="Nagłówek 3 Znak"/>
    <w:basedOn w:val="Domylnaczcionkaakapitu"/>
    <w:uiPriority w:val="9"/>
    <w:rsid w:val="003B14F5"/>
    <w:rPr>
      <w:rFonts w:ascii="Styrene B" w:eastAsiaTheme="majorEastAsia" w:hAnsi="Styrene B"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customStyle="1" w:styleId="TekstpodstawowyZnak">
    <w:name w:val="Tekst podstawowy Znak"/>
    <w:basedOn w:val="Domylnaczcionkaakapitu"/>
    <w:link w:val="Tekstpodstawowy"/>
    <w:uiPriority w:val="1"/>
    <w:rsid w:val="00136ABA"/>
    <w:rPr>
      <w:rFonts w:ascii="Styrene B Light" w:eastAsia="Arial" w:hAnsi="Styrene B Light" w:cs="Arial"/>
      <w:b w:val="0"/>
      <w:i w:val="0"/>
      <w:sz w:val="18"/>
      <w:szCs w:val="18"/>
      <w:lang w:bidi="en-US"/>
    </w:rPr>
  </w:style>
  <w:style w:type="paragraph" w:customStyle="1" w:styleId="Headlinelight16">
    <w:name w:val="Headline light 16"/>
    <w:autoRedefine/>
    <w:qFormat/>
    <w:rsid w:val="005E0C0B"/>
    <w:pPr>
      <w:spacing w:before="465" w:after="120" w:line="276" w:lineRule="auto"/>
    </w:pPr>
    <w:rPr>
      <w:rFonts w:ascii="Styrene B" w:eastAsia="Arial" w:hAnsi="Styrene B" w:cs="Arial"/>
      <w:color w:val="E94E1B"/>
      <w:sz w:val="32"/>
      <w:szCs w:val="22"/>
      <w:lang w:val="en-GB" w:bidi="en-US"/>
    </w:rPr>
  </w:style>
  <w:style w:type="paragraph" w:customStyle="1" w:styleId="datebox">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customStyle="1" w:styleId="bulet">
    <w:name w:val="bulet"/>
    <w:basedOn w:val="Tekstpodstawowy"/>
    <w:autoRedefine/>
    <w:rsid w:val="00D00DF2"/>
    <w:pPr>
      <w:numPr>
        <w:numId w:val="2"/>
      </w:numPr>
    </w:pPr>
  </w:style>
  <w:style w:type="paragraph" w:customStyle="1" w:styleId="OtherMedium">
    <w:name w:val="Other Medium"/>
    <w:autoRedefine/>
    <w:rsid w:val="000C6D65"/>
    <w:pPr>
      <w:shd w:val="clear" w:color="auto" w:fill="FFFFFF"/>
      <w:spacing w:after="220" w:line="276" w:lineRule="auto"/>
    </w:pPr>
    <w:rPr>
      <w:rFonts w:ascii="Styrene B Med" w:eastAsia="Arial" w:hAnsi="Styrene B Med" w:cs="Arial"/>
      <w:color w:val="E94E19"/>
      <w:sz w:val="18"/>
      <w:szCs w:val="18"/>
      <w:lang w:val="cs-CZ" w:bidi="en-US"/>
    </w:rPr>
  </w:style>
  <w:style w:type="table" w:customStyle="1" w:styleId="VlnenaStyle">
    <w:name w:val="Vlnena Style"/>
    <w:basedOn w:val="Standardowy"/>
    <w:rsid w:val="000A1AF9"/>
    <w:rPr>
      <w:rFonts w:cs="Times New Roman"/>
      <w:color w:val="434D4B" w:themeColor="text1"/>
      <w:sz w:val="20"/>
      <w:szCs w:val="20"/>
      <w:lang w:eastAsia="en-GB"/>
    </w:rPr>
    <w:tblPr>
      <w:tblBorders>
        <w:top w:val="single" w:sz="4" w:space="0" w:color="A3B99A" w:themeColor="background2" w:themeShade="BF"/>
        <w:left w:val="single" w:sz="4" w:space="0" w:color="A3B99A" w:themeColor="background2" w:themeShade="BF"/>
        <w:bottom w:val="single" w:sz="4" w:space="0" w:color="A3B99A" w:themeColor="background2" w:themeShade="BF"/>
        <w:right w:val="single" w:sz="4" w:space="0" w:color="A3B99A" w:themeColor="background2" w:themeShade="BF"/>
        <w:insideH w:val="single" w:sz="4" w:space="0" w:color="A3B99A" w:themeColor="background2" w:themeShade="BF"/>
        <w:insideV w:val="single" w:sz="4" w:space="0" w:color="A3B99A" w:themeColor="background2" w:themeShade="BF"/>
      </w:tblBorders>
    </w:tblPr>
    <w:tcPr>
      <w:shd w:val="clear" w:color="auto" w:fill="auto"/>
    </w:tcPr>
    <w:tblStylePr w:type="firstCol">
      <w:rPr>
        <w:rFonts w:ascii="___WRD_EMBED_SUB_196" w:hAnsi="___WRD_EMBED_SUB_196"/>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customStyle="1" w:styleId="Subheadlineinbulletparagraph">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customStyle="1" w:styleId="NAMEOFPOSITION">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customStyle="1" w:styleId="NAMEOFTHEPOSITION">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customStyle="1" w:styleId="NameofPosition0">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eastAsiaTheme="minorHAnsi" w:cs="Times New Roman (Body CS)"/>
      <w:sz w:val="16"/>
    </w:rPr>
    <w:tblPr>
      <w:tblStyleRowBandSize w:val="1"/>
      <w:tblBorders>
        <w:insideH w:val="dotDotDash" w:sz="4" w:space="0" w:color="FFFFFF" w:themeColor="background1"/>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customStyle="1" w:styleId="00HOTsbasictable2020">
    <w:name w:val="00 HOTs basic table 2020"/>
    <w:basedOn w:val="Standardowy"/>
    <w:uiPriority w:val="99"/>
    <w:rsid w:val="00E7700E"/>
    <w:rPr>
      <w:rFonts w:eastAsiaTheme="minorHAnsi" w:cs="Times New Roman (Body CS)"/>
      <w:sz w:val="18"/>
    </w:rPr>
    <w:tblPr>
      <w:tblStyleRowBandSize w:val="1"/>
      <w:tblStyleColBandSize w:val="1"/>
    </w:tblPr>
    <w:tcPr>
      <w:shd w:val="clear" w:color="auto" w:fill="DAE6E1"/>
    </w:tcPr>
    <w:tblStylePr w:type="firstRow">
      <w:rPr>
        <w:rFonts w:ascii="___WRD_EMBED_SUB_196" w:hAnsi="___WRD_EMBED_SUB_196"/>
        <w:b w:val="0"/>
        <w:i w:val="0"/>
      </w:rPr>
      <w:tblPr/>
      <w:tcPr>
        <w:shd w:val="clear" w:color="auto" w:fill="70B6D2"/>
      </w:tcPr>
    </w:tblStylePr>
    <w:tblStylePr w:type="lastRow">
      <w:rPr>
        <w:rFonts w:ascii="___WRD_EMBED_SUB_196" w:hAnsi="___WRD_EMBED_SUB_196"/>
        <w:b w:val="0"/>
        <w:i w:val="0"/>
      </w:rPr>
      <w:tblPr/>
      <w:tcPr>
        <w:shd w:val="clear" w:color="auto" w:fill="70B6D2"/>
      </w:tcPr>
    </w:tblStylePr>
    <w:tblStylePr w:type="band1Horz">
      <w:rPr>
        <w:rFonts w:ascii="___WRD_EMBED_SUB_196" w:hAnsi="___WRD_EMBED_SUB_196"/>
        <w:b w:val="0"/>
        <w:i w:val="0"/>
      </w:rPr>
      <w:tblPr/>
      <w:tcPr>
        <w:shd w:val="clear" w:color="auto" w:fill="A6CFE3"/>
      </w:tcPr>
    </w:tblStylePr>
    <w:tblStylePr w:type="band2Horz">
      <w:rPr>
        <w:rFonts w:ascii="___WRD_EMBED_SUB_196" w:hAnsi="___WRD_EMBED_SUB_196"/>
        <w:b w:val="0"/>
        <w:i w:val="0"/>
      </w:rPr>
      <w:tblPr/>
      <w:tcPr>
        <w:shd w:val="clear" w:color="auto" w:fill="CEE4F0"/>
      </w:tcPr>
    </w:tblStylePr>
  </w:style>
  <w:style w:type="character" w:customStyle="1" w:styleId="Nagwek4Znak">
    <w:name w:val="Nagłówek 4 Znak"/>
    <w:basedOn w:val="Domylnaczcionkaakapitu"/>
    <w:uiPriority w:val="9"/>
    <w:rsid w:val="006274FC"/>
    <w:rPr>
      <w:rFonts w:ascii="Styrene B Med" w:eastAsia="Calibri" w:hAnsi="Styrene B Med" w:cs="Times New Roman (Základní text"/>
      <w:color w:val="515151"/>
      <w:sz w:val="21"/>
      <w:szCs w:val="24"/>
      <w:lang w:val="en-GB" w:eastAsia="en-GB"/>
    </w:rPr>
  </w:style>
  <w:style w:type="character" w:customStyle="1" w:styleId="Nagwek5Znak">
    <w:name w:val="Nagłówek 5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6Znak">
    <w:name w:val="Nagłówek 6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7Znak">
    <w:name w:val="Nagłówek 7 Znak"/>
    <w:basedOn w:val="Domylnaczcionkaakapitu"/>
    <w:link w:val="Nagwek7"/>
    <w:uiPriority w:val="9"/>
    <w:semiHidden/>
    <w:rsid w:val="00136ABA"/>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136ABA"/>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136ABA"/>
    <w:rPr>
      <w:rFonts w:asciiTheme="majorHAnsi" w:eastAsiaTheme="majorEastAsia" w:hAnsiTheme="majorHAnsi"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customStyle="1" w:styleId="TytuZnak">
    <w:name w:val="Tytuł Znak"/>
    <w:basedOn w:val="Domylnaczcionkaakapitu"/>
    <w:uiPriority w:val="10"/>
    <w:rsid w:val="00136ABA"/>
    <w:rPr>
      <w:rFonts w:ascii="Styrene B" w:eastAsiaTheme="majorEastAsia" w:hAnsi="Styrene B" w:cstheme="majorBidi"/>
      <w:b w:val="0"/>
      <w:bCs/>
      <w:i w:val="0"/>
      <w:iCs/>
      <w:spacing w:val="10"/>
      <w:sz w:val="60"/>
      <w:szCs w:val="60"/>
    </w:rPr>
  </w:style>
  <w:style w:type="character" w:customStyle="1" w:styleId="PodtytuZnak">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eastAsiaTheme="minorEastAsia" w:hAnsi="Styrene B Thin" w:cstheme="minorBidi"/>
      <w:color w:val="80908D" w:themeColor="text1" w:themeTint="A5"/>
      <w:sz w:val="22"/>
      <w:szCs w:val="22"/>
      <w:lang w:val="cs-CZ"/>
    </w:rPr>
  </w:style>
  <w:style w:type="character" w:customStyle="1" w:styleId="CytatZnak">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eastAsiaTheme="majorEastAsia" w:hAnsi="Styrene B Thin" w:cstheme="majorBidi"/>
      <w:i/>
      <w:iCs/>
      <w:color w:val="434D4B"/>
      <w:sz w:val="20"/>
      <w:szCs w:val="20"/>
      <w:lang w:val="cs-CZ"/>
    </w:rPr>
  </w:style>
  <w:style w:type="character" w:customStyle="1" w:styleId="CytatintensywnyZnak">
    <w:name w:val="Cytat intensywny Znak"/>
    <w:basedOn w:val="Domylnaczcionkaakapitu"/>
    <w:link w:val="Cytatintensywny"/>
    <w:uiPriority w:val="30"/>
    <w:rsid w:val="00136ABA"/>
    <w:rPr>
      <w:rFonts w:ascii="Styrene B Thin" w:eastAsiaTheme="majorEastAsia" w:hAnsi="Styrene B Thin"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eastAsia="Arial" w:hAnsi="Styrene B Med"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customStyle="1" w:styleId="CurrentList1">
    <w:name w:val="Current List1"/>
    <w:uiPriority w:val="99"/>
    <w:rsid w:val="00D00DF2"/>
  </w:style>
  <w:style w:type="paragraph" w:styleId="Tekstblokowy">
    <w:name w:val="Block Text"/>
    <w:autoRedefine/>
    <w:uiPriority w:val="99"/>
    <w:semiHidden/>
    <w:unhideWhenUsed/>
    <w:rsid w:val="000C6D65"/>
    <w:pPr>
      <w:pBdr>
        <w:top w:val="single" w:sz="2" w:space="10" w:color="E94E1B" w:themeColor="accent1"/>
        <w:left w:val="single" w:sz="2" w:space="10" w:color="E94E1B" w:themeColor="accent1"/>
        <w:bottom w:val="single" w:sz="2" w:space="10" w:color="E94E1B" w:themeColor="accent1"/>
        <w:right w:val="single" w:sz="2" w:space="10" w:color="E94E1B" w:themeColor="accent1"/>
      </w:pBdr>
      <w:spacing w:after="120" w:line="276" w:lineRule="auto"/>
      <w:ind w:left="1152" w:right="1152"/>
    </w:pPr>
    <w:rPr>
      <w:rFonts w:eastAsiaTheme="minorEastAsia" w:cstheme="minorBidi"/>
      <w:iCs/>
      <w:color w:val="434D4B"/>
      <w:sz w:val="22"/>
      <w:szCs w:val="22"/>
      <w:lang w:val="cs-CZ"/>
    </w:rPr>
  </w:style>
  <w:style w:type="paragraph" w:customStyle="1" w:styleId="Adresaheadline">
    <w:name w:val="Adresa headline"/>
    <w:next w:val="Adresatext"/>
    <w:link w:val="AdresaheadlineChar"/>
    <w:autoRedefine/>
    <w:qFormat/>
    <w:rsid w:val="00846B65"/>
    <w:pPr>
      <w:spacing w:line="240" w:lineRule="auto"/>
    </w:pPr>
    <w:rPr>
      <w:rFonts w:ascii="Styrene A" w:eastAsiaTheme="minorHAnsi" w:hAnsi="Styrene A" w:cs="Times New Roman (Základní text"/>
      <w:spacing w:val="10"/>
      <w:sz w:val="11"/>
      <w:szCs w:val="12"/>
      <w14:textOutline w14:w="9525" w14:cap="rnd" w14:cmpd="sng" w14:algn="ctr">
        <w14:noFill/>
        <w14:prstDash w14:val="solid"/>
        <w14:bevel/>
      </w14:textOutline>
    </w:rPr>
  </w:style>
  <w:style w:type="paragraph" w:customStyle="1" w:styleId="Adresatext">
    <w:name w:val="Adresa text"/>
    <w:basedOn w:val="Adresaheadline"/>
    <w:autoRedefine/>
    <w:qFormat/>
    <w:rsid w:val="00D142AE"/>
    <w:pPr>
      <w:snapToGrid w:val="0"/>
      <w:spacing w:after="0"/>
      <w:contextualSpacing/>
    </w:pPr>
    <w:rPr>
      <w:rFonts w:ascii="Styrene B Light" w:hAnsi="Styrene B Light"/>
      <w:spacing w:val="4"/>
      <w:sz w:val="12"/>
    </w:rPr>
  </w:style>
  <w:style w:type="character" w:customStyle="1" w:styleId="AdresaheadlineChar">
    <w:name w:val="Adresa headline Char"/>
    <w:basedOn w:val="Domylnaczcionkaakapitu"/>
    <w:link w:val="Adresaheadline"/>
    <w:rsid w:val="00846B65"/>
    <w:rPr>
      <w:rFonts w:ascii="Styrene A" w:eastAsiaTheme="minorHAnsi" w:hAnsi="Styrene A" w:cs="Times New Roman (Základní text"/>
      <w:color w:val="515151"/>
      <w:spacing w:val="10"/>
      <w:sz w:val="11"/>
      <w:szCs w:val="12"/>
      <w14:textOutline w14:w="9525" w14:cap="rnd" w14:cmpd="sng" w14:algn="ctr">
        <w14:noFill/>
        <w14:prstDash w14:val="solid"/>
        <w14:bevel/>
      </w14:textOutline>
    </w:rPr>
  </w:style>
  <w:style w:type="paragraph" w:customStyle="1" w:styleId="CTPBold">
    <w:name w:val="CTP Bold"/>
    <w:basedOn w:val="CTPBody"/>
    <w:next w:val="CTPBody"/>
    <w:link w:val="CTPBoldChar"/>
    <w:autoRedefine/>
    <w:qFormat/>
    <w:rsid w:val="0015021A"/>
    <w:rPr>
      <w:rFonts w:asciiTheme="majorHAnsi" w:hAnsiTheme="majorHAnsi"/>
    </w:rPr>
  </w:style>
  <w:style w:type="character" w:customStyle="1" w:styleId="CTPBodyChar">
    <w:name w:val="CTP Body Char"/>
    <w:basedOn w:val="Domylnaczcionkaakapitu"/>
    <w:link w:val="CTPBody"/>
    <w:rsid w:val="005F311C"/>
    <w:rPr>
      <w:rFonts w:eastAsia="Calibri" w:cs="Times New Roman (Základní text"/>
      <w:b/>
      <w:bCs/>
      <w:color w:val="515151"/>
      <w:sz w:val="21"/>
      <w:szCs w:val="24"/>
      <w:lang w:val="pl-PL" w:eastAsia="en-GB"/>
    </w:rPr>
  </w:style>
  <w:style w:type="character" w:customStyle="1" w:styleId="CTPBoldChar">
    <w:name w:val="CTP Bold Char"/>
    <w:basedOn w:val="CTPBodyChar"/>
    <w:link w:val="CTPBold"/>
    <w:rsid w:val="0015021A"/>
    <w:rPr>
      <w:rFonts w:asciiTheme="majorHAnsi" w:eastAsia="Calibri" w:hAnsiTheme="majorHAnsi" w:cs="Times New Roman (Základní text"/>
      <w:b/>
      <w:bCs/>
      <w:color w:val="434D4B" w:themeColor="text1"/>
      <w:sz w:val="21"/>
      <w:szCs w:val="24"/>
      <w:lang w:val="en-GB" w:eastAsia="en-GB"/>
    </w:rPr>
  </w:style>
  <w:style w:type="paragraph" w:customStyle="1" w:styleId="T">
    <w:name w:val="T"/>
    <w:basedOn w:val="Adresatext"/>
    <w:link w:val="TChar"/>
    <w:autoRedefine/>
    <w:rsid w:val="00842293"/>
    <w:rPr>
      <w:rFonts w:ascii="Styrene B" w:hAnsi="Styrene B"/>
      <w:b/>
      <w:bCs/>
    </w:rPr>
  </w:style>
  <w:style w:type="character" w:customStyle="1" w:styleId="TChar">
    <w:name w:val="T Char"/>
    <w:basedOn w:val="AdresaheadlineChar"/>
    <w:link w:val="T"/>
    <w:rsid w:val="00842293"/>
    <w:rPr>
      <w:rFonts w:ascii="Styrene B" w:eastAsiaTheme="minorHAnsi" w:hAnsi="Styrene B" w:cs="Times New Roman (Základní text"/>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customStyle="1" w:styleId="Bold">
    <w:name w:val="Bold"/>
    <w:basedOn w:val="Domylnaczcionkaakapitu"/>
    <w:uiPriority w:val="1"/>
    <w:qFormat/>
    <w:rsid w:val="005E0C0B"/>
    <w:rPr>
      <w:rFonts w:ascii="Styrene B Med" w:hAnsi="Styrene B Med" w:cs="Calibri"/>
      <w:color w:val="E94E1B"/>
      <w:sz w:val="24"/>
    </w:rPr>
  </w:style>
  <w:style w:type="paragraph" w:customStyle="1" w:styleId="CTPsubhead">
    <w:name w:val="CTP subhead"/>
    <w:autoRedefine/>
    <w:qFormat/>
    <w:rsid w:val="005E0C0B"/>
    <w:pPr>
      <w:spacing w:after="120" w:line="276" w:lineRule="auto"/>
    </w:pPr>
    <w:rPr>
      <w:rFonts w:ascii="Styrene B" w:eastAsiaTheme="minorEastAsia" w:hAnsi="Styrene B"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customStyle="1" w:styleId="TekstkomentarzaZnak">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customStyle="1" w:styleId="TematkomentarzaZnak">
    <w:name w:val="Temat komentarza Znak"/>
    <w:basedOn w:val="TekstkomentarzaZnak"/>
    <w:link w:val="Tematkomentarza"/>
    <w:uiPriority w:val="99"/>
    <w:semiHidden/>
    <w:rsid w:val="003C7215"/>
    <w:rPr>
      <w:b/>
      <w:bCs/>
      <w:sz w:val="20"/>
      <w:szCs w:val="20"/>
    </w:rPr>
  </w:style>
  <w:style w:type="paragraph" w:customStyle="1" w:styleId="Zkladnodstavec">
    <w:name w:val="[Základní odstavec]"/>
    <w:basedOn w:val="Normalny"/>
    <w:uiPriority w:val="99"/>
    <w:rsid w:val="00690784"/>
    <w:pPr>
      <w:autoSpaceDE w:val="0"/>
      <w:autoSpaceDN w:val="0"/>
      <w:adjustRightInd w:val="0"/>
      <w:spacing w:after="0" w:line="288" w:lineRule="auto"/>
      <w:textAlignment w:val="center"/>
    </w:pPr>
    <w:rPr>
      <w:rFonts w:ascii="Styrene A" w:eastAsia="StyreneB-Light" w:hAnsi="Styrene A" w:cstheme="minorBidi"/>
      <w:color w:val="000000"/>
      <w:sz w:val="24"/>
      <w:szCs w:val="24"/>
      <w:lang w:val="cs-CZ" w:eastAsia="en-US"/>
    </w:rPr>
  </w:style>
  <w:style w:type="paragraph" w:styleId="NormalnyWeb">
    <w:name w:val="Normal (Web)"/>
    <w:basedOn w:val="Normalny"/>
    <w:uiPriority w:val="99"/>
    <w:semiHidden/>
    <w:unhideWhenUsed/>
    <w:rsid w:val="00E912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24" Type="http://schemas.microsoft.com/office/2020/10/relationships/intelligence" Target="intelligence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krzysztof.szymanski@linkleaders.p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monika.sadowska@linkleaders.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Props1.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873</Words>
  <Characters>5242</Characters>
  <Application>Microsoft Office Word</Application>
  <DocSecurity>0</DocSecurity>
  <Lines>43</Lines>
  <Paragraphs>12</Paragraphs>
  <ScaleCrop>false</ScaleCrop>
  <Company>CTP Invest, spol. s r. o.</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Monika Sadowska</cp:lastModifiedBy>
  <cp:revision>21</cp:revision>
  <dcterms:created xsi:type="dcterms:W3CDTF">2026-02-27T23:32:00Z</dcterms:created>
  <dcterms:modified xsi:type="dcterms:W3CDTF">2026-03-17T08:05:00Z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