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E85D" w14:textId="3E6CC2FD" w:rsidR="009D400B" w:rsidRPr="0099329A" w:rsidRDefault="00236373" w:rsidP="001D584A">
      <w:pPr>
        <w:spacing w:after="0" w:line="240" w:lineRule="auto"/>
        <w:rPr>
          <w:rFonts w:ascii="Citi Sans Text" w:eastAsia="Times New Roman" w:hAnsi="Citi Sans Text" w:cstheme="minorHAnsi"/>
          <w:kern w:val="0"/>
          <w14:ligatures w14:val="none"/>
        </w:rPr>
      </w:pPr>
      <w:bookmarkStart w:id="0" w:name="_Hlk134180373"/>
      <w:bookmarkStart w:id="1" w:name="_Hlk206501062"/>
      <w:r>
        <w:rPr>
          <w:rFonts w:ascii="Citi Sans Text" w:eastAsia="Times New Roman" w:hAnsi="Citi Sans Text" w:cstheme="minorHAnsi"/>
          <w:kern w:val="0"/>
          <w14:ligatures w14:val="none"/>
        </w:rPr>
        <w:t xml:space="preserve"> </w:t>
      </w:r>
      <w:r w:rsidR="009D400B" w:rsidRPr="0099329A">
        <w:rPr>
          <w:rFonts w:ascii="Citi Sans Text" w:eastAsia="Times New Roman" w:hAnsi="Citi Sans Text" w:cstheme="minorHAnsi"/>
          <w:kern w:val="0"/>
          <w14:ligatures w14:val="none"/>
        </w:rPr>
        <w:t xml:space="preserve">Warszawa </w:t>
      </w:r>
      <w:r w:rsidR="00D9789B" w:rsidRPr="0099329A">
        <w:rPr>
          <w:rFonts w:ascii="Citi Sans Text" w:eastAsia="Times New Roman" w:hAnsi="Citi Sans Text" w:cstheme="minorHAnsi"/>
          <w:kern w:val="0"/>
          <w14:ligatures w14:val="none"/>
        </w:rPr>
        <w:t>1</w:t>
      </w:r>
      <w:r w:rsidR="00487CD7" w:rsidRPr="0099329A">
        <w:rPr>
          <w:rFonts w:ascii="Citi Sans Text" w:eastAsia="Times New Roman" w:hAnsi="Citi Sans Text" w:cstheme="minorHAnsi"/>
          <w:kern w:val="0"/>
          <w14:ligatures w14:val="none"/>
        </w:rPr>
        <w:t>7</w:t>
      </w:r>
      <w:r w:rsidR="009D400B" w:rsidRPr="0099329A">
        <w:rPr>
          <w:rFonts w:ascii="Citi Sans Text" w:eastAsia="Times New Roman" w:hAnsi="Citi Sans Text" w:cstheme="minorHAnsi"/>
          <w:kern w:val="0"/>
          <w14:ligatures w14:val="none"/>
        </w:rPr>
        <w:t xml:space="preserve"> </w:t>
      </w:r>
      <w:r w:rsidR="00487CD7" w:rsidRPr="0099329A">
        <w:rPr>
          <w:rFonts w:ascii="Citi Sans Text" w:eastAsia="Times New Roman" w:hAnsi="Citi Sans Text" w:cstheme="minorHAnsi"/>
          <w:kern w:val="0"/>
          <w14:ligatures w14:val="none"/>
        </w:rPr>
        <w:t>marca</w:t>
      </w:r>
      <w:r w:rsidR="009D400B" w:rsidRPr="0099329A">
        <w:rPr>
          <w:rFonts w:ascii="Citi Sans Text" w:eastAsia="Times New Roman" w:hAnsi="Citi Sans Text" w:cstheme="minorHAnsi"/>
          <w:kern w:val="0"/>
          <w14:ligatures w14:val="none"/>
        </w:rPr>
        <w:t xml:space="preserve"> 202</w:t>
      </w:r>
      <w:r w:rsidR="00487CD7" w:rsidRPr="0099329A">
        <w:rPr>
          <w:rFonts w:ascii="Citi Sans Text" w:eastAsia="Times New Roman" w:hAnsi="Citi Sans Text" w:cstheme="minorHAnsi"/>
          <w:kern w:val="0"/>
          <w14:ligatures w14:val="none"/>
        </w:rPr>
        <w:t>6</w:t>
      </w:r>
    </w:p>
    <w:p w14:paraId="5FD51871" w14:textId="310DA65F" w:rsidR="009D400B" w:rsidRPr="0099329A" w:rsidRDefault="009D400B" w:rsidP="009D400B">
      <w:pPr>
        <w:spacing w:after="0" w:line="240" w:lineRule="auto"/>
        <w:ind w:left="-709" w:firstLine="709"/>
        <w:jc w:val="center"/>
        <w:rPr>
          <w:rFonts w:ascii="Citi Sans Text" w:eastAsia="Times New Roman" w:hAnsi="Citi Sans Text" w:cstheme="minorHAnsi"/>
          <w:b/>
          <w:kern w:val="0"/>
          <w:sz w:val="24"/>
          <w:szCs w:val="24"/>
          <w14:ligatures w14:val="none"/>
        </w:rPr>
      </w:pPr>
    </w:p>
    <w:p w14:paraId="0D178D08" w14:textId="2475F42C" w:rsidR="009D400B" w:rsidRPr="0099329A" w:rsidRDefault="009D400B" w:rsidP="009D400B">
      <w:pPr>
        <w:spacing w:after="0" w:line="240" w:lineRule="auto"/>
        <w:ind w:left="-709" w:firstLine="709"/>
        <w:jc w:val="center"/>
        <w:rPr>
          <w:rFonts w:ascii="Citi Sans Text" w:eastAsia="Times New Roman" w:hAnsi="Citi Sans Text" w:cstheme="minorHAnsi"/>
          <w:b/>
          <w:kern w:val="0"/>
          <w:sz w:val="24"/>
          <w:szCs w:val="24"/>
          <w14:ligatures w14:val="none"/>
        </w:rPr>
      </w:pPr>
    </w:p>
    <w:p w14:paraId="6209A378" w14:textId="5A081256" w:rsidR="008F1CBA" w:rsidRPr="0099329A" w:rsidRDefault="00F7031E" w:rsidP="008F1CBA">
      <w:pPr>
        <w:rPr>
          <w:rFonts w:ascii="Citi Sans Text" w:hAnsi="Citi Sans Text" w:cstheme="minorHAnsi"/>
          <w:noProof/>
          <w:sz w:val="24"/>
          <w:szCs w:val="24"/>
        </w:rPr>
      </w:pPr>
      <w:r w:rsidRPr="0099329A">
        <w:rPr>
          <w:rFonts w:ascii="Citi Sans Text" w:eastAsia="Calibri" w:hAnsi="Citi Sans Text" w:cstheme="minorHAnsi"/>
          <w:b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1312" behindDoc="0" locked="0" layoutInCell="1" allowOverlap="1" wp14:anchorId="12B21C5E" wp14:editId="5D3F5273">
            <wp:simplePos x="0" y="0"/>
            <wp:positionH relativeFrom="column">
              <wp:posOffset>5077460</wp:posOffset>
            </wp:positionH>
            <wp:positionV relativeFrom="paragraph">
              <wp:posOffset>13335</wp:posOffset>
            </wp:positionV>
            <wp:extent cx="2046605" cy="419100"/>
            <wp:effectExtent l="0" t="0" r="0" b="0"/>
            <wp:wrapSquare wrapText="bothSides"/>
            <wp:docPr id="1553309659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09659" name="Picture 1" descr="A blue sign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F1CBA" w:rsidRPr="0099329A">
        <w:rPr>
          <w:rFonts w:ascii="Citi Sans Text" w:eastAsia="Calibri" w:hAnsi="Citi Sans Text" w:cstheme="minorHAnsi"/>
          <w:b/>
          <w:kern w:val="0"/>
          <w:sz w:val="24"/>
          <w:szCs w:val="24"/>
          <w14:ligatures w14:val="none"/>
        </w:rPr>
        <w:t>WYNIKI CITI HANDLOWY W 2025 ROKU</w:t>
      </w:r>
      <w:r w:rsidR="00AD5090" w:rsidRPr="0099329A">
        <w:rPr>
          <w:rFonts w:ascii="Citi Sans Text" w:hAnsi="Citi Sans Text" w:cstheme="minorHAnsi"/>
          <w:noProof/>
          <w:sz w:val="24"/>
          <w:szCs w:val="24"/>
        </w:rPr>
        <w:t xml:space="preserve"> </w:t>
      </w:r>
    </w:p>
    <w:p w14:paraId="46F86C35" w14:textId="6B99F0B1" w:rsidR="003B7039" w:rsidRPr="0099329A" w:rsidRDefault="000B1AA9" w:rsidP="008F1CBA">
      <w:pPr>
        <w:rPr>
          <w:rFonts w:ascii="Citi Sans Text" w:hAnsi="Citi Sans Text" w:cstheme="minorHAnsi"/>
          <w:noProof/>
          <w:sz w:val="24"/>
          <w:szCs w:val="24"/>
        </w:rPr>
      </w:pPr>
      <w:r w:rsidRPr="0099329A">
        <w:rPr>
          <w:rFonts w:ascii="Citi Sans Text" w:eastAsia="Times New Roman" w:hAnsi="Citi Sans Text" w:cstheme="minorHAnsi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457200" distR="114300" simplePos="0" relativeHeight="251659264" behindDoc="1" locked="0" layoutInCell="0" allowOverlap="1" wp14:anchorId="0EAD0709" wp14:editId="07988E2F">
                <wp:simplePos x="0" y="0"/>
                <wp:positionH relativeFrom="page">
                  <wp:posOffset>5483225</wp:posOffset>
                </wp:positionH>
                <wp:positionV relativeFrom="margin">
                  <wp:posOffset>908050</wp:posOffset>
                </wp:positionV>
                <wp:extent cx="2028190" cy="7251700"/>
                <wp:effectExtent l="0" t="0" r="0" b="6350"/>
                <wp:wrapTight wrapText="bothSides">
                  <wp:wrapPolygon edited="0">
                    <wp:start x="0" y="0"/>
                    <wp:lineTo x="0" y="21562"/>
                    <wp:lineTo x="21302" y="21562"/>
                    <wp:lineTo x="21302" y="0"/>
                    <wp:lineTo x="0" y="0"/>
                  </wp:wrapPolygon>
                </wp:wrapTight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90" cy="7251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934849" w14:textId="06CFA322" w:rsidR="00B04D8A" w:rsidRDefault="00AD5090" w:rsidP="00487CD7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7037F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Elżbieta Czetwertyńska, prezes zarządu Citi Handlowy</w:t>
                            </w:r>
                            <w:r w:rsidRPr="00F458B5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F7EE48A" w14:textId="704D2F92" w:rsidR="009B5B0E" w:rsidRDefault="00B14101" w:rsidP="00B14101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W zeszłym roku o</w:t>
                            </w:r>
                            <w:r w:rsidRPr="00B14101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tworzy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liśmy</w:t>
                            </w:r>
                            <w:r w:rsidRPr="00B14101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nowy rozdział w historii naszej instytucji.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Ogłosiliśmy</w:t>
                            </w:r>
                            <w:r w:rsidRPr="00B14101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strategiczne kierunki rozwoju oraz transakcję sprzedaży bankowości detalicznej. </w:t>
                            </w:r>
                          </w:p>
                          <w:p w14:paraId="4D3663FC" w14:textId="1A847CEE" w:rsidR="00B14101" w:rsidRDefault="000B1AA9" w:rsidP="00B14101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Cieszą mnie </w:t>
                            </w:r>
                            <w:r w:rsidR="002C4A42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wysokie 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dynamiki w kredytach instytucjonalnych przekraczające średnią rynkową. Bierzemy udział w najważniejszych transakcjach, wspiera</w:t>
                            </w:r>
                            <w:r w:rsidR="001E33AC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my</w:t>
                            </w:r>
                            <w:r w:rsidR="002C4A42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plany rozwoju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klientów korporacyjnych </w:t>
                            </w:r>
                            <w:r w:rsidR="00DC1789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w Polsce i rynkach międzynarodowych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D3D07" w:rsidRPr="00DD3D07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Wzrost salda kredytowego klientów Bankowości Instytucjonalnej </w:t>
                            </w:r>
                            <w:r w:rsidR="00DC1789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wyniósł</w:t>
                            </w:r>
                            <w:r w:rsidR="00DD3D07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3D07" w:rsidRPr="00DD3D07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3 mld zł</w:t>
                            </w:r>
                            <w:r w:rsidR="00DC1789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, osiągając</w:t>
                            </w:r>
                            <w:r w:rsidR="00DD3D07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najwyższ</w:t>
                            </w:r>
                            <w:r w:rsidR="00DC1789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y</w:t>
                            </w:r>
                            <w:r w:rsidR="00DD3D07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poziom w historii banku.</w:t>
                            </w:r>
                          </w:p>
                          <w:p w14:paraId="4268C5E5" w14:textId="09A54AC6" w:rsidR="002C4A42" w:rsidRPr="00F458B5" w:rsidRDefault="002C4A42" w:rsidP="00B14101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Intens</w:t>
                            </w:r>
                            <w:r w:rsidR="00B8396B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wnie pracujemy nad procesem przyłączenia naszej bankowości detalicznej do VeloBanku w połowie roku. Prace idą zgodnie z planem. Ten biznes miał bardzo dobry rok. Rosły nie tylko aktywa, ale też kolejny rok z rzędu </w:t>
                            </w:r>
                            <w:r w:rsidR="00DD3D07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liczba zamożnych klientów osiągnęła rekordowy poziom.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0709" id="AutoShape 14" o:spid="_x0000_s1026" style="position:absolute;margin-left:431.75pt;margin-top:71.5pt;width:159.7pt;height:571pt;z-index:-25165721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56934849" w14:textId="06CFA322" w:rsidR="00B04D8A" w:rsidRDefault="00AD5090" w:rsidP="00487CD7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7037F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Elżbieta Czetwertyńska, prezes zarządu Citi Handlowy</w:t>
                      </w:r>
                      <w:r w:rsidRPr="00F458B5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F7EE48A" w14:textId="704D2F92" w:rsidR="009B5B0E" w:rsidRDefault="00B14101" w:rsidP="00B14101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W zeszłym roku o</w:t>
                      </w:r>
                      <w:r w:rsidRPr="00B14101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tworzy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liśmy</w:t>
                      </w:r>
                      <w:r w:rsidRPr="00B14101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nowy rozdział w historii naszej instytucji.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Ogłosiliśmy</w:t>
                      </w:r>
                      <w:r w:rsidRPr="00B14101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strategiczne kierunki rozwoju oraz transakcję sprzedaży bankowości detalicznej. </w:t>
                      </w:r>
                    </w:p>
                    <w:p w14:paraId="4D3663FC" w14:textId="1A847CEE" w:rsidR="00B14101" w:rsidRDefault="000B1AA9" w:rsidP="00B14101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Cieszą mnie </w:t>
                      </w:r>
                      <w:r w:rsidR="002C4A42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wysokie 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dynamiki w kredytach instytucjonalnych przekraczające średnią rynkową. Bierzemy udział w najważniejszych transakcjach, wspiera</w:t>
                      </w:r>
                      <w:r w:rsidR="001E33AC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my</w:t>
                      </w:r>
                      <w:r w:rsidR="002C4A42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plany rozwoju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klientów korporacyjnych </w:t>
                      </w:r>
                      <w:r w:rsidR="00DC1789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w Polsce i rynkach międzynarodowych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r w:rsidR="00DD3D07" w:rsidRPr="00DD3D07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Wzrost salda kredytowego klientów Bankowości Instytucjonalnej </w:t>
                      </w:r>
                      <w:r w:rsidR="00DC1789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wyniósł</w:t>
                      </w:r>
                      <w:r w:rsidR="00DD3D07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DD3D07" w:rsidRPr="00DD3D07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3 mld zł</w:t>
                      </w:r>
                      <w:r w:rsidR="00DC1789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, osiągając</w:t>
                      </w:r>
                      <w:r w:rsidR="00DD3D07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najwyższ</w:t>
                      </w:r>
                      <w:r w:rsidR="00DC1789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y</w:t>
                      </w:r>
                      <w:r w:rsidR="00DD3D07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poziom w historii banku.</w:t>
                      </w:r>
                    </w:p>
                    <w:p w14:paraId="4268C5E5" w14:textId="09A54AC6" w:rsidR="002C4A42" w:rsidRPr="00F458B5" w:rsidRDefault="002C4A42" w:rsidP="00B14101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Intens</w:t>
                      </w:r>
                      <w:r w:rsidR="00B8396B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wnie pracujemy nad procesem przyłączenia naszej bankowości detalicznej do VeloBanku w połowie roku. Prace idą zgodnie z planem. Ten biznes miał bardzo dobry rok. Rosły nie tylko aktywa, ale też kolejny rok z rzędu </w:t>
                      </w:r>
                      <w:r w:rsidR="00DD3D07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liczba zamożnych klientów osiągnęła rekordowy poziom.</w:t>
                      </w:r>
                    </w:p>
                  </w:txbxContent>
                </v:textbox>
                <w10:wrap type="tight" anchorx="page" anchory="margin"/>
              </v:rect>
            </w:pict>
          </mc:Fallback>
        </mc:AlternateContent>
      </w:r>
    </w:p>
    <w:p w14:paraId="72DD4C08" w14:textId="7D7C4E04" w:rsidR="00083DF9" w:rsidRPr="0099329A" w:rsidRDefault="001E33AC" w:rsidP="006A23B3">
      <w:pPr>
        <w:jc w:val="center"/>
        <w:rPr>
          <w:rFonts w:ascii="Citi Sans Text" w:eastAsia="Calibri" w:hAnsi="Citi Sans Text" w:cstheme="minorHAnsi"/>
          <w:b/>
          <w:kern w:val="0"/>
          <w:sz w:val="24"/>
          <w:szCs w:val="24"/>
          <w14:ligatures w14:val="none"/>
        </w:rPr>
      </w:pPr>
      <w:r w:rsidRPr="001E33AC">
        <w:rPr>
          <w:rFonts w:ascii="Citi Sans Text" w:eastAsia="Calibri" w:hAnsi="Citi Sans Text" w:cstheme="minorHAnsi"/>
          <w:bCs/>
          <w:noProof/>
          <w:kern w:val="0"/>
          <w14:ligatures w14:val="none"/>
        </w:rPr>
        <w:drawing>
          <wp:inline distT="0" distB="0" distL="0" distR="0" wp14:anchorId="6DB1F120" wp14:editId="69E46E7F">
            <wp:extent cx="3667637" cy="1219370"/>
            <wp:effectExtent l="0" t="0" r="9525" b="0"/>
            <wp:docPr id="1472671682" name="Picture 1" descr="A blue rectangl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71682" name="Picture 1" descr="A blue rectangles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A278C" w14:textId="658DFDC5" w:rsidR="009D400B" w:rsidRPr="0099329A" w:rsidRDefault="009D400B" w:rsidP="00AD5090">
      <w:pPr>
        <w:spacing w:after="0" w:line="240" w:lineRule="auto"/>
        <w:ind w:left="-709" w:firstLine="619"/>
        <w:jc w:val="center"/>
        <w:rPr>
          <w:rFonts w:ascii="Citi Sans Text" w:eastAsia="Times New Roman" w:hAnsi="Citi Sans Text" w:cstheme="minorHAnsi"/>
          <w:b/>
          <w:kern w:val="0"/>
          <w:sz w:val="24"/>
          <w:szCs w:val="24"/>
          <w14:ligatures w14:val="none"/>
        </w:rPr>
      </w:pPr>
    </w:p>
    <w:p w14:paraId="7913BF74" w14:textId="5E5C4296" w:rsidR="005F58C3" w:rsidRPr="000B4D5E" w:rsidRDefault="0099329A" w:rsidP="0099329A">
      <w:pPr>
        <w:spacing w:line="240" w:lineRule="auto"/>
        <w:rPr>
          <w:rFonts w:ascii="Citi Sans Text" w:eastAsia="Calibri" w:hAnsi="Citi Sans Text" w:cstheme="minorHAnsi"/>
          <w:bCs/>
          <w:kern w:val="0"/>
          <w14:ligatures w14:val="none"/>
        </w:rPr>
      </w:pPr>
      <w:bookmarkStart w:id="2" w:name="_Hlk158191079"/>
      <w:bookmarkStart w:id="3" w:name="_Hlk175208366"/>
      <w:bookmarkStart w:id="4" w:name="_Hlk110954787"/>
      <w:bookmarkStart w:id="5" w:name="_Hlk117852102"/>
      <w:bookmarkStart w:id="6" w:name="_Hlk118109396"/>
      <w:bookmarkStart w:id="7" w:name="_Hlk125627402"/>
      <w:r w:rsidRPr="0099329A">
        <w:rPr>
          <w:rFonts w:ascii="Citi Sans Text" w:eastAsia="Calibri" w:hAnsi="Citi Sans Text" w:cstheme="minorHAnsi"/>
          <w:bCs/>
          <w:kern w:val="0"/>
          <w14:ligatures w14:val="none"/>
        </w:rPr>
        <w:t xml:space="preserve">W 2025 roku Citi Handlowy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konsekwentnie</w:t>
      </w:r>
      <w:r w:rsidR="000B1AA9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i z sukcesem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realizował swoje plany. W maju bank zawarł umowę sprzedaży </w:t>
      </w:r>
      <w:r w:rsidR="003C07F7" w:rsidRPr="000B4D5E">
        <w:rPr>
          <w:rFonts w:ascii="Citi Sans Text" w:eastAsia="Calibri" w:hAnsi="Citi Sans Text" w:cstheme="minorHAnsi"/>
          <w:bCs/>
          <w:kern w:val="0"/>
          <w14:ligatures w14:val="none"/>
        </w:rPr>
        <w:t>części</w:t>
      </w:r>
      <w:r w:rsidR="002B3BA5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detalicznej do VeloBanku i skoncentrował się na dynamicznym rozwoju strategii Banku Globalnego Biznesu. To przełożyło się na </w:t>
      </w:r>
      <w:r w:rsidR="005F58C3" w:rsidRPr="000B4D5E">
        <w:rPr>
          <w:rFonts w:ascii="Citi Sans Text" w:eastAsia="Calibri" w:hAnsi="Citi Sans Text" w:cstheme="minorHAnsi"/>
          <w:bCs/>
          <w:kern w:val="0"/>
          <w14:ligatures w14:val="none"/>
        </w:rPr>
        <w:t>mocn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e</w:t>
      </w:r>
      <w:r w:rsidR="005F58C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wyniki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bankowości instytucjonalnej</w:t>
      </w:r>
      <w:r w:rsidR="005F58C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. Wolumen kredytów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w tym segmencie</w:t>
      </w:r>
      <w:r w:rsidR="005F58C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rósł w zeszłym</w:t>
      </w:r>
      <w:r w:rsidR="005F58C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</w:t>
      </w:r>
      <w:r w:rsidR="00B842A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roku </w:t>
      </w:r>
      <w:r w:rsidR="005F58C3" w:rsidRPr="000B4D5E">
        <w:rPr>
          <w:rFonts w:ascii="Citi Sans Text" w:eastAsia="Calibri" w:hAnsi="Citi Sans Text" w:cstheme="minorHAnsi"/>
          <w:bCs/>
          <w:kern w:val="0"/>
          <w14:ligatures w14:val="none"/>
        </w:rPr>
        <w:t>trzykrotnie szybciej niż rynek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, </w:t>
      </w:r>
      <w:r w:rsidR="00A213FD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osiągając najwyższy poziom w historii </w:t>
      </w:r>
      <w:r w:rsidR="000B1AA9" w:rsidRPr="000B4D5E">
        <w:rPr>
          <w:rFonts w:ascii="Citi Sans Text" w:eastAsia="Calibri" w:hAnsi="Citi Sans Text" w:cstheme="minorHAnsi"/>
          <w:bCs/>
          <w:kern w:val="0"/>
          <w14:ligatures w14:val="none"/>
        </w:rPr>
        <w:t>instytucji</w:t>
      </w:r>
      <w:r w:rsidR="00D13BBB" w:rsidRPr="000B4D5E">
        <w:rPr>
          <w:rFonts w:ascii="Citi Sans Text" w:eastAsia="Calibri" w:hAnsi="Citi Sans Text" w:cstheme="minorHAnsi"/>
          <w:bCs/>
          <w:kern w:val="0"/>
          <w14:ligatures w14:val="none"/>
        </w:rPr>
        <w:t>.</w:t>
      </w:r>
    </w:p>
    <w:p w14:paraId="70414981" w14:textId="5B09FE8C" w:rsidR="00787563" w:rsidRPr="000B4D5E" w:rsidRDefault="00787563" w:rsidP="00787563">
      <w:pPr>
        <w:spacing w:line="240" w:lineRule="auto"/>
        <w:rPr>
          <w:rFonts w:ascii="Citi Sans Text" w:eastAsia="Calibri" w:hAnsi="Citi Sans Text" w:cstheme="minorHAnsi"/>
          <w:bCs/>
          <w:kern w:val="0"/>
          <w14:ligatures w14:val="none"/>
        </w:rPr>
      </w:pPr>
      <w:bookmarkStart w:id="8" w:name="_Hlk181698532"/>
      <w:bookmarkStart w:id="9" w:name="_Hlk196827813"/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Zysk netto </w:t>
      </w:r>
      <w:r w:rsidR="003C07F7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banku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w całym roku wyniósł 1,7 mld zł i był </w:t>
      </w:r>
      <w:r w:rsidR="003C07F7" w:rsidRPr="000B4D5E">
        <w:rPr>
          <w:rFonts w:ascii="Citi Sans Text" w:eastAsia="Calibri" w:hAnsi="Citi Sans Text" w:cstheme="minorHAnsi"/>
          <w:bCs/>
          <w:kern w:val="0"/>
          <w14:ligatures w14:val="none"/>
        </w:rPr>
        <w:t>(-</w:t>
      </w:r>
      <w:r w:rsidR="00BF1AF5" w:rsidRPr="000B4D5E">
        <w:rPr>
          <w:rFonts w:ascii="Citi Sans Text" w:eastAsia="Calibri" w:hAnsi="Citi Sans Text" w:cstheme="minorHAnsi"/>
          <w:bCs/>
          <w:kern w:val="0"/>
          <w14:ligatures w14:val="none"/>
        </w:rPr>
        <w:t>5</w:t>
      </w:r>
      <w:r w:rsidR="003C07F7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% r./r.) 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pod wpływem niższych stóp procentowych. Na całoroczny wynik wpływ miała też </w:t>
      </w:r>
      <w:r w:rsidR="003C07F7" w:rsidRPr="000B4D5E">
        <w:rPr>
          <w:rFonts w:ascii="Citi Sans Text" w:eastAsia="Calibri" w:hAnsi="Citi Sans Text" w:cstheme="minorHAnsi"/>
          <w:bCs/>
          <w:kern w:val="0"/>
          <w14:ligatures w14:val="none"/>
        </w:rPr>
        <w:t>zaksięgowana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strata </w:t>
      </w:r>
      <w:r w:rsid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na sprzedaży </w:t>
      </w:r>
      <w:r w:rsidR="00DC1789">
        <w:rPr>
          <w:rFonts w:ascii="Citi Sans Text" w:eastAsia="Calibri" w:hAnsi="Citi Sans Text" w:cstheme="minorHAnsi"/>
          <w:bCs/>
          <w:kern w:val="0"/>
          <w14:ligatures w14:val="none"/>
        </w:rPr>
        <w:t>działalności</w:t>
      </w:r>
      <w:r w:rsid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 detalicznej</w:t>
      </w: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. W samym czwartym kwartale zeszłego roku zysk netto urósł aż o 62% r./r. do 596 milionów złotych, przekraczając oczekiwania analityków o 8%. </w:t>
      </w:r>
    </w:p>
    <w:p w14:paraId="13ADBBA6" w14:textId="4B952068" w:rsidR="00787563" w:rsidRPr="000B4D5E" w:rsidRDefault="000B1AA9" w:rsidP="00787563">
      <w:pPr>
        <w:spacing w:line="240" w:lineRule="auto"/>
        <w:rPr>
          <w:rFonts w:ascii="Citi Sans Text" w:eastAsia="Calibri" w:hAnsi="Citi Sans Text" w:cstheme="minorHAnsi"/>
          <w:bCs/>
          <w:kern w:val="0"/>
          <w14:ligatures w14:val="none"/>
        </w:rPr>
      </w:pP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Zgodnie ze swoją strategią</w:t>
      </w:r>
      <w:r w:rsidR="0078756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, Citi Handlowy </w:t>
      </w:r>
      <w:r w:rsidR="00D60117" w:rsidRPr="000B4D5E">
        <w:rPr>
          <w:rFonts w:ascii="Citi Sans Text" w:eastAsia="Calibri" w:hAnsi="Citi Sans Text" w:cstheme="minorHAnsi"/>
          <w:bCs/>
          <w:kern w:val="0"/>
          <w14:ligatures w14:val="none"/>
        </w:rPr>
        <w:t>po</w:t>
      </w:r>
      <w:r w:rsidR="00787563" w:rsidRPr="000B4D5E">
        <w:rPr>
          <w:rFonts w:ascii="Citi Sans Text" w:eastAsia="Calibri" w:hAnsi="Citi Sans Text" w:cstheme="minorHAnsi"/>
          <w:bCs/>
          <w:kern w:val="0"/>
          <w14:ligatures w14:val="none"/>
        </w:rPr>
        <w:t xml:space="preserve">dzielił się zyskiem z akcjonariuszami. W zeszłym roku bank wypłacił niemal 1,8 miliarda złotych dywidendy, to druga co do wielkości roczna wypłata z zysków. </w:t>
      </w:r>
    </w:p>
    <w:p w14:paraId="643EA31F" w14:textId="5F439ADA" w:rsidR="005A6DC8" w:rsidRPr="0099329A" w:rsidRDefault="005A6DC8" w:rsidP="005A6DC8">
      <w:pPr>
        <w:spacing w:line="240" w:lineRule="auto"/>
        <w:rPr>
          <w:rFonts w:ascii="Citi Sans Text" w:eastAsia="Calibri" w:hAnsi="Citi Sans Text" w:cstheme="minorHAnsi"/>
          <w:kern w:val="0"/>
          <w14:ligatures w14:val="none"/>
        </w:rPr>
      </w:pPr>
      <w:r w:rsidRPr="000B4D5E">
        <w:rPr>
          <w:rFonts w:ascii="Citi Sans Text" w:eastAsia="Calibri" w:hAnsi="Citi Sans Text" w:cstheme="minorHAnsi"/>
          <w:bCs/>
          <w:kern w:val="0"/>
          <w14:ligatures w14:val="none"/>
        </w:rPr>
        <w:t>W całym roku kredyty instytucjona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>lne wzrosły aż o 2</w:t>
      </w:r>
      <w:r>
        <w:rPr>
          <w:rFonts w:ascii="Citi Sans Text" w:eastAsia="Calibri" w:hAnsi="Citi Sans Text" w:cstheme="minorHAnsi"/>
          <w:kern w:val="0"/>
          <w14:ligatures w14:val="none"/>
        </w:rPr>
        <w:t>2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 xml:space="preserve"> % r./r. w porównaniu z 7-proc. średnim wzrostem w sektorze bankowym. </w:t>
      </w:r>
      <w:bookmarkEnd w:id="8"/>
      <w:bookmarkEnd w:id="9"/>
      <w:r w:rsidRPr="0099329A">
        <w:rPr>
          <w:rFonts w:ascii="Citi Sans Text" w:eastAsia="Calibri" w:hAnsi="Citi Sans Text" w:cstheme="minorHAnsi"/>
          <w:kern w:val="0"/>
          <w14:ligatures w14:val="none"/>
        </w:rPr>
        <w:t xml:space="preserve">Bank udzielił łącznie 6,7 mld zł </w:t>
      </w:r>
      <w:r w:rsidRPr="00F85FF1">
        <w:rPr>
          <w:rFonts w:ascii="Citi Sans Text" w:eastAsia="Calibri" w:hAnsi="Citi Sans Text" w:cstheme="minorHAnsi"/>
          <w:kern w:val="0"/>
          <w14:ligatures w14:val="none"/>
        </w:rPr>
        <w:t>nowego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 xml:space="preserve"> finansowania klientom Bankowości Instytucjonalnej, to wzrost o 30% r./r. Depozyty klient</w:t>
      </w:r>
      <w:r w:rsidR="003C07F7">
        <w:rPr>
          <w:rFonts w:ascii="Citi Sans Text" w:eastAsia="Calibri" w:hAnsi="Citi Sans Text" w:cstheme="minorHAnsi"/>
          <w:kern w:val="0"/>
          <w14:ligatures w14:val="none"/>
        </w:rPr>
        <w:t>ów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 xml:space="preserve"> instytucjonalny</w:t>
      </w:r>
      <w:r w:rsidR="003C07F7">
        <w:rPr>
          <w:rFonts w:ascii="Citi Sans Text" w:eastAsia="Calibri" w:hAnsi="Citi Sans Text" w:cstheme="minorHAnsi"/>
          <w:kern w:val="0"/>
          <w14:ligatures w14:val="none"/>
        </w:rPr>
        <w:t>ch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 xml:space="preserve"> były wyższe o 1</w:t>
      </w:r>
      <w:r w:rsidR="00787563">
        <w:rPr>
          <w:rFonts w:ascii="Citi Sans Text" w:eastAsia="Calibri" w:hAnsi="Citi Sans Text" w:cstheme="minorHAnsi"/>
          <w:kern w:val="0"/>
          <w14:ligatures w14:val="none"/>
        </w:rPr>
        <w:t>9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>% r./r.</w:t>
      </w:r>
      <w:r w:rsidR="00787563">
        <w:rPr>
          <w:rFonts w:ascii="Citi Sans Text" w:eastAsia="Calibri" w:hAnsi="Citi Sans Text" w:cstheme="minorHAnsi"/>
          <w:kern w:val="0"/>
          <w14:ligatures w14:val="none"/>
        </w:rPr>
        <w:t xml:space="preserve"> w porównaniu z 11-proc. </w:t>
      </w:r>
      <w:r w:rsidR="000B1AA9">
        <w:rPr>
          <w:rFonts w:ascii="Citi Sans Text" w:eastAsia="Calibri" w:hAnsi="Citi Sans Text" w:cstheme="minorHAnsi"/>
          <w:kern w:val="0"/>
          <w14:ligatures w14:val="none"/>
        </w:rPr>
        <w:t>w</w:t>
      </w:r>
      <w:r w:rsidR="00787563">
        <w:rPr>
          <w:rFonts w:ascii="Citi Sans Text" w:eastAsia="Calibri" w:hAnsi="Citi Sans Text" w:cstheme="minorHAnsi"/>
          <w:kern w:val="0"/>
          <w14:ligatures w14:val="none"/>
        </w:rPr>
        <w:t>z</w:t>
      </w:r>
      <w:r w:rsidR="000B1AA9">
        <w:rPr>
          <w:rFonts w:ascii="Citi Sans Text" w:eastAsia="Calibri" w:hAnsi="Citi Sans Text" w:cstheme="minorHAnsi"/>
          <w:kern w:val="0"/>
          <w14:ligatures w14:val="none"/>
        </w:rPr>
        <w:t>r</w:t>
      </w:r>
      <w:r w:rsidR="00787563">
        <w:rPr>
          <w:rFonts w:ascii="Citi Sans Text" w:eastAsia="Calibri" w:hAnsi="Citi Sans Text" w:cstheme="minorHAnsi"/>
          <w:kern w:val="0"/>
          <w14:ligatures w14:val="none"/>
        </w:rPr>
        <w:t>ostem na rynku.</w:t>
      </w:r>
    </w:p>
    <w:p w14:paraId="5204C815" w14:textId="778C8D1C" w:rsidR="005A6DC8" w:rsidRPr="00D13BBB" w:rsidRDefault="005A6DC8" w:rsidP="005A6DC8">
      <w:pPr>
        <w:spacing w:line="240" w:lineRule="auto"/>
        <w:rPr>
          <w:rFonts w:ascii="Citi Sans Text" w:eastAsia="Calibri" w:hAnsi="Citi Sans Text" w:cstheme="minorHAnsi"/>
          <w:kern w:val="0"/>
          <w14:ligatures w14:val="none"/>
        </w:rPr>
      </w:pP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Citi Handlowy 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wspierał </w:t>
      </w:r>
      <w:r w:rsidR="00787563">
        <w:rPr>
          <w:rFonts w:ascii="Citi Sans Text" w:eastAsia="Calibri" w:hAnsi="Citi Sans Text" w:cstheme="minorHAnsi"/>
          <w:kern w:val="0"/>
          <w14:ligatures w14:val="none"/>
        </w:rPr>
        <w:t>firmy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, dostarczając im </w:t>
      </w:r>
      <w:r w:rsidRPr="00741A98">
        <w:rPr>
          <w:rFonts w:ascii="Citi Sans Text" w:eastAsia="Calibri" w:hAnsi="Citi Sans Text" w:cstheme="minorHAnsi"/>
          <w:kern w:val="0"/>
          <w14:ligatures w14:val="none"/>
        </w:rPr>
        <w:t>globalne rozwiązania finansowe, najwyższej klasy wiedzę i ekspertyzę w czasach dynamicznej zmienności na rynkach.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Biuro Maklerskie </w:t>
      </w:r>
      <w:r>
        <w:rPr>
          <w:rFonts w:ascii="Citi Sans Text" w:eastAsia="Calibri" w:hAnsi="Citi Sans Text" w:cstheme="minorHAnsi"/>
          <w:kern w:val="0"/>
          <w14:ligatures w14:val="none"/>
        </w:rPr>
        <w:t>banku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 pełniło funkcję Globalnego Współkoordynatora i Współprowadzącego Księgę Popytu w </w:t>
      </w:r>
      <w:r>
        <w:rPr>
          <w:rFonts w:ascii="Citi Sans Text" w:eastAsia="Calibri" w:hAnsi="Citi Sans Text" w:cstheme="minorHAnsi"/>
          <w:kern w:val="0"/>
          <w14:ligatures w14:val="none"/>
        </w:rPr>
        <w:t>p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rzyspieszonych </w:t>
      </w:r>
      <w:r>
        <w:rPr>
          <w:rFonts w:ascii="Citi Sans Text" w:eastAsia="Calibri" w:hAnsi="Citi Sans Text" w:cstheme="minorHAnsi"/>
          <w:kern w:val="0"/>
          <w14:ligatures w14:val="none"/>
        </w:rPr>
        <w:t>o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fertach </w:t>
      </w:r>
      <w:r>
        <w:rPr>
          <w:rFonts w:ascii="Citi Sans Text" w:eastAsia="Calibri" w:hAnsi="Citi Sans Text" w:cstheme="minorHAnsi"/>
          <w:kern w:val="0"/>
          <w14:ligatures w14:val="none"/>
        </w:rPr>
        <w:t>a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>kcji Santander Bank Polska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o wartości 1,7 miliarda </w:t>
      </w:r>
      <w:r w:rsidR="000B1AA9">
        <w:rPr>
          <w:rFonts w:ascii="Citi Sans Text" w:eastAsia="Calibri" w:hAnsi="Citi Sans Text" w:cstheme="minorHAnsi"/>
          <w:kern w:val="0"/>
          <w14:ligatures w14:val="none"/>
        </w:rPr>
        <w:t>zł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oraz 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>Allegro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, 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>największej platformie e-commerce w Polsce</w:t>
      </w:r>
      <w:r>
        <w:rPr>
          <w:rFonts w:ascii="Citi Sans Text" w:eastAsia="Calibri" w:hAnsi="Citi Sans Text" w:cstheme="minorHAnsi"/>
          <w:kern w:val="0"/>
          <w14:ligatures w14:val="none"/>
        </w:rPr>
        <w:t>, na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 xml:space="preserve"> blisko 2,6 miliarda </w:t>
      </w:r>
      <w:r w:rsidR="000B1AA9">
        <w:rPr>
          <w:rFonts w:ascii="Citi Sans Text" w:eastAsia="Calibri" w:hAnsi="Citi Sans Text" w:cstheme="minorHAnsi"/>
          <w:kern w:val="0"/>
          <w14:ligatures w14:val="none"/>
        </w:rPr>
        <w:t>zł</w:t>
      </w:r>
      <w:r w:rsidRPr="00B94941">
        <w:rPr>
          <w:rFonts w:ascii="Citi Sans Text" w:eastAsia="Calibri" w:hAnsi="Citi Sans Text" w:cstheme="minorHAnsi"/>
          <w:kern w:val="0"/>
          <w14:ligatures w14:val="none"/>
        </w:rPr>
        <w:t>.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 Ponadto, </w:t>
      </w:r>
      <w:r w:rsidR="00F85FF1">
        <w:rPr>
          <w:rFonts w:ascii="Citi Sans Text" w:eastAsia="Calibri" w:hAnsi="Citi Sans Text" w:cstheme="minorHAnsi"/>
          <w:kern w:val="0"/>
          <w14:ligatures w14:val="none"/>
        </w:rPr>
        <w:t xml:space="preserve">Citi Handlowy brał udział </w:t>
      </w:r>
      <w:r>
        <w:rPr>
          <w:rFonts w:ascii="Citi Sans Text" w:eastAsia="Calibri" w:hAnsi="Citi Sans Text" w:cstheme="minorHAnsi"/>
          <w:kern w:val="0"/>
          <w14:ligatures w14:val="none"/>
        </w:rPr>
        <w:t>w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konsorcjum banków, </w:t>
      </w:r>
      <w:r w:rsidR="00F85FF1">
        <w:rPr>
          <w:rFonts w:ascii="Citi Sans Text" w:eastAsia="Calibri" w:hAnsi="Citi Sans Text" w:cstheme="minorHAnsi"/>
          <w:kern w:val="0"/>
          <w14:ligatures w14:val="none"/>
        </w:rPr>
        <w:t>które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udzielił</w:t>
      </w:r>
      <w:r w:rsidR="00F85FF1">
        <w:rPr>
          <w:rFonts w:ascii="Citi Sans Text" w:eastAsia="Calibri" w:hAnsi="Citi Sans Text" w:cstheme="minorHAnsi"/>
          <w:kern w:val="0"/>
          <w14:ligatures w14:val="none"/>
        </w:rPr>
        <w:t>o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="00F85FF1">
        <w:rPr>
          <w:rFonts w:ascii="Citi Sans Text" w:eastAsia="Calibri" w:hAnsi="Citi Sans Text" w:cstheme="minorHAnsi"/>
          <w:kern w:val="0"/>
          <w14:ligatures w14:val="none"/>
        </w:rPr>
        <w:t xml:space="preserve">Allegro 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>6 miliardów złotych finansowania</w:t>
      </w:r>
      <w:r w:rsidR="00F85FF1">
        <w:rPr>
          <w:rFonts w:ascii="Citi Sans Text" w:eastAsia="Calibri" w:hAnsi="Citi Sans Text" w:cstheme="minorHAnsi"/>
          <w:kern w:val="0"/>
          <w14:ligatures w14:val="none"/>
        </w:rPr>
        <w:t>. Był także wśród banków</w:t>
      </w:r>
      <w:r w:rsidR="006D1FE6">
        <w:rPr>
          <w:rFonts w:ascii="Citi Sans Text" w:eastAsia="Calibri" w:hAnsi="Citi Sans Text" w:cstheme="minorHAnsi"/>
          <w:kern w:val="0"/>
          <w14:ligatures w14:val="none"/>
        </w:rPr>
        <w:t>,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które </w:t>
      </w:r>
      <w:r w:rsidR="006D1FE6">
        <w:rPr>
          <w:rFonts w:ascii="Citi Sans Text" w:eastAsia="Calibri" w:hAnsi="Citi Sans Text" w:cstheme="minorHAnsi"/>
          <w:kern w:val="0"/>
          <w14:ligatures w14:val="none"/>
        </w:rPr>
        <w:t>wsparły</w:t>
      </w:r>
      <w:r w:rsidR="00F85FF1" w:rsidRPr="00D13BBB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LPP S.A. </w:t>
      </w:r>
      <w:r w:rsidR="00F85FF1" w:rsidRPr="00D13BBB">
        <w:rPr>
          <w:rFonts w:ascii="Citi Sans Text" w:eastAsia="Calibri" w:hAnsi="Citi Sans Text" w:cstheme="minorHAnsi"/>
          <w:kern w:val="0"/>
          <w14:ligatures w14:val="none"/>
        </w:rPr>
        <w:t>finansowani</w:t>
      </w:r>
      <w:r w:rsidR="00F85FF1">
        <w:rPr>
          <w:rFonts w:ascii="Citi Sans Text" w:eastAsia="Calibri" w:hAnsi="Citi Sans Text" w:cstheme="minorHAnsi"/>
          <w:kern w:val="0"/>
          <w14:ligatures w14:val="none"/>
        </w:rPr>
        <w:t>e</w:t>
      </w:r>
      <w:r w:rsidR="006D1FE6">
        <w:rPr>
          <w:rFonts w:ascii="Citi Sans Text" w:eastAsia="Calibri" w:hAnsi="Citi Sans Text" w:cstheme="minorHAnsi"/>
          <w:kern w:val="0"/>
          <w14:ligatures w14:val="none"/>
        </w:rPr>
        <w:t>m</w:t>
      </w:r>
      <w:r w:rsidR="00F85FF1" w:rsidRPr="00D13BBB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o łącznej wartości 13,5 mld 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zł a także 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odegrał kluczową rolę jako jeden z trzech </w:t>
      </w:r>
      <w:r w:rsidR="00DC1789" w:rsidRPr="00CF6768">
        <w:rPr>
          <w:rFonts w:ascii="Citi Sans Text" w:eastAsia="Times New Roman" w:hAnsi="Citi Sans Text" w:cstheme="minorHAnsi"/>
          <w:noProof/>
          <w:kern w:val="0"/>
          <w:highlight w:val="yellow"/>
          <w14:ligatures w14:val="none"/>
        </w:rPr>
        <w:lastRenderedPageBreak/>
        <w:drawing>
          <wp:anchor distT="0" distB="0" distL="114300" distR="114300" simplePos="0" relativeHeight="251664384" behindDoc="1" locked="0" layoutInCell="1" allowOverlap="1" wp14:anchorId="616DD3A8" wp14:editId="4A7972EE">
            <wp:simplePos x="0" y="0"/>
            <wp:positionH relativeFrom="margin">
              <wp:posOffset>4943475</wp:posOffset>
            </wp:positionH>
            <wp:positionV relativeFrom="paragraph">
              <wp:posOffset>0</wp:posOffset>
            </wp:positionV>
            <wp:extent cx="202819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1302" y="20983"/>
                <wp:lineTo x="21302" y="0"/>
                <wp:lineTo x="0" y="0"/>
              </wp:wrapPolygon>
            </wp:wrapTight>
            <wp:docPr id="1341165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653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Banków </w:t>
      </w:r>
      <w:r w:rsidR="00F85FF1" w:rsidRPr="00CF6768">
        <w:rPr>
          <w:rFonts w:ascii="Citi Sans Text" w:eastAsia="Times New Roman" w:hAnsi="Citi Sans Text" w:cstheme="minorHAnsi"/>
          <w:b/>
          <w:noProof/>
          <w:kern w:val="0"/>
          <w:highlight w:val="yellow"/>
          <w14:ligatures w14:val="none"/>
        </w:rPr>
        <mc:AlternateContent>
          <mc:Choice Requires="wps">
            <w:drawing>
              <wp:anchor distT="0" distB="0" distL="457200" distR="114300" simplePos="0" relativeHeight="251658239" behindDoc="1" locked="0" layoutInCell="0" allowOverlap="1" wp14:anchorId="5F68D301" wp14:editId="543F0F71">
                <wp:simplePos x="0" y="0"/>
                <wp:positionH relativeFrom="margin">
                  <wp:posOffset>4943475</wp:posOffset>
                </wp:positionH>
                <wp:positionV relativeFrom="margin">
                  <wp:align>center</wp:align>
                </wp:positionV>
                <wp:extent cx="2028190" cy="7896225"/>
                <wp:effectExtent l="0" t="0" r="0" b="9525"/>
                <wp:wrapTight wrapText="bothSides">
                  <wp:wrapPolygon edited="0">
                    <wp:start x="0" y="0"/>
                    <wp:lineTo x="0" y="21574"/>
                    <wp:lineTo x="21302" y="21574"/>
                    <wp:lineTo x="21302" y="0"/>
                    <wp:lineTo x="0" y="0"/>
                  </wp:wrapPolygon>
                </wp:wrapTight>
                <wp:docPr id="137471057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90" cy="789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17CE434" w14:textId="77777777" w:rsidR="006A23B3" w:rsidRDefault="006A23B3" w:rsidP="006A23B3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0" w:name="_Hlk212800461"/>
                          </w:p>
                          <w:p w14:paraId="5F4B95F3" w14:textId="77777777" w:rsidR="006A23B3" w:rsidRDefault="006A23B3" w:rsidP="006A23B3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7037F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Patrycjusz Wójcik, wiceprezes zarządu do spraw finansowych</w:t>
                            </w:r>
                            <w:r w:rsidRPr="00F458B5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60345A0" w14:textId="77777777" w:rsidR="00A31EAD" w:rsidRDefault="00A31EAD" w:rsidP="006A23B3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A31EAD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2025 rok był kolejnym rokiem budowy wzrostu przychodów klientowskich. Przychody odsetkowe od kredytów urosły o 12% r./r., a wynik prowizyjny o 7% r./r. W efekcie wynik finansowy 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b</w:t>
                            </w:r>
                            <w:r w:rsidRPr="00A31EAD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anku opiera się na dwóch silnych nogach – działalności klientowskiej i na rynkach finansowych, gdzie posiadamy największą ekspertyzę wśród banków w Polsce. </w:t>
                            </w:r>
                          </w:p>
                          <w:p w14:paraId="39F18EEF" w14:textId="30BCA92E" w:rsidR="00A31EAD" w:rsidRDefault="00A31EAD" w:rsidP="006A23B3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A31EAD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Konsekwentnie budujemy wartość dla naszych akcjonariuszy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  <w:r w:rsidRPr="00A31EAD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Bank nominalnie wypłacił najwyższą dywidendę w 2025 roku (w sumie 13,73 zł na akcję), a wskaźnik zwrotu na kapitale (ROE) osiągnął wartość 19,3%. Jest to porównywalny poziom z zeszłego roku, pomimo spadku stóp procentowych o 175 pkt. bazowych w 2025 roku. Silna nadwyżka kapitałowa i wysoka efektywność operacyjna pozwalają nam z optymizmem patrzeć na wzrost działalności biznesowej </w:t>
                            </w:r>
                            <w: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b</w:t>
                            </w:r>
                            <w:r w:rsidRPr="00A31EAD"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anku w 2026 r.</w:t>
                            </w:r>
                          </w:p>
                          <w:bookmarkEnd w:id="10"/>
                          <w:p w14:paraId="1A0597EE" w14:textId="77777777" w:rsidR="006A23B3" w:rsidRPr="00F458B5" w:rsidRDefault="006A23B3" w:rsidP="006A23B3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3A24838" w14:textId="77777777" w:rsidR="006A23B3" w:rsidRPr="00F458B5" w:rsidRDefault="006A23B3" w:rsidP="006A23B3">
                            <w:pPr>
                              <w:rPr>
                                <w:rStyle w:val="Tekstzastpczy"/>
                                <w:rFonts w:ascii="Citi Sans Text" w:hAnsi="Citi Sans Text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8D301" id="_x0000_s1027" style="position:absolute;margin-left:389.25pt;margin-top:0;width:159.7pt;height:621.75pt;z-index:-251658241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717CE434" w14:textId="77777777" w:rsidR="006A23B3" w:rsidRDefault="006A23B3" w:rsidP="006A23B3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bookmarkStart w:id="11" w:name="_Hlk212800461"/>
                    </w:p>
                    <w:p w14:paraId="5F4B95F3" w14:textId="77777777" w:rsidR="006A23B3" w:rsidRDefault="006A23B3" w:rsidP="006A23B3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7037F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Patrycjusz Wójcik, wiceprezes zarządu do spraw finansowych</w:t>
                      </w:r>
                      <w:r w:rsidRPr="00F458B5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60345A0" w14:textId="77777777" w:rsidR="00A31EAD" w:rsidRDefault="00A31EAD" w:rsidP="006A23B3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A31EAD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2025 rok był kolejnym rokiem budowy wzrostu przychodów klientowskich. Przychody odsetkowe od kredytów urosły o 12% r./r., a wynik prowizyjny o 7% r./r. W efekcie wynik finansowy 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b</w:t>
                      </w:r>
                      <w:r w:rsidRPr="00A31EAD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anku opiera się na dwóch silnych nogach – działalności klientowskiej i na rynkach finansowych, gdzie posiadamy największą ekspertyzę wśród banków w Polsce. </w:t>
                      </w:r>
                    </w:p>
                    <w:p w14:paraId="39F18EEF" w14:textId="30BCA92E" w:rsidR="00A31EAD" w:rsidRDefault="00A31EAD" w:rsidP="006A23B3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A31EAD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Konsekwentnie budujemy wartość dla naszych akcjonariuszy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  <w:r w:rsidRPr="00A31EAD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 xml:space="preserve"> Bank nominalnie wypłacił najwyższą dywidendę w 2025 roku (w sumie 13,73 zł na akcję), a wskaźnik zwrotu na kapitale (ROE) osiągnął wartość 19,3%. Jest to porównywalny poziom z zeszłego roku, pomimo spadku stóp procentowych o 175 pkt. bazowych w 2025 roku. Silna nadwyżka kapitałowa i wysoka efektywność operacyjna pozwalają nam z optymizmem patrzeć na wzrost działalności biznesowej </w:t>
                      </w:r>
                      <w: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b</w:t>
                      </w:r>
                      <w:r w:rsidRPr="00A31EAD"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anku w 2026 r.</w:t>
                      </w:r>
                    </w:p>
                    <w:bookmarkEnd w:id="11"/>
                    <w:p w14:paraId="1A0597EE" w14:textId="77777777" w:rsidR="006A23B3" w:rsidRPr="00F458B5" w:rsidRDefault="006A23B3" w:rsidP="006A23B3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3A24838" w14:textId="77777777" w:rsidR="006A23B3" w:rsidRPr="00F458B5" w:rsidRDefault="006A23B3" w:rsidP="006A23B3">
                      <w:pPr>
                        <w:rPr>
                          <w:rStyle w:val="Tekstzastpczy"/>
                          <w:rFonts w:ascii="Citi Sans Text" w:hAnsi="Citi Sans Text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>Aranżujących</w:t>
      </w:r>
      <w:r>
        <w:rPr>
          <w:rFonts w:ascii="Citi Sans Text" w:eastAsia="Calibri" w:hAnsi="Citi Sans Text" w:cstheme="minorHAnsi"/>
          <w:kern w:val="0"/>
          <w14:ligatures w14:val="none"/>
        </w:rPr>
        <w:t>, zapewniając</w:t>
      </w:r>
      <w:r w:rsidR="00DC1789">
        <w:rPr>
          <w:rFonts w:ascii="Citi Sans Text" w:eastAsia="Calibri" w:hAnsi="Citi Sans Text" w:cstheme="minorHAnsi"/>
          <w:kern w:val="0"/>
          <w14:ligatures w14:val="none"/>
        </w:rPr>
        <w:t xml:space="preserve"> Grupie Pesa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finansowanie</w:t>
      </w:r>
      <w:r>
        <w:rPr>
          <w:rFonts w:ascii="Citi Sans Text" w:eastAsia="Calibri" w:hAnsi="Citi Sans Text" w:cstheme="minorHAnsi"/>
          <w:kern w:val="0"/>
          <w14:ligatures w14:val="none"/>
        </w:rPr>
        <w:t xml:space="preserve"> ambitnego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rozw</w:t>
      </w:r>
      <w:r>
        <w:rPr>
          <w:rFonts w:ascii="Citi Sans Text" w:eastAsia="Calibri" w:hAnsi="Citi Sans Text" w:cstheme="minorHAnsi"/>
          <w:kern w:val="0"/>
          <w14:ligatures w14:val="none"/>
        </w:rPr>
        <w:t>oju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="00DC1789">
        <w:rPr>
          <w:rFonts w:ascii="Citi Sans Text" w:eastAsia="Calibri" w:hAnsi="Citi Sans Text" w:cstheme="minorHAnsi"/>
          <w:kern w:val="0"/>
          <w14:ligatures w14:val="none"/>
        </w:rPr>
        <w:t>na rynkach międzynarodowych</w:t>
      </w:r>
      <w:r w:rsidRPr="00D13BBB">
        <w:rPr>
          <w:rFonts w:ascii="Citi Sans Text" w:eastAsia="Calibri" w:hAnsi="Citi Sans Text" w:cstheme="minorHAnsi"/>
          <w:kern w:val="0"/>
          <w14:ligatures w14:val="none"/>
        </w:rPr>
        <w:t>.</w:t>
      </w:r>
    </w:p>
    <w:p w14:paraId="45A25F5E" w14:textId="6842C0FF" w:rsidR="00C84365" w:rsidRPr="0099329A" w:rsidRDefault="00175825" w:rsidP="0099329A">
      <w:pPr>
        <w:spacing w:line="240" w:lineRule="auto"/>
        <w:rPr>
          <w:rFonts w:ascii="Citi Sans Text" w:eastAsia="Calibri" w:hAnsi="Citi Sans Text" w:cstheme="minorHAnsi"/>
          <w:bCs/>
          <w:kern w:val="0"/>
          <w14:ligatures w14:val="none"/>
        </w:rPr>
      </w:pPr>
      <w:r>
        <w:rPr>
          <w:rFonts w:ascii="Citi Sans Text" w:eastAsia="Calibri" w:hAnsi="Citi Sans Text" w:cstheme="minorHAnsi"/>
          <w:kern w:val="0"/>
          <w14:ligatures w14:val="none"/>
        </w:rPr>
        <w:t>P</w:t>
      </w:r>
      <w:r w:rsidR="002008DA" w:rsidRPr="0099329A">
        <w:rPr>
          <w:rFonts w:ascii="Citi Sans Text" w:eastAsia="Calibri" w:hAnsi="Citi Sans Text" w:cstheme="minorHAnsi"/>
          <w:kern w:val="0"/>
          <w14:ligatures w14:val="none"/>
        </w:rPr>
        <w:t xml:space="preserve">rzychody Citi Handlowy </w:t>
      </w:r>
      <w:r w:rsidR="00F06328">
        <w:rPr>
          <w:rFonts w:ascii="Citi Sans Text" w:eastAsia="Calibri" w:hAnsi="Citi Sans Text" w:cstheme="minorHAnsi"/>
          <w:kern w:val="0"/>
          <w14:ligatures w14:val="none"/>
        </w:rPr>
        <w:t xml:space="preserve">z bankowości instytucjonalnej </w:t>
      </w:r>
      <w:r w:rsidR="00B44595" w:rsidRPr="0099329A">
        <w:rPr>
          <w:rFonts w:ascii="Citi Sans Text" w:eastAsia="Calibri" w:hAnsi="Citi Sans Text" w:cstheme="minorHAnsi"/>
          <w:kern w:val="0"/>
          <w14:ligatures w14:val="none"/>
        </w:rPr>
        <w:t xml:space="preserve">w 2025 roku </w:t>
      </w:r>
      <w:r w:rsidR="002008DA" w:rsidRPr="0099329A">
        <w:rPr>
          <w:rFonts w:ascii="Citi Sans Text" w:eastAsia="Calibri" w:hAnsi="Citi Sans Text" w:cstheme="minorHAnsi"/>
          <w:kern w:val="0"/>
          <w14:ligatures w14:val="none"/>
        </w:rPr>
        <w:t>wyniosły 3,1 miliarda zł</w:t>
      </w:r>
      <w:bookmarkStart w:id="12" w:name="_Hlk158195301"/>
      <w:r w:rsidR="002008DA" w:rsidRPr="0099329A">
        <w:rPr>
          <w:rFonts w:ascii="Citi Sans Text" w:eastAsia="Calibri" w:hAnsi="Citi Sans Text" w:cstheme="minorHAnsi"/>
          <w:kern w:val="0"/>
          <w14:ligatures w14:val="none"/>
        </w:rPr>
        <w:t xml:space="preserve"> (-5</w:t>
      </w:r>
      <w:r w:rsidR="00B44595" w:rsidRPr="0099329A">
        <w:rPr>
          <w:rFonts w:ascii="Citi Sans Text" w:eastAsia="Calibri" w:hAnsi="Citi Sans Text" w:cstheme="minorHAnsi"/>
          <w:kern w:val="0"/>
          <w14:ligatures w14:val="none"/>
        </w:rPr>
        <w:t xml:space="preserve">% </w:t>
      </w:r>
      <w:r w:rsidR="002008DA" w:rsidRPr="0099329A">
        <w:rPr>
          <w:rFonts w:ascii="Citi Sans Text" w:eastAsia="Calibri" w:hAnsi="Citi Sans Text" w:cstheme="minorHAnsi"/>
          <w:kern w:val="0"/>
          <w14:ligatures w14:val="none"/>
        </w:rPr>
        <w:t xml:space="preserve">r./r.). </w:t>
      </w:r>
      <w:bookmarkEnd w:id="12"/>
      <w:r w:rsidR="00C84365" w:rsidRPr="0099329A">
        <w:rPr>
          <w:rFonts w:ascii="Citi Sans Text" w:eastAsia="Calibri" w:hAnsi="Citi Sans Text" w:cstheme="minorHAnsi"/>
          <w:bCs/>
          <w:kern w:val="0"/>
          <w14:ligatures w14:val="none"/>
        </w:rPr>
        <w:t xml:space="preserve">Wskaźnik ROE </w:t>
      </w:r>
      <w:r w:rsidR="00DA3863">
        <w:rPr>
          <w:rFonts w:ascii="Citi Sans Text" w:eastAsia="Calibri" w:hAnsi="Citi Sans Text" w:cstheme="minorHAnsi"/>
          <w:bCs/>
          <w:kern w:val="0"/>
          <w14:ligatures w14:val="none"/>
        </w:rPr>
        <w:t xml:space="preserve">dla </w:t>
      </w:r>
      <w:r w:rsidR="00F85FF1">
        <w:rPr>
          <w:rFonts w:ascii="Citi Sans Text" w:eastAsia="Calibri" w:hAnsi="Citi Sans Text" w:cstheme="minorHAnsi"/>
          <w:bCs/>
          <w:kern w:val="0"/>
          <w14:ligatures w14:val="none"/>
        </w:rPr>
        <w:t>b</w:t>
      </w:r>
      <w:r w:rsidR="00DA3863">
        <w:rPr>
          <w:rFonts w:ascii="Citi Sans Text" w:eastAsia="Calibri" w:hAnsi="Citi Sans Text" w:cstheme="minorHAnsi"/>
          <w:bCs/>
          <w:kern w:val="0"/>
          <w14:ligatures w14:val="none"/>
        </w:rPr>
        <w:t xml:space="preserve">anku </w:t>
      </w:r>
      <w:r w:rsidR="002008DA" w:rsidRPr="0099329A">
        <w:rPr>
          <w:rFonts w:ascii="Citi Sans Text" w:eastAsia="Calibri" w:hAnsi="Citi Sans Text" w:cstheme="minorHAnsi"/>
          <w:bCs/>
          <w:kern w:val="0"/>
          <w14:ligatures w14:val="none"/>
        </w:rPr>
        <w:t xml:space="preserve">w 2025 </w:t>
      </w:r>
      <w:r w:rsidR="00C84365" w:rsidRPr="0099329A">
        <w:rPr>
          <w:rFonts w:ascii="Citi Sans Text" w:eastAsia="Calibri" w:hAnsi="Citi Sans Text" w:cstheme="minorHAnsi"/>
          <w:bCs/>
          <w:kern w:val="0"/>
          <w14:ligatures w14:val="none"/>
        </w:rPr>
        <w:t>wyniós</w:t>
      </w:r>
      <w:r w:rsidR="00C84365" w:rsidRPr="00175825">
        <w:rPr>
          <w:rFonts w:ascii="Citi Sans Text" w:eastAsia="Calibri" w:hAnsi="Citi Sans Text" w:cstheme="minorHAnsi"/>
          <w:bCs/>
          <w:kern w:val="0"/>
          <w14:ligatures w14:val="none"/>
        </w:rPr>
        <w:t xml:space="preserve">ł </w:t>
      </w:r>
      <w:r w:rsidRPr="00175825">
        <w:rPr>
          <w:rFonts w:ascii="Citi Sans Text" w:eastAsia="Calibri" w:hAnsi="Citi Sans Text" w:cstheme="minorHAnsi"/>
          <w:bCs/>
          <w:kern w:val="0"/>
          <w14:ligatures w14:val="none"/>
        </w:rPr>
        <w:t>19,7</w:t>
      </w:r>
      <w:r w:rsidR="00B44595" w:rsidRPr="00175825">
        <w:rPr>
          <w:rFonts w:ascii="Citi Sans Text" w:eastAsia="Calibri" w:hAnsi="Citi Sans Text" w:cstheme="minorHAnsi"/>
          <w:bCs/>
          <w:kern w:val="0"/>
          <w14:ligatures w14:val="none"/>
        </w:rPr>
        <w:t>%</w:t>
      </w:r>
      <w:r w:rsidR="00C84365" w:rsidRPr="00175825">
        <w:rPr>
          <w:rFonts w:ascii="Citi Sans Text" w:eastAsia="Calibri" w:hAnsi="Citi Sans Text" w:cstheme="minorHAnsi"/>
          <w:bCs/>
          <w:kern w:val="0"/>
          <w14:ligatures w14:val="none"/>
        </w:rPr>
        <w:t xml:space="preserve">, a współczynnik kapitałowy TLAC TREA był na poziomie </w:t>
      </w:r>
      <w:r>
        <w:rPr>
          <w:rFonts w:ascii="Citi Sans Text" w:eastAsia="Calibri" w:hAnsi="Citi Sans Text" w:cstheme="minorHAnsi"/>
          <w:bCs/>
          <w:kern w:val="0"/>
          <w14:ligatures w14:val="none"/>
        </w:rPr>
        <w:t>25,4</w:t>
      </w:r>
      <w:r w:rsidR="00F06328">
        <w:rPr>
          <w:rFonts w:ascii="Citi Sans Text" w:eastAsia="Calibri" w:hAnsi="Citi Sans Text" w:cstheme="minorHAnsi"/>
          <w:bCs/>
          <w:kern w:val="0"/>
          <w14:ligatures w14:val="none"/>
        </w:rPr>
        <w:t>%.</w:t>
      </w:r>
    </w:p>
    <w:p w14:paraId="0B73C3FB" w14:textId="26EA008B" w:rsidR="0038246C" w:rsidRPr="0099329A" w:rsidRDefault="00C84365" w:rsidP="0099329A">
      <w:pPr>
        <w:spacing w:line="240" w:lineRule="auto"/>
        <w:rPr>
          <w:rFonts w:ascii="Citi Sans Text" w:eastAsia="Calibri" w:hAnsi="Citi Sans Text" w:cstheme="minorHAnsi"/>
          <w:kern w:val="0"/>
          <w14:ligatures w14:val="none"/>
        </w:rPr>
      </w:pPr>
      <w:r w:rsidRPr="0099329A">
        <w:rPr>
          <w:rFonts w:ascii="Citi Sans Text" w:eastAsia="Calibri" w:hAnsi="Citi Sans Text" w:cstheme="minorHAnsi"/>
          <w:kern w:val="0"/>
          <w14:ligatures w14:val="none"/>
        </w:rPr>
        <w:t>Bank udzielił zrównoważonego finansowania w kwocie 448,3 mln zł, co stanowi 22% celu ustanowionego na lata 2025–2027</w:t>
      </w:r>
      <w:r w:rsidR="00FC0F28">
        <w:rPr>
          <w:rFonts w:ascii="Citi Sans Text" w:eastAsia="Calibri" w:hAnsi="Citi Sans Text" w:cstheme="minorHAnsi"/>
          <w:kern w:val="0"/>
          <w14:ligatures w14:val="none"/>
        </w:rPr>
        <w:t>. D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 xml:space="preserve">ocelowo </w:t>
      </w:r>
      <w:r w:rsidR="002008DA" w:rsidRPr="0099329A">
        <w:rPr>
          <w:rFonts w:ascii="Citi Sans Text" w:eastAsia="Calibri" w:hAnsi="Citi Sans Text" w:cstheme="minorHAnsi"/>
          <w:kern w:val="0"/>
          <w14:ligatures w14:val="none"/>
        </w:rPr>
        <w:t>b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>ank zamierza pozyskać 2 mld zł zielonych aktywów</w:t>
      </w:r>
      <w:r w:rsidR="00FC0F28">
        <w:rPr>
          <w:rFonts w:ascii="Citi Sans Text" w:eastAsia="Calibri" w:hAnsi="Citi Sans Text" w:cstheme="minorHAnsi"/>
          <w:kern w:val="0"/>
          <w14:ligatures w14:val="none"/>
        </w:rPr>
        <w:t xml:space="preserve"> w perspektywie strategii.</w:t>
      </w:r>
    </w:p>
    <w:bookmarkEnd w:id="2"/>
    <w:bookmarkEnd w:id="3"/>
    <w:bookmarkEnd w:id="4"/>
    <w:bookmarkEnd w:id="5"/>
    <w:bookmarkEnd w:id="6"/>
    <w:bookmarkEnd w:id="7"/>
    <w:p w14:paraId="5E3724FE" w14:textId="791F6743" w:rsidR="0034325E" w:rsidRPr="0099329A" w:rsidRDefault="0034325E" w:rsidP="0099329A">
      <w:pPr>
        <w:spacing w:line="240" w:lineRule="auto"/>
        <w:rPr>
          <w:rFonts w:ascii="Citi Sans Text" w:eastAsia="Calibri" w:hAnsi="Citi Sans Text" w:cstheme="minorHAnsi"/>
          <w:bCs/>
          <w:kern w:val="0"/>
          <w14:ligatures w14:val="none"/>
        </w:rPr>
      </w:pPr>
      <w:r w:rsidRPr="0099329A">
        <w:rPr>
          <w:rFonts w:ascii="Citi Sans Text" w:eastAsia="Calibri" w:hAnsi="Citi Sans Text" w:cstheme="minorHAnsi"/>
          <w:bCs/>
          <w:kern w:val="0"/>
          <w14:ligatures w14:val="none"/>
        </w:rPr>
        <w:t xml:space="preserve">W obszarze Bankowości Detalicznej, bank kontynuował oferowanie atrakcyjnych rozwiązań dla swoich klientów. W wyniku tego, liczba klientów Citigold Private Client wzrosła o 13% r./r. a klientów CitiGold o 6% r./r. Depozyty </w:t>
      </w:r>
      <w:r w:rsidR="00DA3863">
        <w:rPr>
          <w:rFonts w:ascii="Citi Sans Text" w:eastAsia="Calibri" w:hAnsi="Citi Sans Text" w:cstheme="minorHAnsi"/>
          <w:bCs/>
          <w:kern w:val="0"/>
          <w14:ligatures w14:val="none"/>
        </w:rPr>
        <w:t xml:space="preserve">klientów indywidualnych </w:t>
      </w:r>
      <w:r w:rsidRPr="0099329A">
        <w:rPr>
          <w:rFonts w:ascii="Citi Sans Text" w:eastAsia="Calibri" w:hAnsi="Citi Sans Text" w:cstheme="minorHAnsi"/>
          <w:bCs/>
          <w:kern w:val="0"/>
          <w14:ligatures w14:val="none"/>
        </w:rPr>
        <w:t>zanotowały wzrost o 2% r./r., a liczba rachunków oszczędnościowych o 7% r./r.  Łączna wartość środków zarządzanych w produktach o charakterze inwestycyjnym, nabytych przez klientów detalicznych za pośrednictwem banku, była o 2</w:t>
      </w:r>
      <w:r w:rsidR="00DA3863">
        <w:rPr>
          <w:rFonts w:ascii="Citi Sans Text" w:eastAsia="Calibri" w:hAnsi="Citi Sans Text" w:cstheme="minorHAnsi"/>
          <w:bCs/>
          <w:kern w:val="0"/>
          <w14:ligatures w14:val="none"/>
        </w:rPr>
        <w:t>1</w:t>
      </w:r>
      <w:r w:rsidRPr="0099329A">
        <w:rPr>
          <w:rFonts w:ascii="Citi Sans Text" w:eastAsia="Calibri" w:hAnsi="Citi Sans Text" w:cstheme="minorHAnsi"/>
          <w:bCs/>
          <w:kern w:val="0"/>
          <w14:ligatures w14:val="none"/>
        </w:rPr>
        <w:t>% wyższa od wartości na koniec 2024 roku.</w:t>
      </w:r>
    </w:p>
    <w:p w14:paraId="5A25B0AD" w14:textId="77777777" w:rsidR="00C84365" w:rsidRPr="0099329A" w:rsidRDefault="00C84365" w:rsidP="00C84365">
      <w:pPr>
        <w:spacing w:line="240" w:lineRule="auto"/>
        <w:jc w:val="both"/>
        <w:rPr>
          <w:rFonts w:ascii="Citi Sans Text" w:eastAsia="Calibri" w:hAnsi="Citi Sans Text" w:cstheme="minorHAnsi"/>
          <w:kern w:val="0"/>
          <w14:ligatures w14:val="none"/>
        </w:rPr>
      </w:pPr>
    </w:p>
    <w:p w14:paraId="09F21DA2" w14:textId="6948F542" w:rsidR="009D400B" w:rsidRPr="0099329A" w:rsidRDefault="0061317A" w:rsidP="008F1CBA">
      <w:pPr>
        <w:spacing w:after="0" w:line="240" w:lineRule="auto"/>
        <w:jc w:val="both"/>
        <w:rPr>
          <w:rFonts w:ascii="Citi Sans Text" w:eastAsia="Calibri" w:hAnsi="Citi Sans Text" w:cstheme="minorHAnsi"/>
          <w:kern w:val="0"/>
          <w14:ligatures w14:val="none"/>
        </w:rPr>
      </w:pPr>
      <w:r w:rsidRPr="0099329A">
        <w:rPr>
          <w:rFonts w:ascii="Citi Sans Text" w:eastAsia="Calibri" w:hAnsi="Citi Sans Text" w:cstheme="minorHAnsi"/>
          <w:kern w:val="0"/>
          <w14:ligatures w14:val="none"/>
        </w:rPr>
        <w:t>Kontakt:</w:t>
      </w:r>
    </w:p>
    <w:p w14:paraId="25F24184" w14:textId="4AF3366C" w:rsidR="009D400B" w:rsidRPr="0099329A" w:rsidRDefault="009D400B" w:rsidP="007A662B">
      <w:pPr>
        <w:spacing w:after="0" w:line="240" w:lineRule="auto"/>
        <w:rPr>
          <w:rFonts w:ascii="Citi Sans Text" w:eastAsia="Calibri" w:hAnsi="Citi Sans Text" w:cstheme="minorHAnsi"/>
          <w:kern w:val="0"/>
          <w14:ligatures w14:val="none"/>
        </w:rPr>
      </w:pPr>
      <w:r w:rsidRPr="0099329A">
        <w:rPr>
          <w:rFonts w:ascii="Citi Sans Text" w:eastAsia="Calibri" w:hAnsi="Citi Sans Text" w:cstheme="minorHAnsi"/>
          <w:kern w:val="0"/>
          <w14:ligatures w14:val="none"/>
        </w:rPr>
        <w:t>Marta Wałdoch, rzecznik prasowy, tel. 605 990</w:t>
      </w:r>
      <w:r w:rsidR="007A662B" w:rsidRPr="0099329A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>433</w:t>
      </w:r>
      <w:r w:rsidR="0061317A" w:rsidRPr="0099329A">
        <w:rPr>
          <w:rFonts w:ascii="Citi Sans Text" w:eastAsia="Calibri" w:hAnsi="Citi Sans Text" w:cstheme="minorHAnsi"/>
          <w:kern w:val="0"/>
          <w14:ligatures w14:val="none"/>
        </w:rPr>
        <w:t xml:space="preserve">, </w:t>
      </w:r>
      <w:hyperlink r:id="rId10" w:history="1">
        <w:r w:rsidRPr="0099329A">
          <w:rPr>
            <w:rFonts w:ascii="Citi Sans Text" w:eastAsia="Times New Roman" w:hAnsi="Citi Sans Text" w:cstheme="minorHAnsi"/>
            <w:color w:val="0000FF"/>
            <w:kern w:val="0"/>
            <w:u w:val="single"/>
            <w14:ligatures w14:val="none"/>
          </w:rPr>
          <w:t>marta.waldoch@citi.com</w:t>
        </w:r>
      </w:hyperlink>
      <w:r w:rsidRPr="0099329A">
        <w:rPr>
          <w:rFonts w:ascii="Citi Sans Text" w:eastAsia="Times New Roman" w:hAnsi="Citi Sans Text" w:cstheme="minorHAnsi"/>
          <w:color w:val="808080"/>
          <w:kern w:val="0"/>
          <w:u w:val="single"/>
          <w14:ligatures w14:val="none"/>
        </w:rPr>
        <w:t xml:space="preserve"> </w:t>
      </w:r>
    </w:p>
    <w:p w14:paraId="3FDE2DA2" w14:textId="47AF1B6B" w:rsidR="009D400B" w:rsidRPr="0099329A" w:rsidRDefault="009D400B" w:rsidP="007A662B">
      <w:pPr>
        <w:spacing w:after="0" w:line="240" w:lineRule="auto"/>
        <w:rPr>
          <w:rFonts w:ascii="Citi Sans Text" w:eastAsia="Calibri" w:hAnsi="Citi Sans Text" w:cstheme="minorHAnsi"/>
          <w:kern w:val="0"/>
          <w14:ligatures w14:val="none"/>
        </w:rPr>
      </w:pPr>
      <w:r w:rsidRPr="0099329A">
        <w:rPr>
          <w:rFonts w:ascii="Citi Sans Text" w:eastAsia="Calibri" w:hAnsi="Citi Sans Text" w:cstheme="minorHAnsi"/>
          <w:kern w:val="0"/>
          <w14:ligatures w14:val="none"/>
        </w:rPr>
        <w:t>Zuzanna Przepiórkiewicz, specjalista ds.</w:t>
      </w:r>
      <w:r w:rsidR="00FB73A0" w:rsidRPr="0099329A">
        <w:rPr>
          <w:rFonts w:ascii="Citi Sans Text" w:eastAsia="Calibri" w:hAnsi="Citi Sans Text" w:cstheme="minorHAnsi"/>
          <w:kern w:val="0"/>
          <w14:ligatures w14:val="none"/>
        </w:rPr>
        <w:t xml:space="preserve"> </w:t>
      </w:r>
      <w:r w:rsidRPr="0099329A">
        <w:rPr>
          <w:rFonts w:ascii="Citi Sans Text" w:eastAsia="Calibri" w:hAnsi="Citi Sans Text" w:cstheme="minorHAnsi"/>
          <w:kern w:val="0"/>
          <w14:ligatures w14:val="none"/>
        </w:rPr>
        <w:t>kontaktów z mediami, tel. 667 635 432</w:t>
      </w:r>
      <w:r w:rsidR="0061317A" w:rsidRPr="0099329A">
        <w:rPr>
          <w:rFonts w:ascii="Citi Sans Text" w:eastAsia="Calibri" w:hAnsi="Citi Sans Text" w:cstheme="minorHAnsi"/>
          <w:kern w:val="0"/>
          <w14:ligatures w14:val="none"/>
        </w:rPr>
        <w:t xml:space="preserve">, </w:t>
      </w:r>
      <w:hyperlink r:id="rId11" w:history="1">
        <w:r w:rsidRPr="0099329A">
          <w:rPr>
            <w:rFonts w:ascii="Citi Sans Text" w:eastAsia="Times New Roman" w:hAnsi="Citi Sans Text" w:cstheme="minorHAnsi"/>
            <w:color w:val="0000FF"/>
            <w:kern w:val="0"/>
            <w:u w:val="single"/>
            <w14:ligatures w14:val="none"/>
          </w:rPr>
          <w:t>zuzanna.przepiorkiewicz@citi.com</w:t>
        </w:r>
      </w:hyperlink>
      <w:r w:rsidR="00FF0995" w:rsidRPr="0099329A">
        <w:rPr>
          <w:rFonts w:ascii="Citi Sans Text" w:hAnsi="Citi Sans Text"/>
        </w:rPr>
        <w:t xml:space="preserve"> </w:t>
      </w:r>
    </w:p>
    <w:p w14:paraId="49898587" w14:textId="66AD82CD" w:rsidR="009D400B" w:rsidRPr="0099329A" w:rsidRDefault="009D400B" w:rsidP="008F1CBA">
      <w:pPr>
        <w:spacing w:after="0" w:line="240" w:lineRule="auto"/>
        <w:jc w:val="both"/>
        <w:rPr>
          <w:rFonts w:ascii="Citi Sans Text" w:eastAsia="Times New Roman" w:hAnsi="Citi Sans Text" w:cstheme="minorHAnsi"/>
          <w:color w:val="808080"/>
          <w:kern w:val="0"/>
          <w:u w:val="single"/>
          <w14:ligatures w14:val="none"/>
        </w:rPr>
      </w:pPr>
    </w:p>
    <w:p w14:paraId="3BD4788A" w14:textId="68EDB739" w:rsidR="009D400B" w:rsidRPr="0099329A" w:rsidRDefault="009D400B" w:rsidP="008F1CBA">
      <w:pPr>
        <w:spacing w:after="0" w:line="240" w:lineRule="auto"/>
        <w:jc w:val="both"/>
        <w:rPr>
          <w:rFonts w:ascii="Citi Sans Text" w:eastAsia="Times New Roman" w:hAnsi="Citi Sans Text" w:cstheme="minorHAnsi"/>
          <w:color w:val="808080"/>
          <w:kern w:val="0"/>
          <w:sz w:val="16"/>
          <w:szCs w:val="16"/>
          <w14:ligatures w14:val="none"/>
        </w:rPr>
      </w:pPr>
    </w:p>
    <w:p w14:paraId="16C2E166" w14:textId="77777777" w:rsidR="0061317A" w:rsidRPr="0099329A" w:rsidRDefault="0061317A" w:rsidP="008F1CBA">
      <w:pPr>
        <w:spacing w:after="0" w:line="240" w:lineRule="auto"/>
        <w:jc w:val="both"/>
        <w:rPr>
          <w:rFonts w:ascii="Citi Sans Text" w:eastAsia="Times New Roman" w:hAnsi="Citi Sans Text" w:cstheme="minorHAnsi"/>
          <w:color w:val="808080"/>
          <w:kern w:val="0"/>
          <w:sz w:val="16"/>
          <w:szCs w:val="16"/>
          <w14:ligatures w14:val="none"/>
        </w:rPr>
      </w:pPr>
    </w:p>
    <w:p w14:paraId="27C558BA" w14:textId="6809B4F5" w:rsidR="0061317A" w:rsidRPr="0099329A" w:rsidRDefault="0061317A" w:rsidP="0061317A">
      <w:pPr>
        <w:pBdr>
          <w:top w:val="single" w:sz="4" w:space="1" w:color="auto"/>
        </w:pBdr>
        <w:spacing w:after="0" w:line="240" w:lineRule="auto"/>
        <w:jc w:val="both"/>
        <w:rPr>
          <w:rFonts w:ascii="Citi Sans Text" w:eastAsia="Times New Roman" w:hAnsi="Citi Sans Text" w:cstheme="minorHAnsi"/>
          <w:color w:val="808080"/>
          <w:kern w:val="0"/>
          <w:sz w:val="16"/>
          <w:szCs w:val="16"/>
          <w14:ligatures w14:val="none"/>
        </w:rPr>
      </w:pPr>
    </w:p>
    <w:p w14:paraId="61212092" w14:textId="49C73C30" w:rsidR="009D400B" w:rsidRPr="0099329A" w:rsidRDefault="009D400B" w:rsidP="0061317A">
      <w:pPr>
        <w:spacing w:line="240" w:lineRule="auto"/>
        <w:jc w:val="both"/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</w:pPr>
      <w:r w:rsidRPr="0099329A"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  <w:t>Bank Handlowy w Warszawie SA</w:t>
      </w:r>
      <w:r w:rsidR="0061317A" w:rsidRPr="0099329A"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  <w:t xml:space="preserve"> (Citi Handlowy)</w:t>
      </w:r>
      <w:r w:rsidRPr="0099329A"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  <w:t xml:space="preserve"> to jedna z największych instytucji finansowych w Polsce, oferująca bogaty i nowoczesny asortyment produktów i usług bankowości korporacyjnej, inwestycyjnej i detalicznej. Bank Handlowy obsługuje niemal 5,5 tys. klientów korporacyjnych i ok. 567 tys. klientów indywidualnych. Przynależność do Citigroup, największej na świecie instytucji finansowej, zapewnia klientom </w:t>
      </w:r>
      <w:r w:rsidR="0061317A" w:rsidRPr="0099329A"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  <w:t>Citi</w:t>
      </w:r>
      <w:r w:rsidRPr="0099329A"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  <w:t xml:space="preserve"> Handlowego dostęp do usług finansowych w ponad 100 krajach. </w:t>
      </w:r>
    </w:p>
    <w:bookmarkEnd w:id="0"/>
    <w:p w14:paraId="376BCB81" w14:textId="6AD1668F" w:rsidR="009D400B" w:rsidRPr="0099329A" w:rsidRDefault="009D400B" w:rsidP="0061317A">
      <w:pPr>
        <w:spacing w:line="240" w:lineRule="auto"/>
        <w:jc w:val="both"/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</w:pPr>
      <w:r w:rsidRPr="0099329A">
        <w:rPr>
          <w:rFonts w:ascii="Citi Sans Text" w:eastAsia="Calibri" w:hAnsi="Citi Sans Text" w:cstheme="minorHAnsi"/>
          <w:kern w:val="0"/>
          <w:sz w:val="18"/>
          <w:szCs w:val="18"/>
          <w14:ligatures w14:val="none"/>
        </w:rPr>
        <w:t xml:space="preserve">Citi jest wiodącym partnerem bankowym dla instytucji o potrzebach transgranicznych, globalnym liderem w zarządzaniu aktywami i cenionym bankiem dla klientów indywidualnych na rodzimym rynku w Stanach Zjednoczonych. Citi prowadzi działalność w ponad 180 krajach i jurysdykcjach, zapewniając korporacjom, rządom, inwestorom, instytucjom i osobom prywatnym szeroką gamę produktów i usług finansowych. Dodatkowe informacje można znaleźć na stronie www.citigroup.com | X: @Citi | LinkedIn: www.linkedin.com/company/citi | YouTube: www.youtube.com/citi | Facebook: www.facebook.com/citi </w:t>
      </w:r>
    </w:p>
    <w:bookmarkEnd w:id="1"/>
    <w:p w14:paraId="6843A11D" w14:textId="4A9F8883" w:rsidR="003213A0" w:rsidRPr="0099329A" w:rsidRDefault="003213A0" w:rsidP="008F1CBA">
      <w:pPr>
        <w:jc w:val="both"/>
        <w:rPr>
          <w:rFonts w:cstheme="minorHAnsi"/>
          <w:sz w:val="16"/>
          <w:szCs w:val="16"/>
        </w:rPr>
      </w:pPr>
    </w:p>
    <w:p w14:paraId="4072B031" w14:textId="072BB7EB" w:rsidR="00962E95" w:rsidRPr="0099329A" w:rsidRDefault="00962E95" w:rsidP="008F1CBA">
      <w:pPr>
        <w:jc w:val="both"/>
        <w:rPr>
          <w:rFonts w:cstheme="minorHAnsi"/>
          <w:sz w:val="16"/>
          <w:szCs w:val="16"/>
        </w:rPr>
      </w:pPr>
    </w:p>
    <w:sectPr w:rsidR="00962E95" w:rsidRPr="0099329A" w:rsidSect="00406F46">
      <w:headerReference w:type="default" r:id="rId12"/>
      <w:pgSz w:w="12240" w:h="15840"/>
      <w:pgMar w:top="1890" w:right="450" w:bottom="993" w:left="6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D087" w14:textId="77777777" w:rsidR="000E4F72" w:rsidRDefault="000E4F72">
      <w:pPr>
        <w:spacing w:after="0" w:line="240" w:lineRule="auto"/>
      </w:pPr>
      <w:r>
        <w:separator/>
      </w:r>
    </w:p>
  </w:endnote>
  <w:endnote w:type="continuationSeparator" w:id="0">
    <w:p w14:paraId="1C1B97C0" w14:textId="77777777" w:rsidR="000E4F72" w:rsidRDefault="000E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ti Sans Text">
    <w:altName w:val="Calibri"/>
    <w:panose1 w:val="00000000000000000000"/>
    <w:charset w:val="EE"/>
    <w:family w:val="auto"/>
    <w:pitch w:val="variable"/>
    <w:sig w:usb0="A100006F" w:usb1="0000206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C9BA" w14:textId="77777777" w:rsidR="000E4F72" w:rsidRDefault="000E4F72">
      <w:pPr>
        <w:spacing w:after="0" w:line="240" w:lineRule="auto"/>
      </w:pPr>
      <w:r>
        <w:separator/>
      </w:r>
    </w:p>
  </w:footnote>
  <w:footnote w:type="continuationSeparator" w:id="0">
    <w:p w14:paraId="22C2F87A" w14:textId="77777777" w:rsidR="000E4F72" w:rsidRDefault="000E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52EF" w14:textId="3652EE7E" w:rsidR="009D400B" w:rsidRDefault="009D400B" w:rsidP="00593C98">
    <w:pPr>
      <w:pStyle w:val="Nagwek"/>
      <w:jc w:val="right"/>
    </w:pPr>
    <w:r>
      <w:fldChar w:fldCharType="begin"/>
    </w:r>
    <w:r>
      <w:instrText xml:space="preserve"> INCLUDEPICTURE "https://zrodlo.pl.citicorp.com/bhwa/naszamarka.nsf/14E591CA9ADC2B97C1258A2E00414C09/$FILE/Citi_Handlowy_logo_RGB_R-01.png?OpenElement&amp;FileName=Citi_Handlowy_logo_RGB_R-01.png" \* MERGEFORMATINET </w:instrText>
    </w:r>
    <w:r>
      <w:fldChar w:fldCharType="separate"/>
    </w:r>
    <w:r w:rsidR="0030384E">
      <w:fldChar w:fldCharType="begin"/>
    </w:r>
    <w:r w:rsidR="0030384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30384E">
      <w:fldChar w:fldCharType="separate"/>
    </w:r>
    <w:r w:rsidR="00114B10">
      <w:fldChar w:fldCharType="begin"/>
    </w:r>
    <w:r w:rsidR="00114B1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114B10">
      <w:fldChar w:fldCharType="separate"/>
    </w:r>
    <w:r w:rsidR="00FD2F61">
      <w:fldChar w:fldCharType="begin"/>
    </w:r>
    <w:r w:rsidR="00FD2F61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FD2F61">
      <w:fldChar w:fldCharType="separate"/>
    </w:r>
    <w:r w:rsidR="00986EB4">
      <w:fldChar w:fldCharType="begin"/>
    </w:r>
    <w:r w:rsidR="00986EB4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986EB4">
      <w:fldChar w:fldCharType="separate"/>
    </w:r>
    <w:r w:rsidR="00C849DB">
      <w:fldChar w:fldCharType="begin"/>
    </w:r>
    <w:r w:rsidR="00C849DB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C849DB">
      <w:fldChar w:fldCharType="separate"/>
    </w:r>
    <w:r>
      <w:fldChar w:fldCharType="begin"/>
    </w:r>
    <w:r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>
      <w:fldChar w:fldCharType="separate"/>
    </w:r>
    <w:r>
      <w:fldChar w:fldCharType="begin"/>
    </w:r>
    <w:r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>
      <w:fldChar w:fldCharType="separate"/>
    </w:r>
    <w:r w:rsidR="00CB5203">
      <w:fldChar w:fldCharType="begin"/>
    </w:r>
    <w:r w:rsidR="00CB5203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CB5203">
      <w:fldChar w:fldCharType="separate"/>
    </w:r>
    <w:r w:rsidR="00EA381A">
      <w:fldChar w:fldCharType="begin"/>
    </w:r>
    <w:r w:rsidR="00EA381A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EA381A">
      <w:fldChar w:fldCharType="separate"/>
    </w:r>
    <w:r w:rsidR="003C02B0">
      <w:fldChar w:fldCharType="begin"/>
    </w:r>
    <w:r w:rsidR="003C02B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3C02B0">
      <w:fldChar w:fldCharType="separate"/>
    </w:r>
    <w:r>
      <w:fldChar w:fldCharType="begin"/>
    </w:r>
    <w:r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>
      <w:fldChar w:fldCharType="separate"/>
    </w:r>
    <w:r w:rsidR="008902FE">
      <w:fldChar w:fldCharType="begin"/>
    </w:r>
    <w:r w:rsidR="008902F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8902FE">
      <w:fldChar w:fldCharType="separate"/>
    </w:r>
    <w:r w:rsidR="00901230">
      <w:fldChar w:fldCharType="begin"/>
    </w:r>
    <w:r w:rsidR="0090123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901230">
      <w:fldChar w:fldCharType="separate"/>
    </w:r>
    <w:r w:rsidR="00D86711">
      <w:fldChar w:fldCharType="begin"/>
    </w:r>
    <w:r w:rsidR="00D86711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D86711">
      <w:fldChar w:fldCharType="separate"/>
    </w:r>
    <w:r w:rsidR="00D86711">
      <w:fldChar w:fldCharType="begin"/>
    </w:r>
    <w:r w:rsidR="00D86711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D86711">
      <w:fldChar w:fldCharType="separate"/>
    </w:r>
    <w:r w:rsidR="00A85630">
      <w:fldChar w:fldCharType="begin"/>
    </w:r>
    <w:r w:rsidR="00A8563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A85630">
      <w:fldChar w:fldCharType="separate"/>
    </w:r>
    <w:r w:rsidR="00E319AE">
      <w:fldChar w:fldCharType="begin"/>
    </w:r>
    <w:r w:rsidR="00E319A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E319AE">
      <w:fldChar w:fldCharType="separate"/>
    </w:r>
    <w:r w:rsidR="000B592B">
      <w:fldChar w:fldCharType="begin"/>
    </w:r>
    <w:r w:rsidR="000B592B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0B592B">
      <w:fldChar w:fldCharType="separate"/>
    </w:r>
    <w:r w:rsidR="007A662B">
      <w:fldChar w:fldCharType="begin"/>
    </w:r>
    <w:r w:rsidR="007A662B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7A662B">
      <w:fldChar w:fldCharType="separate"/>
    </w:r>
    <w:r w:rsidR="009D31D9">
      <w:fldChar w:fldCharType="begin"/>
    </w:r>
    <w:r w:rsidR="009D31D9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9D31D9">
      <w:fldChar w:fldCharType="separate"/>
    </w:r>
    <w:r w:rsidR="00DB4EBC">
      <w:fldChar w:fldCharType="begin"/>
    </w:r>
    <w:r w:rsidR="00DB4EBC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DB4EBC">
      <w:fldChar w:fldCharType="separate"/>
    </w:r>
    <w:r w:rsidR="006A1A13">
      <w:fldChar w:fldCharType="begin"/>
    </w:r>
    <w:r w:rsidR="006A1A13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6A1A13">
      <w:fldChar w:fldCharType="separate"/>
    </w:r>
    <w:r w:rsidR="00F273F0">
      <w:fldChar w:fldCharType="begin"/>
    </w:r>
    <w:r w:rsidR="00F273F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F273F0">
      <w:fldChar w:fldCharType="separate"/>
    </w:r>
    <w:r w:rsidR="00697C44">
      <w:fldChar w:fldCharType="begin"/>
    </w:r>
    <w:r w:rsidR="00697C44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697C44">
      <w:fldChar w:fldCharType="separate"/>
    </w:r>
    <w:r w:rsidR="00C447C2">
      <w:fldChar w:fldCharType="begin"/>
    </w:r>
    <w:r w:rsidR="00C447C2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C447C2">
      <w:fldChar w:fldCharType="separate"/>
    </w:r>
    <w:r w:rsidR="003F086E">
      <w:fldChar w:fldCharType="begin"/>
    </w:r>
    <w:r w:rsidR="003F086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3F086E">
      <w:fldChar w:fldCharType="separate"/>
    </w:r>
    <w:r w:rsidR="000C0F5A">
      <w:fldChar w:fldCharType="begin"/>
    </w:r>
    <w:r w:rsidR="000C0F5A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0C0F5A">
      <w:fldChar w:fldCharType="separate"/>
    </w:r>
    <w:r w:rsidR="008E4FEE">
      <w:fldChar w:fldCharType="begin"/>
    </w:r>
    <w:r w:rsidR="008E4FE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8E4FEE">
      <w:fldChar w:fldCharType="separate"/>
    </w:r>
    <w:r w:rsidR="00B32F6E">
      <w:fldChar w:fldCharType="begin"/>
    </w:r>
    <w:r w:rsidR="00B32F6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B32F6E">
      <w:fldChar w:fldCharType="separate"/>
    </w:r>
    <w:r w:rsidR="000B02AF">
      <w:fldChar w:fldCharType="begin"/>
    </w:r>
    <w:r w:rsidR="000B02AF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0B02AF">
      <w:fldChar w:fldCharType="separate"/>
    </w:r>
    <w:r w:rsidR="003B7039">
      <w:fldChar w:fldCharType="begin"/>
    </w:r>
    <w:r w:rsidR="003B7039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3B7039">
      <w:fldChar w:fldCharType="separate"/>
    </w:r>
    <w:r w:rsidR="00B60000">
      <w:fldChar w:fldCharType="begin"/>
    </w:r>
    <w:r w:rsidR="00B6000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B60000">
      <w:fldChar w:fldCharType="separate"/>
    </w:r>
    <w:r w:rsidR="005D4387">
      <w:fldChar w:fldCharType="begin"/>
    </w:r>
    <w:r w:rsidR="005D4387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5D4387">
      <w:fldChar w:fldCharType="separate"/>
    </w:r>
    <w:r w:rsidR="002B71DA">
      <w:fldChar w:fldCharType="begin"/>
    </w:r>
    <w:r w:rsidR="002B71DA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2B71DA">
      <w:fldChar w:fldCharType="separate"/>
    </w:r>
    <w:r w:rsidR="00B14101">
      <w:fldChar w:fldCharType="begin"/>
    </w:r>
    <w:r w:rsidR="00B14101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B14101">
      <w:fldChar w:fldCharType="separate"/>
    </w:r>
    <w:r w:rsidR="006A23B3">
      <w:fldChar w:fldCharType="begin"/>
    </w:r>
    <w:r w:rsidR="006A23B3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6A23B3">
      <w:fldChar w:fldCharType="separate"/>
    </w:r>
    <w:r w:rsidR="008774C0">
      <w:fldChar w:fldCharType="begin"/>
    </w:r>
    <w:r w:rsidR="008774C0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8774C0">
      <w:fldChar w:fldCharType="separate"/>
    </w:r>
    <w:r w:rsidR="003E6D6E">
      <w:fldChar w:fldCharType="begin"/>
    </w:r>
    <w:r w:rsidR="003E6D6E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3E6D6E">
      <w:fldChar w:fldCharType="separate"/>
    </w:r>
    <w:r>
      <w:fldChar w:fldCharType="begin"/>
    </w:r>
    <w:r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>
      <w:fldChar w:fldCharType="separate"/>
    </w:r>
    <w:r>
      <w:fldChar w:fldCharType="begin"/>
    </w:r>
    <w:r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>
      <w:fldChar w:fldCharType="separate"/>
    </w:r>
    <w:r w:rsidR="006D1FE6">
      <w:fldChar w:fldCharType="begin"/>
    </w:r>
    <w:r w:rsidR="006D1FE6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6D1FE6">
      <w:fldChar w:fldCharType="separate"/>
    </w:r>
    <w:r w:rsidR="00BF1AF5">
      <w:fldChar w:fldCharType="begin"/>
    </w:r>
    <w:r w:rsidR="00BF1AF5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BF1AF5">
      <w:fldChar w:fldCharType="separate"/>
    </w:r>
    <w:r w:rsidR="00230CEA">
      <w:fldChar w:fldCharType="begin"/>
    </w:r>
    <w:r w:rsidR="00230CEA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230CEA">
      <w:fldChar w:fldCharType="separate"/>
    </w:r>
    <w:r w:rsidR="00A31EAD">
      <w:fldChar w:fldCharType="begin"/>
    </w:r>
    <w:r w:rsidR="00A31EAD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A31EAD">
      <w:fldChar w:fldCharType="separate"/>
    </w:r>
    <w:r w:rsidR="00C0075D">
      <w:fldChar w:fldCharType="begin"/>
    </w:r>
    <w:r w:rsidR="00C0075D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C0075D">
      <w:fldChar w:fldCharType="separate"/>
    </w:r>
    <w:r w:rsidR="00236373">
      <w:fldChar w:fldCharType="begin"/>
    </w:r>
    <w:r w:rsidR="00236373">
      <w:instrText xml:space="preserve"> INCLUDEPICTURE  "https://zrodlo.pl.citicorp.com/bhwa/naszamarka.nsf/14E591CA9ADC2B97C1258A2E00414C09/$FILE/Citi_Handlowy_logo_RGB_R-01.png?OpenElement&amp;FileName=Citi_Handlowy_logo_RGB_R-01.png" \* MERGEFORMATINET </w:instrText>
    </w:r>
    <w:r w:rsidR="00236373">
      <w:fldChar w:fldCharType="separate"/>
    </w:r>
    <w:r w:rsidR="00B8396B">
      <w:fldChar w:fldCharType="begin"/>
    </w:r>
    <w:r w:rsidR="00B8396B">
      <w:instrText xml:space="preserve"> </w:instrText>
    </w:r>
    <w:r w:rsidR="00B8396B">
      <w:instrText>INCLUDEPICTURE  "https://zrodlo.pl.citicorp.com/bhwa/naszamarka.nsf/14E591CA9ADC2B97C1258A2E00414C09/$FILE/Citi_Handlowy_logo_RGB_R-01.png?OpenElement&amp;FileName=Citi_Handlowy_logo_RGB_R-01.png" \* MERGEFORMATINET</w:instrText>
    </w:r>
    <w:r w:rsidR="00B8396B">
      <w:instrText xml:space="preserve"> </w:instrText>
    </w:r>
    <w:r w:rsidR="00B8396B">
      <w:fldChar w:fldCharType="separate"/>
    </w:r>
    <w:r w:rsidR="00B8396B">
      <w:pict w14:anchorId="3D6AE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46pt">
          <v:imagedata r:id="rId1" r:href="rId2"/>
        </v:shape>
      </w:pict>
    </w:r>
    <w:r w:rsidR="00B8396B">
      <w:fldChar w:fldCharType="end"/>
    </w:r>
    <w:r w:rsidR="00236373">
      <w:fldChar w:fldCharType="end"/>
    </w:r>
    <w:r w:rsidR="00C0075D">
      <w:fldChar w:fldCharType="end"/>
    </w:r>
    <w:r w:rsidR="00A31EAD">
      <w:fldChar w:fldCharType="end"/>
    </w:r>
    <w:r w:rsidR="00230CEA">
      <w:fldChar w:fldCharType="end"/>
    </w:r>
    <w:r w:rsidR="00BF1AF5">
      <w:fldChar w:fldCharType="end"/>
    </w:r>
    <w:r w:rsidR="006D1FE6">
      <w:fldChar w:fldCharType="end"/>
    </w:r>
    <w:r>
      <w:fldChar w:fldCharType="end"/>
    </w:r>
    <w:r>
      <w:fldChar w:fldCharType="end"/>
    </w:r>
    <w:r w:rsidR="003E6D6E">
      <w:fldChar w:fldCharType="end"/>
    </w:r>
    <w:r w:rsidR="008774C0">
      <w:fldChar w:fldCharType="end"/>
    </w:r>
    <w:r w:rsidR="006A23B3">
      <w:fldChar w:fldCharType="end"/>
    </w:r>
    <w:r w:rsidR="00B14101">
      <w:fldChar w:fldCharType="end"/>
    </w:r>
    <w:r w:rsidR="002B71DA">
      <w:fldChar w:fldCharType="end"/>
    </w:r>
    <w:r w:rsidR="005D4387">
      <w:fldChar w:fldCharType="end"/>
    </w:r>
    <w:r w:rsidR="00B60000">
      <w:fldChar w:fldCharType="end"/>
    </w:r>
    <w:r w:rsidR="003B7039">
      <w:fldChar w:fldCharType="end"/>
    </w:r>
    <w:r w:rsidR="000B02AF">
      <w:fldChar w:fldCharType="end"/>
    </w:r>
    <w:r w:rsidR="00B32F6E">
      <w:fldChar w:fldCharType="end"/>
    </w:r>
    <w:r w:rsidR="008E4FEE">
      <w:fldChar w:fldCharType="end"/>
    </w:r>
    <w:r w:rsidR="000C0F5A">
      <w:fldChar w:fldCharType="end"/>
    </w:r>
    <w:r w:rsidR="003F086E">
      <w:fldChar w:fldCharType="end"/>
    </w:r>
    <w:r w:rsidR="00C447C2">
      <w:fldChar w:fldCharType="end"/>
    </w:r>
    <w:r w:rsidR="00697C44">
      <w:fldChar w:fldCharType="end"/>
    </w:r>
    <w:r w:rsidR="00F273F0">
      <w:fldChar w:fldCharType="end"/>
    </w:r>
    <w:r w:rsidR="006A1A13">
      <w:fldChar w:fldCharType="end"/>
    </w:r>
    <w:r w:rsidR="00DB4EBC">
      <w:fldChar w:fldCharType="end"/>
    </w:r>
    <w:r w:rsidR="009D31D9">
      <w:fldChar w:fldCharType="end"/>
    </w:r>
    <w:r w:rsidR="007A662B">
      <w:fldChar w:fldCharType="end"/>
    </w:r>
    <w:r w:rsidR="000B592B">
      <w:fldChar w:fldCharType="end"/>
    </w:r>
    <w:r w:rsidR="00E319AE">
      <w:fldChar w:fldCharType="end"/>
    </w:r>
    <w:r w:rsidR="00A85630">
      <w:fldChar w:fldCharType="end"/>
    </w:r>
    <w:r w:rsidR="00D86711">
      <w:fldChar w:fldCharType="end"/>
    </w:r>
    <w:r w:rsidR="00D86711">
      <w:fldChar w:fldCharType="end"/>
    </w:r>
    <w:r w:rsidR="00901230">
      <w:fldChar w:fldCharType="end"/>
    </w:r>
    <w:r w:rsidR="008902FE">
      <w:fldChar w:fldCharType="end"/>
    </w:r>
    <w:r>
      <w:fldChar w:fldCharType="end"/>
    </w:r>
    <w:r w:rsidR="003C02B0">
      <w:fldChar w:fldCharType="end"/>
    </w:r>
    <w:r w:rsidR="00EA381A">
      <w:fldChar w:fldCharType="end"/>
    </w:r>
    <w:r w:rsidR="00CB5203">
      <w:fldChar w:fldCharType="end"/>
    </w:r>
    <w:r>
      <w:fldChar w:fldCharType="end"/>
    </w:r>
    <w:r>
      <w:fldChar w:fldCharType="end"/>
    </w:r>
    <w:r w:rsidR="00C849DB">
      <w:fldChar w:fldCharType="end"/>
    </w:r>
    <w:r w:rsidR="00986EB4">
      <w:fldChar w:fldCharType="end"/>
    </w:r>
    <w:r w:rsidR="00FD2F61">
      <w:fldChar w:fldCharType="end"/>
    </w:r>
    <w:r w:rsidR="00114B10">
      <w:fldChar w:fldCharType="end"/>
    </w:r>
    <w:r w:rsidR="0030384E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0EB3"/>
    <w:multiLevelType w:val="multilevel"/>
    <w:tmpl w:val="6A26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85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0B"/>
    <w:rsid w:val="00020F77"/>
    <w:rsid w:val="000307F3"/>
    <w:rsid w:val="00037E63"/>
    <w:rsid w:val="00060EE7"/>
    <w:rsid w:val="00067C2B"/>
    <w:rsid w:val="0007037F"/>
    <w:rsid w:val="0007075C"/>
    <w:rsid w:val="00083DF9"/>
    <w:rsid w:val="00094461"/>
    <w:rsid w:val="000B02AF"/>
    <w:rsid w:val="000B1AA9"/>
    <w:rsid w:val="000B4D5E"/>
    <w:rsid w:val="000B592B"/>
    <w:rsid w:val="000C0F5A"/>
    <w:rsid w:val="000E0EA5"/>
    <w:rsid w:val="000E4F72"/>
    <w:rsid w:val="000E59A6"/>
    <w:rsid w:val="00103CA5"/>
    <w:rsid w:val="00114B10"/>
    <w:rsid w:val="00132869"/>
    <w:rsid w:val="00134790"/>
    <w:rsid w:val="00135961"/>
    <w:rsid w:val="00136CE2"/>
    <w:rsid w:val="00142386"/>
    <w:rsid w:val="0015327B"/>
    <w:rsid w:val="001550BC"/>
    <w:rsid w:val="001664C6"/>
    <w:rsid w:val="00172A7B"/>
    <w:rsid w:val="00175825"/>
    <w:rsid w:val="001A134D"/>
    <w:rsid w:val="001A6E08"/>
    <w:rsid w:val="001B11E2"/>
    <w:rsid w:val="001B7A9F"/>
    <w:rsid w:val="001D1E31"/>
    <w:rsid w:val="001D4A05"/>
    <w:rsid w:val="001D584A"/>
    <w:rsid w:val="001E09FF"/>
    <w:rsid w:val="001E33AC"/>
    <w:rsid w:val="002008DA"/>
    <w:rsid w:val="00217422"/>
    <w:rsid w:val="00230CEA"/>
    <w:rsid w:val="00235A8D"/>
    <w:rsid w:val="00236373"/>
    <w:rsid w:val="00253E27"/>
    <w:rsid w:val="00254769"/>
    <w:rsid w:val="00265602"/>
    <w:rsid w:val="00277108"/>
    <w:rsid w:val="00290E39"/>
    <w:rsid w:val="0029775B"/>
    <w:rsid w:val="002A1849"/>
    <w:rsid w:val="002A4114"/>
    <w:rsid w:val="002B3BA5"/>
    <w:rsid w:val="002B3BCC"/>
    <w:rsid w:val="002B71DA"/>
    <w:rsid w:val="002C307A"/>
    <w:rsid w:val="002C4A42"/>
    <w:rsid w:val="002D23E6"/>
    <w:rsid w:val="002F6FE7"/>
    <w:rsid w:val="002F71F0"/>
    <w:rsid w:val="002F7294"/>
    <w:rsid w:val="00300176"/>
    <w:rsid w:val="0030384E"/>
    <w:rsid w:val="003063F3"/>
    <w:rsid w:val="00317B63"/>
    <w:rsid w:val="003213A0"/>
    <w:rsid w:val="0034325E"/>
    <w:rsid w:val="00352136"/>
    <w:rsid w:val="0038246C"/>
    <w:rsid w:val="00386A64"/>
    <w:rsid w:val="003A06F3"/>
    <w:rsid w:val="003B7039"/>
    <w:rsid w:val="003C02B0"/>
    <w:rsid w:val="003C06C8"/>
    <w:rsid w:val="003C07F7"/>
    <w:rsid w:val="003D5805"/>
    <w:rsid w:val="003E6D6E"/>
    <w:rsid w:val="003F086E"/>
    <w:rsid w:val="003F20A2"/>
    <w:rsid w:val="00401A52"/>
    <w:rsid w:val="00406F46"/>
    <w:rsid w:val="00415E6B"/>
    <w:rsid w:val="00416792"/>
    <w:rsid w:val="00424199"/>
    <w:rsid w:val="004274A6"/>
    <w:rsid w:val="00430E64"/>
    <w:rsid w:val="00434753"/>
    <w:rsid w:val="00447190"/>
    <w:rsid w:val="00463069"/>
    <w:rsid w:val="00463CE1"/>
    <w:rsid w:val="004655D8"/>
    <w:rsid w:val="00486202"/>
    <w:rsid w:val="00487CD7"/>
    <w:rsid w:val="00495960"/>
    <w:rsid w:val="004A429E"/>
    <w:rsid w:val="004A77CD"/>
    <w:rsid w:val="004D2766"/>
    <w:rsid w:val="004E38B5"/>
    <w:rsid w:val="00502666"/>
    <w:rsid w:val="00505B8C"/>
    <w:rsid w:val="005433F4"/>
    <w:rsid w:val="00563E41"/>
    <w:rsid w:val="005701F5"/>
    <w:rsid w:val="005753CF"/>
    <w:rsid w:val="00592E95"/>
    <w:rsid w:val="005A6DC8"/>
    <w:rsid w:val="005B1B6A"/>
    <w:rsid w:val="005B456A"/>
    <w:rsid w:val="005D05FB"/>
    <w:rsid w:val="005D4387"/>
    <w:rsid w:val="005E5348"/>
    <w:rsid w:val="005F412E"/>
    <w:rsid w:val="005F58C3"/>
    <w:rsid w:val="00606F71"/>
    <w:rsid w:val="00610738"/>
    <w:rsid w:val="0061078B"/>
    <w:rsid w:val="0061317A"/>
    <w:rsid w:val="006365F3"/>
    <w:rsid w:val="00650AD4"/>
    <w:rsid w:val="00656AB8"/>
    <w:rsid w:val="00683365"/>
    <w:rsid w:val="00697C44"/>
    <w:rsid w:val="006A11FE"/>
    <w:rsid w:val="006A1A13"/>
    <w:rsid w:val="006A23B3"/>
    <w:rsid w:val="006B45FD"/>
    <w:rsid w:val="006B4B95"/>
    <w:rsid w:val="006C4FDE"/>
    <w:rsid w:val="006D1FE6"/>
    <w:rsid w:val="006D5D3E"/>
    <w:rsid w:val="00704727"/>
    <w:rsid w:val="00722CE3"/>
    <w:rsid w:val="007353B0"/>
    <w:rsid w:val="00741A98"/>
    <w:rsid w:val="0074753F"/>
    <w:rsid w:val="00750C0D"/>
    <w:rsid w:val="007560A2"/>
    <w:rsid w:val="00757E46"/>
    <w:rsid w:val="0077270C"/>
    <w:rsid w:val="00775BDD"/>
    <w:rsid w:val="00782199"/>
    <w:rsid w:val="00787563"/>
    <w:rsid w:val="007A662B"/>
    <w:rsid w:val="007D6A44"/>
    <w:rsid w:val="007F687A"/>
    <w:rsid w:val="008408FD"/>
    <w:rsid w:val="00855E4F"/>
    <w:rsid w:val="00871B89"/>
    <w:rsid w:val="008774C0"/>
    <w:rsid w:val="00882848"/>
    <w:rsid w:val="008902FE"/>
    <w:rsid w:val="008D0D68"/>
    <w:rsid w:val="008E4FEE"/>
    <w:rsid w:val="008E51CC"/>
    <w:rsid w:val="008F1CBA"/>
    <w:rsid w:val="00901230"/>
    <w:rsid w:val="0090506C"/>
    <w:rsid w:val="0090765F"/>
    <w:rsid w:val="00936A0D"/>
    <w:rsid w:val="00962E95"/>
    <w:rsid w:val="00965CA6"/>
    <w:rsid w:val="009740F8"/>
    <w:rsid w:val="009847D8"/>
    <w:rsid w:val="00986EB4"/>
    <w:rsid w:val="0099329A"/>
    <w:rsid w:val="009A6F25"/>
    <w:rsid w:val="009B1742"/>
    <w:rsid w:val="009B5B0E"/>
    <w:rsid w:val="009D31D9"/>
    <w:rsid w:val="009D400B"/>
    <w:rsid w:val="009E6B7D"/>
    <w:rsid w:val="009F46E0"/>
    <w:rsid w:val="00A2035C"/>
    <w:rsid w:val="00A213FD"/>
    <w:rsid w:val="00A31EAD"/>
    <w:rsid w:val="00A5438E"/>
    <w:rsid w:val="00A61126"/>
    <w:rsid w:val="00A647C8"/>
    <w:rsid w:val="00A85630"/>
    <w:rsid w:val="00A910CF"/>
    <w:rsid w:val="00AC28DA"/>
    <w:rsid w:val="00AD5090"/>
    <w:rsid w:val="00B04D8A"/>
    <w:rsid w:val="00B102A6"/>
    <w:rsid w:val="00B11AF3"/>
    <w:rsid w:val="00B12974"/>
    <w:rsid w:val="00B13E3E"/>
    <w:rsid w:val="00B14101"/>
    <w:rsid w:val="00B167F8"/>
    <w:rsid w:val="00B32F6E"/>
    <w:rsid w:val="00B43366"/>
    <w:rsid w:val="00B44595"/>
    <w:rsid w:val="00B523ED"/>
    <w:rsid w:val="00B60000"/>
    <w:rsid w:val="00B625E9"/>
    <w:rsid w:val="00B72032"/>
    <w:rsid w:val="00B80313"/>
    <w:rsid w:val="00B8396B"/>
    <w:rsid w:val="00B842A3"/>
    <w:rsid w:val="00B94941"/>
    <w:rsid w:val="00BA371F"/>
    <w:rsid w:val="00BA4287"/>
    <w:rsid w:val="00BB0F0E"/>
    <w:rsid w:val="00BC6306"/>
    <w:rsid w:val="00BD56A4"/>
    <w:rsid w:val="00BE5CE7"/>
    <w:rsid w:val="00BF1AF5"/>
    <w:rsid w:val="00C0075D"/>
    <w:rsid w:val="00C01C7B"/>
    <w:rsid w:val="00C20E9A"/>
    <w:rsid w:val="00C446BB"/>
    <w:rsid w:val="00C447C2"/>
    <w:rsid w:val="00C601DF"/>
    <w:rsid w:val="00C609A6"/>
    <w:rsid w:val="00C66280"/>
    <w:rsid w:val="00C83FC6"/>
    <w:rsid w:val="00C84365"/>
    <w:rsid w:val="00C849DB"/>
    <w:rsid w:val="00C84C7C"/>
    <w:rsid w:val="00C969DB"/>
    <w:rsid w:val="00CA4980"/>
    <w:rsid w:val="00CB5203"/>
    <w:rsid w:val="00CB7CCA"/>
    <w:rsid w:val="00CC3738"/>
    <w:rsid w:val="00CC4390"/>
    <w:rsid w:val="00CF6768"/>
    <w:rsid w:val="00D07FF2"/>
    <w:rsid w:val="00D13BBB"/>
    <w:rsid w:val="00D14FDF"/>
    <w:rsid w:val="00D17D22"/>
    <w:rsid w:val="00D30F94"/>
    <w:rsid w:val="00D42889"/>
    <w:rsid w:val="00D45EF0"/>
    <w:rsid w:val="00D4600F"/>
    <w:rsid w:val="00D4771F"/>
    <w:rsid w:val="00D60117"/>
    <w:rsid w:val="00D61CA5"/>
    <w:rsid w:val="00D638BC"/>
    <w:rsid w:val="00D811F1"/>
    <w:rsid w:val="00D86711"/>
    <w:rsid w:val="00D9789B"/>
    <w:rsid w:val="00DA3863"/>
    <w:rsid w:val="00DB4EBC"/>
    <w:rsid w:val="00DC1789"/>
    <w:rsid w:val="00DC632A"/>
    <w:rsid w:val="00DD0AC0"/>
    <w:rsid w:val="00DD3D07"/>
    <w:rsid w:val="00DE6A18"/>
    <w:rsid w:val="00E2089E"/>
    <w:rsid w:val="00E319AE"/>
    <w:rsid w:val="00E31D1A"/>
    <w:rsid w:val="00E606B4"/>
    <w:rsid w:val="00E62707"/>
    <w:rsid w:val="00E82FD8"/>
    <w:rsid w:val="00E8458E"/>
    <w:rsid w:val="00E84BCD"/>
    <w:rsid w:val="00EA381A"/>
    <w:rsid w:val="00EC5971"/>
    <w:rsid w:val="00ED52DD"/>
    <w:rsid w:val="00EE3082"/>
    <w:rsid w:val="00EE4D5A"/>
    <w:rsid w:val="00F06328"/>
    <w:rsid w:val="00F273F0"/>
    <w:rsid w:val="00F34431"/>
    <w:rsid w:val="00F3787B"/>
    <w:rsid w:val="00F458B5"/>
    <w:rsid w:val="00F608C6"/>
    <w:rsid w:val="00F7031E"/>
    <w:rsid w:val="00F85642"/>
    <w:rsid w:val="00F85FF1"/>
    <w:rsid w:val="00F932F4"/>
    <w:rsid w:val="00FB63A9"/>
    <w:rsid w:val="00FB73A0"/>
    <w:rsid w:val="00FC0F28"/>
    <w:rsid w:val="00FD2255"/>
    <w:rsid w:val="00FD2F61"/>
    <w:rsid w:val="00FD3F16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2D30"/>
  <w15:chartTrackingRefBased/>
  <w15:docId w15:val="{0E617B61-9C59-4276-9429-04127DEE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4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D4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0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0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0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0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0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0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0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0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00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40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0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9D40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rsid w:val="009D400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prawka">
    <w:name w:val="Revision"/>
    <w:hidden/>
    <w:uiPriority w:val="99"/>
    <w:semiHidden/>
    <w:rsid w:val="00CA49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5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348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CBA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8F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CBA"/>
  </w:style>
  <w:style w:type="paragraph" w:styleId="Tekstpodstawowy">
    <w:name w:val="Body Text"/>
    <w:basedOn w:val="Normalny"/>
    <w:link w:val="TekstpodstawowyZnak"/>
    <w:uiPriority w:val="99"/>
    <w:unhideWhenUsed/>
    <w:rsid w:val="005F58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uzanna.przepiorkiewicz@citi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a.waldoch@cit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zrodlo.pl.citicorp.com/bhwa/naszamarka.nsf/14E591CA9ADC2B97C1258A2E00414C09/$FILE/Citi_Handlowy_logo_RGB_R-01.png?OpenElement&amp;FileName=Citi_Handlowy_logo_RGB_R-01.png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636</Words>
  <Characters>3817</Characters>
  <Application>Microsoft Office Word</Application>
  <DocSecurity>4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Citi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Waldoch, Marta [ESPA_BHW]</dc:creator>
  <cp:keywords/>
  <dc:description/>
  <cp:lastModifiedBy>Przepiorkiewicz, Zuzanna [ESPA_BHW]</cp:lastModifiedBy>
  <cp:revision>2</cp:revision>
  <cp:lastPrinted>2025-10-31T13:46:00Z</cp:lastPrinted>
  <dcterms:created xsi:type="dcterms:W3CDTF">2026-03-17T07:16:00Z</dcterms:created>
  <dcterms:modified xsi:type="dcterms:W3CDTF">2026-03-17T07:16:00Z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669d-c62a-41f9-9790-e463798003d8_Enabled">
    <vt:lpwstr>true</vt:lpwstr>
  </property>
  <property fmtid="{D5CDD505-2E9C-101B-9397-08002B2CF9AE}" pid="3" name="MSIP_Label_d291669d-c62a-41f9-9790-e463798003d8_SetDate">
    <vt:lpwstr>2025-05-07T14:58:46Z</vt:lpwstr>
  </property>
  <property fmtid="{D5CDD505-2E9C-101B-9397-08002B2CF9AE}" pid="4" name="MSIP_Label_d291669d-c62a-41f9-9790-e463798003d8_Method">
    <vt:lpwstr>Privileged</vt:lpwstr>
  </property>
  <property fmtid="{D5CDD505-2E9C-101B-9397-08002B2CF9AE}" pid="5" name="MSIP_Label_d291669d-c62a-41f9-9790-e463798003d8_Name">
    <vt:lpwstr>Public</vt:lpwstr>
  </property>
  <property fmtid="{D5CDD505-2E9C-101B-9397-08002B2CF9AE}" pid="6" name="MSIP_Label_d291669d-c62a-41f9-9790-e463798003d8_SiteId">
    <vt:lpwstr>1771ae17-e764-4e0f-a476-d4184d79a5d9</vt:lpwstr>
  </property>
  <property fmtid="{D5CDD505-2E9C-101B-9397-08002B2CF9AE}" pid="7" name="MSIP_Label_d291669d-c62a-41f9-9790-e463798003d8_ActionId">
    <vt:lpwstr>cc451125-76c2-4222-8578-bbef6fac8ab5</vt:lpwstr>
  </property>
  <property fmtid="{D5CDD505-2E9C-101B-9397-08002B2CF9AE}" pid="8" name="MSIP_Label_d291669d-c62a-41f9-9790-e463798003d8_ContentBits">
    <vt:lpwstr>0</vt:lpwstr>
  </property>
</Properties>
</file>