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A16A" w14:textId="77777777" w:rsidR="00B532AB" w:rsidRDefault="00B532AB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</w:p>
    <w:p w14:paraId="0FD8A16B" w14:textId="77777777" w:rsidR="00B532AB" w:rsidRDefault="00EB34F5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Warszawa, 17 marca 2026 r.</w:t>
      </w:r>
    </w:p>
    <w:p w14:paraId="0FD8A16C" w14:textId="77777777" w:rsidR="00B532AB" w:rsidRDefault="00B532A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FD8A16D" w14:textId="77777777" w:rsidR="00B532AB" w:rsidRDefault="00EB34F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Wiesław Kotecki dołącza do Future Mind jako Senior Advisor</w:t>
      </w:r>
    </w:p>
    <w:p w14:paraId="0FD8A16E" w14:textId="47A151B4" w:rsidR="00B532AB" w:rsidRDefault="00EB34F5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Future Mind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wzmacnia kompetencje strategiczne poprzez nawiązanie współpracy z jednym z najbardziej doświadczonych ekspertów transformacji cyfrowej w regionie Europy Środkowo-Wschodniej. Do firmy w roli Senior Advisora dołącza Wiesław Kotecki – lider projektów transformacyjnych, ekspert bankowości cyfrowej oraz wieloletni partner w Deloitte Digital. Dzięki temu Future Mind będzie jeszcze dynamiczniej prowadził ekspansję na nowe branże, w tym finansową, ubezpieczeniową czy zdrowotną.</w:t>
      </w:r>
    </w:p>
    <w:p w14:paraId="0FD8A16F" w14:textId="5261DA1A" w:rsidR="00B532AB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Wiesław Kotecki od ponad dwóch dekad wspiera organizacje w projektowaniu i wdrażaniu produktów cyfrowych oraz w budowaniu strategii transformacji. W 2005 roku założył firmę specjalizującą się w obszarze UX, która w 2016 roku została włączona do struktur Deloitte Digital. Jako Partner współodpowiadał za rozwój zespołu w regionie Europy Środkowo-Wschodniej, który rozbudował do około 500 specjalistów.</w:t>
      </w:r>
    </w:p>
    <w:p w14:paraId="0FD8A170" w14:textId="77777777" w:rsidR="00B532AB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trakcie swojej kariery realizował projekty dla największych organizacji w sektorach finansowym, ubezpieczeniowym i ochrony zdrowia. Wspierał m.in. rozwój cyfrowych kanałów obsługi pacjentów w LuxMed, prowadził projekty transformacyjne dla Nationale-Nederlanden oraz uczestniczył w projektach płatniczych dla BLIKA, w tym związanych z rozwiązaniami typu BNPL (buy now, pay later). Pracował również przy projektach strategii cyfrowej dla Polskiego Związku Piłki Nożnej oraz przy inicjatywach cyfryzacyjnych związ</w:t>
      </w:r>
      <w:r>
        <w:rPr>
          <w:rFonts w:ascii="Arial" w:eastAsia="Arial" w:hAnsi="Arial" w:cs="Arial"/>
          <w:sz w:val="22"/>
          <w:szCs w:val="22"/>
        </w:rPr>
        <w:t>anych z igrzyskami olimpijskimi realizowanych we współpracy z Międzynarodowym Komitetem Olimpijskim.</w:t>
      </w:r>
    </w:p>
    <w:p w14:paraId="0FD8A171" w14:textId="77777777" w:rsidR="00B532AB" w:rsidRDefault="00EB34F5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Kotecki współtworzył i zarządzał globalnym programem benchmarkingu bankowości cyfrowej Deloitte Digital Banking Maturity (DBM), który stał się jednym z najważniejszych punktów odniesienia dla banków detalicznych na świecie.</w:t>
      </w:r>
    </w:p>
    <w:p w14:paraId="0FD8A172" w14:textId="0EF8F9E8" w:rsidR="00B532AB" w:rsidRDefault="00EB34F5">
      <w:pPr>
        <w:spacing w:after="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– W sektorach regulowanych trwa dziś głęboka transformacja, w której kluczowe staje się doświadczenie z obszarów retail i e-commerce. W handlu detalicznym adopcja AI następuje znacznie szybciej – firmy z tego sektora błyskawicznie podjęły rękawicę, ucząc się, jak realnie wykorzystywać sztuczną inteligencję do budowania lojalności i personalizacji. To doświadczenie jest dziś szczególnie cenne dla sektora finansowego, gdzie widzimy rosnące zapotrzebowanie na innowacje. W bankowości trwa właśnie rewolucja, a z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adaniem Future Mind jest sprawne przenoszenie sprawdzonych rozwiązań ze świata superaplikacji i e-commerce bezpośrednio do sektora finansowego. Dołączenie Wiesława do naszego zespołu to strategiczny ruch, który pozwoli nam skuteczniej poszerzać portfolio i otwierać drzwi do nowych obszarów biznesowych </w:t>
      </w:r>
      <w:r>
        <w:rPr>
          <w:rFonts w:ascii="Arial" w:eastAsia="Arial" w:hAnsi="Arial" w:cs="Arial"/>
          <w:sz w:val="22"/>
          <w:szCs w:val="22"/>
        </w:rPr>
        <w:t xml:space="preserve">– mówi </w:t>
      </w:r>
      <w:r>
        <w:rPr>
          <w:rFonts w:ascii="Arial" w:eastAsia="Arial" w:hAnsi="Arial" w:cs="Arial"/>
          <w:b/>
          <w:bCs/>
          <w:sz w:val="22"/>
          <w:szCs w:val="22"/>
        </w:rPr>
        <w:t>Tomasz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Koperski, CEO w Future Mind, a Solita company.</w:t>
      </w:r>
    </w:p>
    <w:p w14:paraId="5D85759D" w14:textId="77777777" w:rsidR="00DD0E28" w:rsidRDefault="00DD0E28">
      <w:pPr>
        <w:spacing w:after="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FD8A173" w14:textId="77777777" w:rsidR="00B532AB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Future Mind Wiesław Kotecki będzie odpowiadał za wsparcie strategiczne rozwoju firmy, w szczególności w sektorach regulowanych – bankowości, ubezpieczeniach i ochronie zdrowia. Jego rolą będzie również doradztwo dla kluczowych klientów oraz wspieranie wejścia organizacji w nowe obszary biznesowe.</w:t>
      </w:r>
    </w:p>
    <w:p w14:paraId="1FF35FE1" w14:textId="77777777" w:rsidR="004D28DA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Istotnym elementem jego działalności będzie także rozwijanie współpracy Future Mind z grupą Solita</w:t>
      </w:r>
      <w:r>
        <w:rPr>
          <w:rFonts w:ascii="Arial" w:eastAsia="Arial" w:hAnsi="Arial" w:cs="Arial"/>
          <w:sz w:val="22"/>
          <w:szCs w:val="22"/>
        </w:rPr>
        <w:t xml:space="preserve"> oraz wzmacnianie synergii między kompetencjami obu organizacji.</w:t>
      </w:r>
    </w:p>
    <w:p w14:paraId="0FD8A174" w14:textId="08030C7E" w:rsidR="00B532AB" w:rsidRDefault="00EB34F5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>Przyszłość należy do organizacji, które mają odwagę łączyć wizję z realizacją. Doświadczenie Wiesława, jego strategiczne podejście oraz pasja do transformacji czynią go mocnym wsparciem dla Future Mind i rodziny Solita. Wspólnie chcemy pomagać naszym klientom w przekształcaniu ambitnych pomysłów w realne efekty w branżach, w których zaufanie, innowacyjność i szybkość działania liczą się bardziej niż kiedykolwiek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r>
        <w:rPr>
          <w:rFonts w:ascii="Arial" w:eastAsia="Arial" w:hAnsi="Arial" w:cs="Arial"/>
          <w:b/>
          <w:bCs/>
          <w:sz w:val="22"/>
          <w:szCs w:val="22"/>
        </w:rPr>
        <w:t>Ossi Lindroos, prezes i dyrektor generalny Solita.</w:t>
      </w:r>
    </w:p>
    <w:p w14:paraId="0FD8A175" w14:textId="7B8871D5" w:rsidR="00B532AB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Decyzja o współpracy wynikała z wyboru organizacji technologicznej, która łączy kompetencje strategiczne z </w:t>
      </w:r>
      <w:r w:rsidR="004B1841">
        <w:rPr>
          <w:rFonts w:ascii="Arial" w:eastAsia="Arial" w:hAnsi="Arial" w:cs="Arial"/>
          <w:sz w:val="22"/>
          <w:szCs w:val="22"/>
        </w:rPr>
        <w:t>rzeczywistą</w:t>
      </w:r>
      <w:r>
        <w:rPr>
          <w:rFonts w:ascii="Arial" w:eastAsia="Arial" w:hAnsi="Arial" w:cs="Arial"/>
          <w:sz w:val="22"/>
          <w:szCs w:val="22"/>
        </w:rPr>
        <w:t xml:space="preserve"> realizacją projektów cyfrowych.</w:t>
      </w:r>
    </w:p>
    <w:p w14:paraId="0FD8A176" w14:textId="2D57644A" w:rsidR="00B532AB" w:rsidRDefault="00EB34F5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>Chcę mieć realny wpływ na rynek – zarówno poprzez debatę i dzielenie się wiedzą, jak i poprzez konkretne projekty. Future Mind to firma, która zarówno doradza, jak i tworzy produkty cyfrowe oraz wspiera organizacje w ich wdrażaniu. Co ważne, łączy kompetencje strategiczne i produktowe, od lat będące wizytówką firmy w Polsce, z ekspertyzą w obszarze danych, AI i chmury</w:t>
      </w:r>
      <w:r w:rsidR="004B1841">
        <w:rPr>
          <w:rFonts w:ascii="Arial" w:eastAsia="Arial" w:hAnsi="Arial" w:cs="Arial"/>
          <w:i/>
          <w:iCs/>
          <w:sz w:val="22"/>
          <w:szCs w:val="22"/>
        </w:rPr>
        <w:t>,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jakie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daje grupa Solita. Jednak poza samą wiedzą i doświadczeniem obecnie liczy się tempo wprowadzania zmian i gotowość na eksperymentowanie – obserwując działania Future Mind wierzę, że możemy wspólnie wspomóc klientów w ich wyzwaniach – </w:t>
      </w:r>
      <w:r>
        <w:rPr>
          <w:rFonts w:ascii="Arial" w:eastAsia="Arial" w:hAnsi="Arial" w:cs="Arial"/>
          <w:sz w:val="22"/>
          <w:szCs w:val="22"/>
        </w:rPr>
        <w:t xml:space="preserve">dodaje </w:t>
      </w:r>
      <w:r>
        <w:rPr>
          <w:rFonts w:ascii="Arial" w:eastAsia="Arial" w:hAnsi="Arial" w:cs="Arial"/>
          <w:b/>
          <w:bCs/>
          <w:sz w:val="22"/>
          <w:szCs w:val="22"/>
        </w:rPr>
        <w:t>Wiesław Kotecki, Strategic Partner w Future Mind, a Solita company.</w:t>
      </w:r>
    </w:p>
    <w:p w14:paraId="0FD8A177" w14:textId="77777777" w:rsidR="00B532AB" w:rsidRDefault="00EB34F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Dołączenie Wiesława Koteckiego stanowi strategiczny krok w rozwoju Future Mind jako partnera technologicznego i biznesowego dla zarządów dużych organizacji. Wzmocnienie kompetencji sektorowych pozwoli firmie realizować projekty o większej skali i złożoności oraz rozwijać współpracę z klientami z obszarów silnie regulowanych.</w:t>
      </w:r>
    </w:p>
    <w:p w14:paraId="0FD8A178" w14:textId="77777777" w:rsidR="00B532AB" w:rsidRDefault="00EB34F5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</w:t>
      </w:r>
    </w:p>
    <w:p w14:paraId="0FD8A179" w14:textId="77777777" w:rsidR="00B532AB" w:rsidRDefault="00EB34F5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Future Mind, część grupy Solita, </w:t>
      </w:r>
      <w:r>
        <w:rPr>
          <w:rFonts w:ascii="Arial" w:eastAsia="Arial" w:hAnsi="Arial" w:cs="Arial"/>
          <w:sz w:val="18"/>
          <w:szCs w:val="18"/>
        </w:rPr>
        <w:t>to nagradzana spółka doradczo-technologiczna, która od 18 lat tworzy innowacyjne produkty cyfrowe. Zespół Future Mind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digital oraz rozwoju i utrzymaniu produktów cyfrowych. W projektach łączy potencjał technologii mobilnych i backend</w:t>
      </w:r>
      <w:r>
        <w:rPr>
          <w:rFonts w:ascii="Arial" w:eastAsia="Arial" w:hAnsi="Arial" w:cs="Arial"/>
          <w:sz w:val="18"/>
          <w:szCs w:val="18"/>
        </w:rPr>
        <w:t>owych z silnym zapleczem rozwiązań chmurowych, Data i AI. Współpraca z wyspecjalizowanymi partnerami technologicznymi z całego świata gwarantuje klientom najwyższą jakość w każdym projekcie. Tworzone przez ekspertów Future Mind rozwiązania były wielokrotnie doceniane w konkursach branżowych, a dynamiczny wzrost firmy został wyróżniony przez takie magazyny jak Forbes i Financial Times.</w:t>
      </w:r>
    </w:p>
    <w:p w14:paraId="0FD8A17A" w14:textId="77777777" w:rsidR="00B532AB" w:rsidRPr="00E66658" w:rsidRDefault="00EB34F5">
      <w:pPr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E66658">
        <w:rPr>
          <w:rFonts w:ascii="Arial" w:eastAsia="Arial" w:hAnsi="Arial" w:cs="Arial"/>
          <w:sz w:val="18"/>
          <w:szCs w:val="18"/>
          <w:lang w:val="en-GB"/>
        </w:rPr>
        <w:t>Więcej na stronie:</w:t>
      </w:r>
      <w:r w:rsidRPr="00E66658">
        <w:rPr>
          <w:rFonts w:ascii="Arial" w:eastAsia="Arial" w:hAnsi="Arial" w:cs="Arial"/>
          <w:b/>
          <w:bCs/>
          <w:sz w:val="18"/>
          <w:szCs w:val="18"/>
          <w:lang w:val="en-GB"/>
        </w:rPr>
        <w:t xml:space="preserve"> </w:t>
      </w:r>
      <w:hyperlink r:id="rId9">
        <w:r w:rsidR="00B532AB" w:rsidRPr="00E66658">
          <w:rPr>
            <w:rFonts w:ascii="Arial" w:eastAsia="Arial" w:hAnsi="Arial" w:cs="Arial"/>
            <w:b/>
            <w:bCs/>
            <w:color w:val="0000FF"/>
            <w:sz w:val="18"/>
            <w:szCs w:val="18"/>
            <w:u w:val="single"/>
            <w:lang w:val="en-GB"/>
          </w:rPr>
          <w:t>Future Mind • Digital Advisory &amp; Delivery</w:t>
        </w:r>
      </w:hyperlink>
    </w:p>
    <w:sectPr w:rsidR="00B532AB" w:rsidRPr="00E66658">
      <w:headerReference w:type="default" r:id="rId10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574A5" w14:textId="77777777" w:rsidR="00EB34F5" w:rsidRDefault="00EB34F5">
      <w:pPr>
        <w:spacing w:after="0" w:line="240" w:lineRule="auto"/>
      </w:pPr>
      <w:r>
        <w:separator/>
      </w:r>
    </w:p>
  </w:endnote>
  <w:endnote w:type="continuationSeparator" w:id="0">
    <w:p w14:paraId="560B771A" w14:textId="77777777" w:rsidR="00EB34F5" w:rsidRDefault="00EB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48CEFA-805F-4D84-AABB-385CC9F96112}"/>
    <w:embedBold r:id="rId2" w:fontKey="{2AC313E3-897D-4B25-B277-34DBC76FA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2565AA2-13C8-4D55-883B-7BB5081D6A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72CCE8B-5EDE-4F00-A283-857CFF4729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7AE7FE8-16AA-46CD-84C5-54B0E5681B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53E99" w14:textId="77777777" w:rsidR="00EB34F5" w:rsidRDefault="00EB34F5">
      <w:pPr>
        <w:spacing w:after="0" w:line="240" w:lineRule="auto"/>
      </w:pPr>
      <w:r>
        <w:separator/>
      </w:r>
    </w:p>
  </w:footnote>
  <w:footnote w:type="continuationSeparator" w:id="0">
    <w:p w14:paraId="51169781" w14:textId="77777777" w:rsidR="00EB34F5" w:rsidRDefault="00EB3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A17B" w14:textId="77777777" w:rsidR="00B532AB" w:rsidRDefault="00EB34F5">
    <w:r>
      <w:rPr>
        <w:noProof/>
      </w:rPr>
      <w:drawing>
        <wp:anchor distT="0" distB="0" distL="114300" distR="114300" simplePos="0" relativeHeight="251658240" behindDoc="0" locked="0" layoutInCell="1" hidden="0" allowOverlap="1" wp14:anchorId="0FD8A17C" wp14:editId="0FD8A17D">
          <wp:simplePos x="0" y="0"/>
          <wp:positionH relativeFrom="margin">
            <wp:posOffset>2759400</wp:posOffset>
          </wp:positionH>
          <wp:positionV relativeFrom="margin">
            <wp:posOffset>-657224</wp:posOffset>
          </wp:positionV>
          <wp:extent cx="2973070" cy="35814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2AB"/>
    <w:rsid w:val="004B1841"/>
    <w:rsid w:val="004D28DA"/>
    <w:rsid w:val="005760DB"/>
    <w:rsid w:val="007442D0"/>
    <w:rsid w:val="00AC6B98"/>
    <w:rsid w:val="00B532AB"/>
    <w:rsid w:val="00B54B08"/>
    <w:rsid w:val="00C217D4"/>
    <w:rsid w:val="00CA716A"/>
    <w:rsid w:val="00DD0E28"/>
    <w:rsid w:val="00DE6A38"/>
    <w:rsid w:val="00E66658"/>
    <w:rsid w:val="00EB34F5"/>
    <w:rsid w:val="00FB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A16A"/>
  <w15:docId w15:val="{BC2A0068-4BCA-4E70-B6B9-F9776A6E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uturemind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32A36832A0A41A9315B265E6415BB" ma:contentTypeVersion="17" ma:contentTypeDescription="Create a new document." ma:contentTypeScope="" ma:versionID="8e7c0819a58fc9be8e1a00e3feab3f44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e98d2f8280b82be590e13b4a95c0b90a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5A4A81-22A5-4DED-95BE-7B8A461952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1D450-9CFC-45B8-9855-A97D28AF4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11db4-53a2-4d1b-82ae-320485071b7a"/>
    <ds:schemaRef ds:uri="deeda2bc-8a38-4937-ba20-8ba6d0b05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7F7E96-63D2-46B4-BE76-EE1FC62E1052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973</Words>
  <Characters>4866</Characters>
  <Application>Microsoft Office Word</Application>
  <DocSecurity>0</DocSecurity>
  <Lines>973</Lines>
  <Paragraphs>973</Paragraphs>
  <ScaleCrop>false</ScaleCrop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9</cp:revision>
  <dcterms:created xsi:type="dcterms:W3CDTF">2026-03-16T14:27:00Z</dcterms:created>
  <dcterms:modified xsi:type="dcterms:W3CDTF">2026-03-17T07:04:00Z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