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FAA" w14:textId="7A547749" w:rsidR="00BD421F" w:rsidRDefault="00146199" w:rsidP="00146199">
      <w:pPr>
        <w:spacing w:after="0" w:line="360" w:lineRule="auto"/>
        <w:ind w:left="-567"/>
        <w:jc w:val="center"/>
        <w:rPr>
          <w:rFonts w:ascii="Arial" w:hAnsi="Arial" w:cs="Arial"/>
          <w:i/>
          <w:iCs/>
        </w:rPr>
      </w:pPr>
      <w:r w:rsidRPr="004504A1">
        <w:rPr>
          <w:b/>
          <w:bCs/>
          <w:sz w:val="36"/>
          <w:szCs w:val="36"/>
        </w:rPr>
        <w:t>TEL</w:t>
      </w:r>
      <w:r>
        <w:rPr>
          <w:b/>
          <w:bCs/>
          <w:sz w:val="36"/>
          <w:szCs w:val="36"/>
        </w:rPr>
        <w:t>C</w:t>
      </w:r>
      <w:r w:rsidRPr="004504A1">
        <w:rPr>
          <w:b/>
          <w:bCs/>
          <w:sz w:val="36"/>
          <w:szCs w:val="36"/>
        </w:rPr>
        <w:t>OS ACELERAM INTEGRAÇÃO DE IA: 66% JÁ INVESTE EM</w:t>
      </w:r>
      <w:r>
        <w:rPr>
          <w:b/>
          <w:bCs/>
          <w:sz w:val="36"/>
          <w:szCs w:val="36"/>
        </w:rPr>
        <w:t xml:space="preserve"> </w:t>
      </w:r>
      <w:r w:rsidR="00903F8A">
        <w:rPr>
          <w:b/>
          <w:bCs/>
          <w:sz w:val="36"/>
          <w:szCs w:val="36"/>
        </w:rPr>
        <w:t>IA AGÊNTICA</w:t>
      </w:r>
      <w:r w:rsidRPr="004504A1">
        <w:rPr>
          <w:b/>
          <w:bCs/>
          <w:sz w:val="36"/>
          <w:szCs w:val="36"/>
        </w:rPr>
        <w:t xml:space="preserve"> PARA MODERNIZAR REDES E SERVIÇOS</w:t>
      </w:r>
    </w:p>
    <w:p w14:paraId="630C11C1" w14:textId="2F206721" w:rsidR="003858CE" w:rsidRDefault="00A358A2" w:rsidP="00FF6D86">
      <w:pPr>
        <w:spacing w:after="0"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Estudo </w:t>
      </w:r>
      <w:r w:rsidR="00803F41">
        <w:rPr>
          <w:rFonts w:ascii="Arial" w:hAnsi="Arial" w:cs="Arial"/>
          <w:i/>
          <w:iCs/>
        </w:rPr>
        <w:t xml:space="preserve">da </w:t>
      </w:r>
      <w:r w:rsidR="00E5278E" w:rsidRPr="00E5278E">
        <w:rPr>
          <w:rFonts w:ascii="Arial" w:hAnsi="Arial" w:cs="Arial"/>
          <w:i/>
          <w:iCs/>
        </w:rPr>
        <w:t xml:space="preserve">KPMG </w:t>
      </w:r>
      <w:r w:rsidR="00803F41">
        <w:rPr>
          <w:rFonts w:ascii="Arial" w:hAnsi="Arial" w:cs="Arial"/>
          <w:i/>
          <w:iCs/>
        </w:rPr>
        <w:t>“</w:t>
      </w:r>
      <w:proofErr w:type="spellStart"/>
      <w:r w:rsidR="00E5278E" w:rsidRPr="00E5278E">
        <w:rPr>
          <w:rFonts w:ascii="Arial" w:hAnsi="Arial" w:cs="Arial"/>
          <w:i/>
          <w:iCs/>
        </w:rPr>
        <w:t>Technology</w:t>
      </w:r>
      <w:proofErr w:type="spellEnd"/>
      <w:r w:rsidR="00E5278E" w:rsidRPr="00E5278E">
        <w:rPr>
          <w:rFonts w:ascii="Arial" w:hAnsi="Arial" w:cs="Arial"/>
          <w:i/>
          <w:iCs/>
        </w:rPr>
        <w:t xml:space="preserve"> &amp; </w:t>
      </w:r>
      <w:proofErr w:type="spellStart"/>
      <w:r w:rsidR="00E5278E" w:rsidRPr="00E5278E">
        <w:rPr>
          <w:rFonts w:ascii="Arial" w:hAnsi="Arial" w:cs="Arial"/>
          <w:i/>
          <w:iCs/>
        </w:rPr>
        <w:t>Telecommunications</w:t>
      </w:r>
      <w:proofErr w:type="spellEnd"/>
      <w:r w:rsidR="00E5278E" w:rsidRPr="00E5278E">
        <w:rPr>
          <w:rFonts w:ascii="Arial" w:hAnsi="Arial" w:cs="Arial"/>
          <w:i/>
          <w:iCs/>
        </w:rPr>
        <w:t xml:space="preserve"> CEO Outlook</w:t>
      </w:r>
      <w:r w:rsidR="00803F41">
        <w:rPr>
          <w:rFonts w:ascii="Arial" w:hAnsi="Arial" w:cs="Arial"/>
          <w:i/>
          <w:iCs/>
        </w:rPr>
        <w:t>”</w:t>
      </w:r>
      <w:r w:rsidR="00E5278E">
        <w:rPr>
          <w:rFonts w:ascii="Arial" w:hAnsi="Arial" w:cs="Arial"/>
          <w:i/>
          <w:iCs/>
        </w:rPr>
        <w:t xml:space="preserve"> </w:t>
      </w:r>
      <w:r w:rsidR="002C04D9">
        <w:rPr>
          <w:rFonts w:ascii="Arial" w:hAnsi="Arial" w:cs="Arial"/>
          <w:i/>
          <w:iCs/>
        </w:rPr>
        <w:t xml:space="preserve">revela que </w:t>
      </w:r>
      <w:r w:rsidR="002C04D9" w:rsidRPr="002C04D9">
        <w:rPr>
          <w:rFonts w:ascii="Arial" w:hAnsi="Arial" w:cs="Arial"/>
          <w:i/>
          <w:iCs/>
        </w:rPr>
        <w:t>6</w:t>
      </w:r>
      <w:r w:rsidR="00146199">
        <w:rPr>
          <w:rFonts w:ascii="Arial" w:hAnsi="Arial" w:cs="Arial"/>
          <w:i/>
          <w:iCs/>
        </w:rPr>
        <w:t>2</w:t>
      </w:r>
      <w:r w:rsidR="002C04D9" w:rsidRPr="002C04D9">
        <w:rPr>
          <w:rFonts w:ascii="Arial" w:hAnsi="Arial" w:cs="Arial"/>
          <w:i/>
          <w:iCs/>
        </w:rPr>
        <w:t xml:space="preserve">% das </w:t>
      </w:r>
      <w:proofErr w:type="spellStart"/>
      <w:r w:rsidR="002C04D9" w:rsidRPr="002C04D9">
        <w:rPr>
          <w:rFonts w:ascii="Arial" w:hAnsi="Arial" w:cs="Arial"/>
          <w:i/>
          <w:iCs/>
        </w:rPr>
        <w:t>tel</w:t>
      </w:r>
      <w:r w:rsidR="009D716D">
        <w:rPr>
          <w:rFonts w:ascii="Arial" w:hAnsi="Arial" w:cs="Arial"/>
          <w:i/>
          <w:iCs/>
        </w:rPr>
        <w:t>c</w:t>
      </w:r>
      <w:r w:rsidR="002C04D9" w:rsidRPr="002C04D9">
        <w:rPr>
          <w:rFonts w:ascii="Arial" w:hAnsi="Arial" w:cs="Arial"/>
          <w:i/>
          <w:iCs/>
        </w:rPr>
        <w:t>os</w:t>
      </w:r>
      <w:proofErr w:type="spellEnd"/>
      <w:r w:rsidR="002C04D9" w:rsidRPr="002C04D9">
        <w:rPr>
          <w:rFonts w:ascii="Arial" w:hAnsi="Arial" w:cs="Arial"/>
          <w:i/>
          <w:iCs/>
        </w:rPr>
        <w:t xml:space="preserve"> </w:t>
      </w:r>
      <w:r w:rsidR="002C04D9">
        <w:rPr>
          <w:rFonts w:ascii="Arial" w:hAnsi="Arial" w:cs="Arial"/>
          <w:i/>
          <w:iCs/>
        </w:rPr>
        <w:t xml:space="preserve">estão a </w:t>
      </w:r>
      <w:r w:rsidR="00FF6D86">
        <w:rPr>
          <w:rFonts w:ascii="Arial" w:hAnsi="Arial" w:cs="Arial"/>
          <w:i/>
          <w:iCs/>
        </w:rPr>
        <w:t>investir</w:t>
      </w:r>
      <w:r w:rsidR="002C04D9" w:rsidRPr="002C04D9">
        <w:rPr>
          <w:rFonts w:ascii="Arial" w:hAnsi="Arial" w:cs="Arial"/>
          <w:i/>
          <w:iCs/>
        </w:rPr>
        <w:t xml:space="preserve"> em </w:t>
      </w:r>
      <w:r w:rsidR="00903F8A">
        <w:rPr>
          <w:rFonts w:ascii="Arial" w:hAnsi="Arial" w:cs="Arial"/>
          <w:i/>
          <w:iCs/>
        </w:rPr>
        <w:t xml:space="preserve">IA </w:t>
      </w:r>
      <w:proofErr w:type="spellStart"/>
      <w:r w:rsidR="00903F8A">
        <w:rPr>
          <w:rFonts w:ascii="Arial" w:hAnsi="Arial" w:cs="Arial"/>
          <w:i/>
          <w:iCs/>
        </w:rPr>
        <w:t>agêntica</w:t>
      </w:r>
      <w:proofErr w:type="spellEnd"/>
      <w:r w:rsidR="00FF6D86">
        <w:rPr>
          <w:rFonts w:ascii="Arial" w:hAnsi="Arial" w:cs="Arial"/>
          <w:i/>
          <w:iCs/>
        </w:rPr>
        <w:t xml:space="preserve"> </w:t>
      </w:r>
      <w:r w:rsidR="002C04D9" w:rsidRPr="002C04D9">
        <w:rPr>
          <w:rFonts w:ascii="Arial" w:hAnsi="Arial" w:cs="Arial"/>
          <w:i/>
          <w:iCs/>
        </w:rPr>
        <w:t xml:space="preserve">e a </w:t>
      </w:r>
      <w:proofErr w:type="spellStart"/>
      <w:r w:rsidR="002C04D9" w:rsidRPr="002C04D9">
        <w:rPr>
          <w:rFonts w:ascii="Arial" w:hAnsi="Arial" w:cs="Arial"/>
          <w:i/>
          <w:iCs/>
        </w:rPr>
        <w:t>cibersegurança</w:t>
      </w:r>
      <w:proofErr w:type="spellEnd"/>
      <w:r w:rsidR="002C04D9" w:rsidRPr="002C04D9">
        <w:rPr>
          <w:rFonts w:ascii="Arial" w:hAnsi="Arial" w:cs="Arial"/>
          <w:i/>
          <w:iCs/>
        </w:rPr>
        <w:t xml:space="preserve"> </w:t>
      </w:r>
      <w:r w:rsidR="00FF6D86">
        <w:rPr>
          <w:rFonts w:ascii="Arial" w:hAnsi="Arial" w:cs="Arial"/>
          <w:i/>
          <w:iCs/>
        </w:rPr>
        <w:t xml:space="preserve">influencia </w:t>
      </w:r>
      <w:r w:rsidR="002C04D9" w:rsidRPr="002C04D9">
        <w:rPr>
          <w:rFonts w:ascii="Arial" w:hAnsi="Arial" w:cs="Arial"/>
          <w:i/>
          <w:iCs/>
        </w:rPr>
        <w:t>39% das decisões do setor</w:t>
      </w:r>
      <w:r w:rsidR="00006C36">
        <w:rPr>
          <w:rFonts w:ascii="Arial" w:hAnsi="Arial" w:cs="Arial"/>
          <w:i/>
          <w:iCs/>
        </w:rPr>
        <w:t xml:space="preserve">, </w:t>
      </w:r>
      <w:r w:rsidR="00681E32">
        <w:rPr>
          <w:rFonts w:ascii="Arial" w:hAnsi="Arial" w:cs="Arial"/>
          <w:i/>
          <w:iCs/>
        </w:rPr>
        <w:t xml:space="preserve">evidenciando </w:t>
      </w:r>
      <w:r w:rsidR="002C04D9" w:rsidRPr="002C04D9">
        <w:rPr>
          <w:rFonts w:ascii="Arial" w:hAnsi="Arial" w:cs="Arial"/>
          <w:i/>
          <w:iCs/>
        </w:rPr>
        <w:t>a maior transformação da última década</w:t>
      </w:r>
      <w:r w:rsidR="00006C36">
        <w:rPr>
          <w:rFonts w:ascii="Arial" w:hAnsi="Arial" w:cs="Arial"/>
          <w:i/>
          <w:iCs/>
        </w:rPr>
        <w:t>.</w:t>
      </w:r>
    </w:p>
    <w:p w14:paraId="2D70A532" w14:textId="77777777" w:rsidR="00542485" w:rsidRDefault="00542485" w:rsidP="0054248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9A56B9" w14:textId="092BC61E" w:rsidR="00D916C7" w:rsidRDefault="00EE0181" w:rsidP="00EE01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5A5D99">
        <w:rPr>
          <w:rFonts w:ascii="Arial" w:hAnsi="Arial" w:cs="Arial"/>
          <w:b/>
          <w:bCs/>
          <w:sz w:val="20"/>
          <w:szCs w:val="20"/>
        </w:rPr>
        <w:t>17</w:t>
      </w:r>
      <w:r w:rsidR="00181E38">
        <w:rPr>
          <w:rFonts w:ascii="Arial" w:hAnsi="Arial" w:cs="Arial"/>
          <w:b/>
          <w:bCs/>
          <w:sz w:val="20"/>
          <w:szCs w:val="20"/>
        </w:rPr>
        <w:t xml:space="preserve"> de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 </w:t>
      </w:r>
      <w:r w:rsidR="00903F8A">
        <w:rPr>
          <w:rFonts w:ascii="Arial" w:hAnsi="Arial" w:cs="Arial"/>
          <w:b/>
          <w:bCs/>
          <w:sz w:val="20"/>
          <w:szCs w:val="20"/>
        </w:rPr>
        <w:t xml:space="preserve">março </w:t>
      </w:r>
      <w:r w:rsidRPr="00023D5A">
        <w:rPr>
          <w:rFonts w:ascii="Arial" w:hAnsi="Arial" w:cs="Arial"/>
          <w:b/>
          <w:bCs/>
          <w:sz w:val="20"/>
          <w:szCs w:val="20"/>
        </w:rPr>
        <w:t xml:space="preserve">de 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9032CE">
        <w:rPr>
          <w:rFonts w:ascii="Arial" w:hAnsi="Arial" w:cs="Arial"/>
          <w:sz w:val="20"/>
          <w:szCs w:val="20"/>
        </w:rPr>
        <w:t>–</w:t>
      </w:r>
      <w:r w:rsidRPr="00023D5A">
        <w:rPr>
          <w:rFonts w:ascii="Arial" w:hAnsi="Arial" w:cs="Arial"/>
          <w:sz w:val="20"/>
          <w:szCs w:val="20"/>
        </w:rPr>
        <w:t xml:space="preserve"> </w:t>
      </w:r>
      <w:r w:rsidR="00E30BFF" w:rsidRPr="00E30BFF">
        <w:rPr>
          <w:rFonts w:ascii="Arial" w:hAnsi="Arial" w:cs="Arial"/>
          <w:sz w:val="20"/>
          <w:szCs w:val="20"/>
        </w:rPr>
        <w:t>Num momento em que o debate público em Portugal se concentra sobretudo na inteligência artificial enquanto fenómeno generalista, os dados d</w:t>
      </w:r>
      <w:r w:rsidR="00803F41">
        <w:rPr>
          <w:rFonts w:ascii="Arial" w:hAnsi="Arial" w:cs="Arial"/>
          <w:sz w:val="20"/>
          <w:szCs w:val="20"/>
        </w:rPr>
        <w:t>o estudo da</w:t>
      </w:r>
      <w:r w:rsidR="00E30BFF" w:rsidRPr="00E30BFF">
        <w:rPr>
          <w:rFonts w:ascii="Arial" w:hAnsi="Arial" w:cs="Arial"/>
          <w:sz w:val="20"/>
          <w:szCs w:val="20"/>
        </w:rPr>
        <w:t xml:space="preserve"> KPMG revelam que será no setor das telecomunicações que esta tecnologia terá um dos impactos mais profundos e imediatos</w:t>
      </w:r>
      <w:r w:rsidR="00CF52DB">
        <w:rPr>
          <w:rFonts w:ascii="Arial" w:hAnsi="Arial" w:cs="Arial"/>
          <w:sz w:val="20"/>
          <w:szCs w:val="20"/>
        </w:rPr>
        <w:t xml:space="preserve">. </w:t>
      </w:r>
      <w:r w:rsidR="00E30BFF" w:rsidRPr="00E30BFF">
        <w:rPr>
          <w:rFonts w:ascii="Arial" w:hAnsi="Arial" w:cs="Arial"/>
          <w:sz w:val="20"/>
          <w:szCs w:val="20"/>
        </w:rPr>
        <w:t xml:space="preserve">O </w:t>
      </w:r>
      <w:r w:rsidR="00E30BFF" w:rsidRPr="00803F41">
        <w:rPr>
          <w:rFonts w:ascii="Arial" w:hAnsi="Arial" w:cs="Arial"/>
          <w:sz w:val="20"/>
          <w:szCs w:val="20"/>
        </w:rPr>
        <w:t xml:space="preserve">estudo </w:t>
      </w:r>
      <w:r w:rsidR="00803F41">
        <w:rPr>
          <w:rFonts w:ascii="Arial" w:hAnsi="Arial" w:cs="Arial"/>
          <w:sz w:val="20"/>
          <w:szCs w:val="20"/>
        </w:rPr>
        <w:t xml:space="preserve">da </w:t>
      </w:r>
      <w:r w:rsidR="00803F41" w:rsidRPr="004E5F82">
        <w:t xml:space="preserve">KPMG </w:t>
      </w:r>
      <w:r w:rsidR="00803F41">
        <w:rPr>
          <w:rFonts w:ascii="Arial" w:hAnsi="Arial" w:cs="Arial"/>
          <w:sz w:val="20"/>
          <w:szCs w:val="20"/>
        </w:rPr>
        <w:t>“</w:t>
      </w:r>
      <w:proofErr w:type="spellStart"/>
      <w:r w:rsidR="00803F41">
        <w:fldChar w:fldCharType="begin"/>
      </w:r>
      <w:r w:rsidR="00803F41">
        <w:instrText>HYPERLINK "https://kpmg.com/xx/en/our-insights/value-creation/global-ceo-outlook-survey/technology-media-and-telecommunications.html"</w:instrText>
      </w:r>
      <w:r w:rsidR="00803F41">
        <w:fldChar w:fldCharType="separate"/>
      </w:r>
      <w:r w:rsidR="00803F41" w:rsidRPr="00D970A4">
        <w:rPr>
          <w:rStyle w:val="Hiperligao"/>
        </w:rPr>
        <w:t>Technology</w:t>
      </w:r>
      <w:proofErr w:type="spellEnd"/>
      <w:r w:rsidR="00803F41" w:rsidRPr="00D970A4">
        <w:rPr>
          <w:rStyle w:val="Hiperligao"/>
        </w:rPr>
        <w:t xml:space="preserve"> &amp; </w:t>
      </w:r>
      <w:proofErr w:type="spellStart"/>
      <w:r w:rsidR="00803F41" w:rsidRPr="00D970A4">
        <w:rPr>
          <w:rStyle w:val="Hiperligao"/>
        </w:rPr>
        <w:t>Telecommunications</w:t>
      </w:r>
      <w:proofErr w:type="spellEnd"/>
      <w:r w:rsidR="00803F41" w:rsidRPr="00D970A4">
        <w:rPr>
          <w:rStyle w:val="Hiperligao"/>
        </w:rPr>
        <w:t xml:space="preserve"> CEO Outlook</w:t>
      </w:r>
      <w:r w:rsidR="00803F41">
        <w:fldChar w:fldCharType="end"/>
      </w:r>
      <w:r w:rsidR="00803F41">
        <w:rPr>
          <w:rFonts w:ascii="Arial" w:hAnsi="Arial" w:cs="Arial"/>
          <w:sz w:val="20"/>
          <w:szCs w:val="20"/>
        </w:rPr>
        <w:t xml:space="preserve">” edição de 2025 </w:t>
      </w:r>
      <w:r w:rsidR="00E30BFF" w:rsidRPr="00E30BFF">
        <w:rPr>
          <w:rFonts w:ascii="Arial" w:hAnsi="Arial" w:cs="Arial"/>
          <w:sz w:val="20"/>
          <w:szCs w:val="20"/>
        </w:rPr>
        <w:t xml:space="preserve">mostra que os líderes empresariais do setor das telecomunicações estão entre aqueles que mais aceleram a integração de IA autónoma, a modernização das redes e a reorganização das equipas para enfrentarem a maior disrupção tecnológica da última década. Paralelamente, o setor enfrenta um cenário de elevada confiança no crescimento, forte pressão regulatória, objetivos ESG cada vez mais exigentes e a urgência de reforçar a resiliência digital face ao aumento dos riscos de </w:t>
      </w:r>
      <w:proofErr w:type="spellStart"/>
      <w:r w:rsidR="00E30BFF" w:rsidRPr="00E30BFF">
        <w:rPr>
          <w:rFonts w:ascii="Arial" w:hAnsi="Arial" w:cs="Arial"/>
          <w:sz w:val="20"/>
          <w:szCs w:val="20"/>
        </w:rPr>
        <w:t>cibersegurança</w:t>
      </w:r>
      <w:proofErr w:type="spellEnd"/>
      <w:r w:rsidR="00E30BFF" w:rsidRPr="00E30BFF">
        <w:rPr>
          <w:rFonts w:ascii="Arial" w:hAnsi="Arial" w:cs="Arial"/>
          <w:sz w:val="20"/>
          <w:szCs w:val="20"/>
        </w:rPr>
        <w:t>.</w:t>
      </w:r>
    </w:p>
    <w:p w14:paraId="4DA5C176" w14:textId="6F5C2C0F" w:rsidR="00E30BFF" w:rsidRPr="00492BCF" w:rsidRDefault="00903F8A" w:rsidP="00EE018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agêntica</w:t>
      </w:r>
      <w:proofErr w:type="spellEnd"/>
      <w:r w:rsidR="00492BCF" w:rsidRPr="00492BCF">
        <w:rPr>
          <w:rFonts w:ascii="Arial" w:hAnsi="Arial" w:cs="Arial"/>
          <w:b/>
          <w:bCs/>
          <w:sz w:val="20"/>
          <w:szCs w:val="20"/>
        </w:rPr>
        <w:t xml:space="preserve"> empurra </w:t>
      </w:r>
      <w:proofErr w:type="spellStart"/>
      <w:r w:rsidR="00492BCF" w:rsidRPr="005D08F2">
        <w:rPr>
          <w:rFonts w:ascii="Arial" w:hAnsi="Arial" w:cs="Arial"/>
          <w:b/>
          <w:bCs/>
          <w:i/>
          <w:iCs/>
          <w:sz w:val="20"/>
          <w:szCs w:val="20"/>
        </w:rPr>
        <w:t>telcos</w:t>
      </w:r>
      <w:proofErr w:type="spellEnd"/>
      <w:r w:rsidR="00492BCF" w:rsidRPr="00492BCF">
        <w:rPr>
          <w:rFonts w:ascii="Arial" w:hAnsi="Arial" w:cs="Arial"/>
          <w:b/>
          <w:bCs/>
          <w:sz w:val="20"/>
          <w:szCs w:val="20"/>
        </w:rPr>
        <w:t xml:space="preserve"> para a próxima fronteira digital</w:t>
      </w:r>
    </w:p>
    <w:p w14:paraId="037A9532" w14:textId="618EA106" w:rsidR="00803F41" w:rsidRDefault="00CD5E94" w:rsidP="00492B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5E94">
        <w:rPr>
          <w:rFonts w:ascii="Arial" w:hAnsi="Arial" w:cs="Arial"/>
          <w:sz w:val="20"/>
          <w:szCs w:val="20"/>
        </w:rPr>
        <w:t>As telecomunicações surgem como o setor onde a disrupção tecnológica tem maior impacto nas decisões de gestão, com 32% dos CEO a identificarem a disrupção tecnológica</w:t>
      </w:r>
      <w:r w:rsidR="00803F41">
        <w:rPr>
          <w:rFonts w:ascii="Arial" w:hAnsi="Arial" w:cs="Arial"/>
          <w:sz w:val="20"/>
          <w:szCs w:val="20"/>
        </w:rPr>
        <w:t>,</w:t>
      </w:r>
      <w:r w:rsidRPr="00CD5E94">
        <w:rPr>
          <w:rFonts w:ascii="Arial" w:hAnsi="Arial" w:cs="Arial"/>
          <w:sz w:val="20"/>
          <w:szCs w:val="20"/>
        </w:rPr>
        <w:t xml:space="preserve"> e 33% </w:t>
      </w:r>
      <w:r w:rsidR="00CF52DB">
        <w:rPr>
          <w:rFonts w:ascii="Arial" w:hAnsi="Arial" w:cs="Arial"/>
          <w:sz w:val="20"/>
          <w:szCs w:val="20"/>
        </w:rPr>
        <w:t>a referirem</w:t>
      </w:r>
      <w:r w:rsidR="00803F4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5E94">
        <w:rPr>
          <w:rFonts w:ascii="Arial" w:hAnsi="Arial" w:cs="Arial"/>
          <w:sz w:val="20"/>
          <w:szCs w:val="20"/>
        </w:rPr>
        <w:t>a</w:t>
      </w:r>
      <w:proofErr w:type="gramEnd"/>
      <w:r w:rsidRPr="00CD5E94">
        <w:rPr>
          <w:rFonts w:ascii="Arial" w:hAnsi="Arial" w:cs="Arial"/>
          <w:sz w:val="20"/>
          <w:szCs w:val="20"/>
        </w:rPr>
        <w:t xml:space="preserve"> integração da IA como fatores determinantes. </w:t>
      </w:r>
    </w:p>
    <w:p w14:paraId="17D412D4" w14:textId="3E13405F" w:rsidR="000D51DC" w:rsidRPr="000D51DC" w:rsidRDefault="00803F41" w:rsidP="000D51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E659EB">
          <w:rPr>
            <w:rStyle w:val="Hiperligao"/>
            <w:rFonts w:ascii="Arial" w:hAnsi="Arial" w:cs="Arial"/>
            <w:sz w:val="20"/>
            <w:szCs w:val="20"/>
          </w:rPr>
          <w:t xml:space="preserve">Diogo </w:t>
        </w:r>
        <w:proofErr w:type="spellStart"/>
        <w:r w:rsidRPr="00E659EB">
          <w:rPr>
            <w:rStyle w:val="Hiperligao"/>
            <w:rFonts w:ascii="Arial" w:hAnsi="Arial" w:cs="Arial"/>
            <w:sz w:val="20"/>
            <w:szCs w:val="20"/>
          </w:rPr>
          <w:t>Eloi</w:t>
        </w:r>
        <w:proofErr w:type="spellEnd"/>
        <w:r w:rsidRPr="00E659EB">
          <w:rPr>
            <w:rStyle w:val="Hiperligao"/>
            <w:rFonts w:ascii="Arial" w:hAnsi="Arial" w:cs="Arial"/>
            <w:sz w:val="20"/>
            <w:szCs w:val="20"/>
          </w:rPr>
          <w:t xml:space="preserve"> de Sousa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F82">
        <w:rPr>
          <w:rFonts w:ascii="Arial" w:hAnsi="Arial" w:cs="Arial"/>
          <w:i/>
          <w:iCs/>
          <w:sz w:val="20"/>
          <w:szCs w:val="20"/>
        </w:rPr>
        <w:t>Partner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E5F82">
        <w:rPr>
          <w:rFonts w:ascii="Arial" w:hAnsi="Arial" w:cs="Arial"/>
          <w:i/>
          <w:iCs/>
          <w:sz w:val="20"/>
          <w:szCs w:val="20"/>
        </w:rPr>
        <w:t>Advisory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E5F82">
        <w:rPr>
          <w:rFonts w:ascii="Arial" w:hAnsi="Arial" w:cs="Arial"/>
          <w:i/>
          <w:iCs/>
          <w:sz w:val="20"/>
          <w:szCs w:val="20"/>
        </w:rPr>
        <w:t>Head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08F2">
        <w:rPr>
          <w:rFonts w:ascii="Arial" w:hAnsi="Arial" w:cs="Arial"/>
          <w:i/>
          <w:iCs/>
          <w:sz w:val="20"/>
          <w:szCs w:val="20"/>
        </w:rPr>
        <w:t>T</w:t>
      </w:r>
      <w:r w:rsidR="00E659EB" w:rsidRPr="005D08F2">
        <w:rPr>
          <w:rFonts w:ascii="Arial" w:hAnsi="Arial" w:cs="Arial"/>
          <w:i/>
          <w:iCs/>
          <w:sz w:val="20"/>
          <w:szCs w:val="20"/>
        </w:rPr>
        <w:t>elc</w:t>
      </w:r>
      <w:r w:rsidRPr="005D08F2">
        <w:rPr>
          <w:rFonts w:ascii="Arial" w:hAnsi="Arial" w:cs="Arial"/>
          <w:i/>
          <w:iCs/>
          <w:sz w:val="20"/>
          <w:szCs w:val="20"/>
        </w:rPr>
        <w:t>os</w:t>
      </w:r>
      <w:proofErr w:type="spellEnd"/>
      <w:r>
        <w:rPr>
          <w:rFonts w:ascii="Arial" w:hAnsi="Arial" w:cs="Arial"/>
          <w:sz w:val="20"/>
          <w:szCs w:val="20"/>
        </w:rPr>
        <w:t xml:space="preserve"> na KPMG Portugal comenta que: </w:t>
      </w:r>
      <w:r w:rsidR="00691FB5" w:rsidRPr="00C57201">
        <w:rPr>
          <w:rFonts w:ascii="Arial" w:hAnsi="Arial" w:cs="Arial"/>
          <w:i/>
          <w:iCs/>
          <w:sz w:val="20"/>
          <w:szCs w:val="20"/>
        </w:rPr>
        <w:t>“</w:t>
      </w:r>
      <w:r w:rsidR="000D51DC" w:rsidRPr="00C57201">
        <w:rPr>
          <w:rFonts w:ascii="Arial" w:hAnsi="Arial" w:cs="Arial"/>
          <w:i/>
          <w:iCs/>
          <w:sz w:val="20"/>
          <w:szCs w:val="20"/>
        </w:rPr>
        <w:t>As empresas estão a enfrentar a necessidade premente de evoluir para redes inteligentes, automatizadas e orientadas por dados. A IA autónoma é capaz de tomar decisões autónomas, antecipar falhas, personalizar ofertas em tempo real e, redefinir a experiência do cliente e está a transformar as empresas de telecomunicações em verdadeiras empresas tecnológicas, reposicionando-as no centro da economia digital. As empresas que estão na vanguarda desta transformação serão mais competitivas e estarão em melhor posição para enfrentar os desafios do futuro”</w:t>
      </w:r>
      <w:r w:rsidR="000D51DC" w:rsidRPr="000D51DC">
        <w:rPr>
          <w:rFonts w:ascii="Arial" w:hAnsi="Arial" w:cs="Arial"/>
          <w:sz w:val="20"/>
          <w:szCs w:val="20"/>
        </w:rPr>
        <w:t xml:space="preserve">. </w:t>
      </w:r>
    </w:p>
    <w:p w14:paraId="4585F4BC" w14:textId="55845BAC" w:rsidR="00CF52DB" w:rsidRDefault="00CD5E94" w:rsidP="00492B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5E94">
        <w:rPr>
          <w:rFonts w:ascii="Arial" w:hAnsi="Arial" w:cs="Arial"/>
          <w:sz w:val="20"/>
          <w:szCs w:val="20"/>
        </w:rPr>
        <w:t>O estudo revela também que 66% dos CEO do setor das telecomunicações vão dedicar entre 10% e 20% do orçamento anual à IA</w:t>
      </w:r>
      <w:r w:rsidR="00803F41">
        <w:rPr>
          <w:rFonts w:ascii="Arial" w:hAnsi="Arial" w:cs="Arial"/>
          <w:sz w:val="20"/>
          <w:szCs w:val="20"/>
        </w:rPr>
        <w:t>,</w:t>
      </w:r>
      <w:r w:rsidRPr="00CD5E94">
        <w:rPr>
          <w:rFonts w:ascii="Arial" w:hAnsi="Arial" w:cs="Arial"/>
          <w:sz w:val="20"/>
          <w:szCs w:val="20"/>
        </w:rPr>
        <w:t xml:space="preserve"> e que 62% dos líderes do setor acreditam que a IA autónoma terá um impacto "transformacional" nas suas organizações. Esta aceleração ocorre num contexto em que 84% dos CEO do setor das </w:t>
      </w:r>
      <w:r w:rsidR="00803F41">
        <w:rPr>
          <w:rFonts w:ascii="Arial" w:hAnsi="Arial" w:cs="Arial"/>
          <w:sz w:val="20"/>
          <w:szCs w:val="20"/>
        </w:rPr>
        <w:t>T</w:t>
      </w:r>
      <w:r w:rsidRPr="00CD5E94">
        <w:rPr>
          <w:rFonts w:ascii="Arial" w:hAnsi="Arial" w:cs="Arial"/>
          <w:sz w:val="20"/>
          <w:szCs w:val="20"/>
        </w:rPr>
        <w:t xml:space="preserve">ecnologias, dos </w:t>
      </w:r>
      <w:r w:rsidR="00803F41">
        <w:rPr>
          <w:rFonts w:ascii="Arial" w:hAnsi="Arial" w:cs="Arial"/>
          <w:sz w:val="20"/>
          <w:szCs w:val="20"/>
        </w:rPr>
        <w:t>M</w:t>
      </w:r>
      <w:r w:rsidRPr="00CD5E94">
        <w:rPr>
          <w:rFonts w:ascii="Arial" w:hAnsi="Arial" w:cs="Arial"/>
          <w:sz w:val="20"/>
          <w:szCs w:val="20"/>
        </w:rPr>
        <w:t xml:space="preserve">edia e das </w:t>
      </w:r>
      <w:r w:rsidR="00803F41">
        <w:rPr>
          <w:rFonts w:ascii="Arial" w:hAnsi="Arial" w:cs="Arial"/>
          <w:sz w:val="20"/>
          <w:szCs w:val="20"/>
        </w:rPr>
        <w:t>T</w:t>
      </w:r>
      <w:r w:rsidRPr="00CD5E94">
        <w:rPr>
          <w:rFonts w:ascii="Arial" w:hAnsi="Arial" w:cs="Arial"/>
          <w:sz w:val="20"/>
          <w:szCs w:val="20"/>
        </w:rPr>
        <w:t xml:space="preserve">elecomunicações (TMT) esperam um retorno positivo do investimento em IA num prazo de até três anos, sendo que 22% esperam obtê-lo já no primeiro ano. </w:t>
      </w:r>
    </w:p>
    <w:p w14:paraId="63B2D407" w14:textId="6492EF40" w:rsidR="003C0828" w:rsidRDefault="003C0828" w:rsidP="00492BCF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0828">
        <w:rPr>
          <w:rFonts w:ascii="Arial" w:hAnsi="Arial" w:cs="Arial"/>
          <w:sz w:val="20"/>
          <w:szCs w:val="20"/>
        </w:rPr>
        <w:t>Além disso, as empresas de telecomunicações lideram a realocação de equipas para funções habilitadas por IA (67%, face a 58% na tecnologia), enquanto enfrentam a maior escassez de talento especializado, com 45% dos CEO a afirmarem que a falta de competências técnicas limita a adoção da IA.</w:t>
      </w:r>
      <w:r w:rsidR="00803F41">
        <w:rPr>
          <w:rFonts w:ascii="Arial" w:hAnsi="Arial" w:cs="Arial"/>
          <w:sz w:val="20"/>
          <w:szCs w:val="20"/>
        </w:rPr>
        <w:t xml:space="preserve"> </w:t>
      </w:r>
    </w:p>
    <w:p w14:paraId="05943265" w14:textId="26C5079D" w:rsidR="005A31C7" w:rsidRPr="005A31C7" w:rsidRDefault="005A31C7" w:rsidP="005A31C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Pr="005A31C7">
        <w:rPr>
          <w:rFonts w:ascii="Arial" w:hAnsi="Arial" w:cs="Arial"/>
          <w:b/>
          <w:bCs/>
          <w:sz w:val="20"/>
          <w:szCs w:val="20"/>
        </w:rPr>
        <w:t xml:space="preserve">s </w:t>
      </w:r>
      <w:proofErr w:type="spellStart"/>
      <w:r w:rsidRPr="005D08F2">
        <w:rPr>
          <w:rFonts w:ascii="Arial" w:hAnsi="Arial" w:cs="Arial"/>
          <w:b/>
          <w:bCs/>
          <w:i/>
          <w:iCs/>
          <w:sz w:val="20"/>
          <w:szCs w:val="20"/>
        </w:rPr>
        <w:t>tel</w:t>
      </w:r>
      <w:r w:rsidR="00283EE7" w:rsidRPr="005D08F2">
        <w:rPr>
          <w:rFonts w:ascii="Arial" w:hAnsi="Arial" w:cs="Arial"/>
          <w:b/>
          <w:bCs/>
          <w:i/>
          <w:iCs/>
          <w:sz w:val="20"/>
          <w:szCs w:val="20"/>
        </w:rPr>
        <w:t>c</w:t>
      </w:r>
      <w:r w:rsidRPr="005D08F2">
        <w:rPr>
          <w:rFonts w:ascii="Arial" w:hAnsi="Arial" w:cs="Arial"/>
          <w:b/>
          <w:bCs/>
          <w:i/>
          <w:iCs/>
          <w:sz w:val="20"/>
          <w:szCs w:val="20"/>
        </w:rPr>
        <w:t>os</w:t>
      </w:r>
      <w:proofErr w:type="spellEnd"/>
      <w:r w:rsidRPr="005A31C7">
        <w:rPr>
          <w:rFonts w:ascii="Arial" w:hAnsi="Arial" w:cs="Arial"/>
          <w:b/>
          <w:bCs/>
          <w:sz w:val="20"/>
          <w:szCs w:val="20"/>
        </w:rPr>
        <w:t xml:space="preserve"> redefinem as suas prioridades estratégicas</w:t>
      </w:r>
    </w:p>
    <w:p w14:paraId="5E8B4AE0" w14:textId="336CF314" w:rsidR="00F679DE" w:rsidRPr="00F679DE" w:rsidRDefault="00F679DE" w:rsidP="00F679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9D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F679DE">
        <w:rPr>
          <w:rFonts w:ascii="Arial" w:hAnsi="Arial" w:cs="Arial"/>
          <w:sz w:val="20"/>
          <w:szCs w:val="20"/>
        </w:rPr>
        <w:t>cibersegurança</w:t>
      </w:r>
      <w:proofErr w:type="spellEnd"/>
      <w:r w:rsidRPr="00F679DE">
        <w:rPr>
          <w:rFonts w:ascii="Arial" w:hAnsi="Arial" w:cs="Arial"/>
          <w:sz w:val="20"/>
          <w:szCs w:val="20"/>
        </w:rPr>
        <w:t xml:space="preserve"> continua a ser o fator que mais condiciona as decisões a curto prazo do setor (39%), reforçando a necessidade de infraestruturas robustas, redes resilientes e modelos de governação que antecipem riscos emergentes, como os </w:t>
      </w:r>
      <w:proofErr w:type="spellStart"/>
      <w:r w:rsidRPr="004E5F82">
        <w:rPr>
          <w:rFonts w:ascii="Arial" w:hAnsi="Arial" w:cs="Arial"/>
          <w:i/>
          <w:iCs/>
          <w:sz w:val="20"/>
          <w:szCs w:val="20"/>
        </w:rPr>
        <w:t>deepfakes</w:t>
      </w:r>
      <w:proofErr w:type="spellEnd"/>
      <w:r w:rsidRPr="00F679DE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4E5F82">
        <w:rPr>
          <w:rFonts w:ascii="Arial" w:hAnsi="Arial" w:cs="Arial"/>
          <w:i/>
          <w:iCs/>
          <w:sz w:val="20"/>
          <w:szCs w:val="20"/>
        </w:rPr>
        <w:t>ransomware</w:t>
      </w:r>
      <w:proofErr w:type="spellEnd"/>
      <w:r w:rsidRPr="00F679DE">
        <w:rPr>
          <w:rFonts w:ascii="Arial" w:hAnsi="Arial" w:cs="Arial"/>
          <w:sz w:val="20"/>
          <w:szCs w:val="20"/>
        </w:rPr>
        <w:t xml:space="preserve"> e a futura encriptação quântica. </w:t>
      </w:r>
    </w:p>
    <w:p w14:paraId="290923AB" w14:textId="4EDCBBE0" w:rsidR="00F679DE" w:rsidRPr="00F679DE" w:rsidRDefault="00F679DE" w:rsidP="00F679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9DE">
        <w:rPr>
          <w:rFonts w:ascii="Arial" w:hAnsi="Arial" w:cs="Arial"/>
          <w:sz w:val="20"/>
          <w:szCs w:val="20"/>
        </w:rPr>
        <w:t xml:space="preserve">Em simultâneo, o setor das telecomunicações manifesta um apetite crescente por crescimento inorgânico: 43% dos CEO revelam uma elevada predisposição para fusões e aquisições transformacionais, não apenas para adquirir clientes, mas sobretudo </w:t>
      </w:r>
      <w:r w:rsidR="00E05FC2">
        <w:rPr>
          <w:rFonts w:ascii="Arial" w:hAnsi="Arial" w:cs="Arial"/>
          <w:sz w:val="20"/>
          <w:szCs w:val="20"/>
        </w:rPr>
        <w:t xml:space="preserve">incorporar </w:t>
      </w:r>
      <w:r w:rsidRPr="00F679DE">
        <w:rPr>
          <w:rFonts w:ascii="Arial" w:hAnsi="Arial" w:cs="Arial"/>
          <w:sz w:val="20"/>
          <w:szCs w:val="20"/>
        </w:rPr>
        <w:t xml:space="preserve">talento e infraestruturas de IA, refletindo a sua aposta na transformação em empresas de tecnologia com maior capacidade competitiva e escalabilidade. </w:t>
      </w:r>
    </w:p>
    <w:p w14:paraId="7C8DDC79" w14:textId="09197547" w:rsidR="00060B88" w:rsidRPr="00F679DE" w:rsidRDefault="00F679DE" w:rsidP="00F679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9DE">
        <w:rPr>
          <w:rFonts w:ascii="Arial" w:hAnsi="Arial" w:cs="Arial"/>
          <w:sz w:val="20"/>
          <w:szCs w:val="20"/>
        </w:rPr>
        <w:t xml:space="preserve">Apesar de ser um tema menos visível mediaticamente, o pilar ESG ganha nova relevância num setor altamente regulamentado e com um consumo energético intensivo. 53% dos CEO do setor das TMT dão prioridade à </w:t>
      </w:r>
      <w:proofErr w:type="spellStart"/>
      <w:r w:rsidR="00E05FC2" w:rsidRPr="004E5F82">
        <w:rPr>
          <w:rFonts w:ascii="Arial" w:hAnsi="Arial" w:cs="Arial"/>
          <w:i/>
          <w:iCs/>
          <w:sz w:val="20"/>
          <w:szCs w:val="20"/>
        </w:rPr>
        <w:t>compliance</w:t>
      </w:r>
      <w:proofErr w:type="spellEnd"/>
      <w:r w:rsidR="00E05FC2">
        <w:rPr>
          <w:rFonts w:ascii="Arial" w:hAnsi="Arial" w:cs="Arial"/>
          <w:sz w:val="20"/>
          <w:szCs w:val="20"/>
        </w:rPr>
        <w:t xml:space="preserve"> </w:t>
      </w:r>
      <w:r w:rsidRPr="00F679DE">
        <w:rPr>
          <w:rFonts w:ascii="Arial" w:hAnsi="Arial" w:cs="Arial"/>
          <w:sz w:val="20"/>
          <w:szCs w:val="20"/>
        </w:rPr>
        <w:t xml:space="preserve">e ao reporte </w:t>
      </w:r>
      <w:r w:rsidR="00E05FC2">
        <w:rPr>
          <w:rFonts w:ascii="Arial" w:hAnsi="Arial" w:cs="Arial"/>
          <w:sz w:val="20"/>
          <w:szCs w:val="20"/>
        </w:rPr>
        <w:t xml:space="preserve">em </w:t>
      </w:r>
      <w:r w:rsidRPr="00F679DE">
        <w:rPr>
          <w:rFonts w:ascii="Arial" w:hAnsi="Arial" w:cs="Arial"/>
          <w:sz w:val="20"/>
          <w:szCs w:val="20"/>
        </w:rPr>
        <w:t xml:space="preserve">ESG, mas apenas 25% integram os custos e o ROI da sustentabilidade em todas as decisões de investimento, o que representa uma oportunidade ainda pouco explorada para as empresas de telecomunicações que procuram eficiência energética e redes mais sustentáveis. </w:t>
      </w:r>
    </w:p>
    <w:p w14:paraId="3FF4045D" w14:textId="30B4CD8E" w:rsidR="00060B88" w:rsidRDefault="006921D4" w:rsidP="00492B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921D4">
        <w:rPr>
          <w:rFonts w:ascii="Arial" w:hAnsi="Arial" w:cs="Arial"/>
          <w:sz w:val="20"/>
          <w:szCs w:val="20"/>
        </w:rPr>
        <w:t xml:space="preserve">Num país onde a expansão do 5G, a emergência de grandes centros de dados e o investimento maciço em infraestruturas digitais se cruzam com a rápida evolução da IA, o setor das telecomunicações tem atualmente um protagonismo que ainda não se reflete nos </w:t>
      </w:r>
      <w:r w:rsidR="00E05FC2">
        <w:rPr>
          <w:rFonts w:ascii="Arial" w:hAnsi="Arial" w:cs="Arial"/>
          <w:sz w:val="20"/>
          <w:szCs w:val="20"/>
        </w:rPr>
        <w:t>Me</w:t>
      </w:r>
      <w:r w:rsidRPr="006921D4">
        <w:rPr>
          <w:rFonts w:ascii="Arial" w:hAnsi="Arial" w:cs="Arial"/>
          <w:sz w:val="20"/>
          <w:szCs w:val="20"/>
        </w:rPr>
        <w:t xml:space="preserve">dia. Os dados da KPMG revelam um setor confiante, em crescimento e no epicentro da próxima vaga de transformação tecnológica. As empresas de telecomunicações não se limitam a modernizar as redes; estão a transformar-se estruturalmente, </w:t>
      </w:r>
      <w:r w:rsidR="00EC59FE" w:rsidRPr="006921D4">
        <w:rPr>
          <w:rFonts w:ascii="Arial" w:hAnsi="Arial" w:cs="Arial"/>
          <w:sz w:val="20"/>
          <w:szCs w:val="20"/>
        </w:rPr>
        <w:t>criando</w:t>
      </w:r>
      <w:r w:rsidRPr="006921D4">
        <w:rPr>
          <w:rFonts w:ascii="Arial" w:hAnsi="Arial" w:cs="Arial"/>
          <w:sz w:val="20"/>
          <w:szCs w:val="20"/>
        </w:rPr>
        <w:t xml:space="preserve"> modelos de negócio, elevando o nível de segurança digital e reposicionando Portugal no mapa europeu da inovação tecnológica.</w:t>
      </w:r>
    </w:p>
    <w:p w14:paraId="63620170" w14:textId="1CAFE19E" w:rsidR="00F1265A" w:rsidRPr="00F1265A" w:rsidRDefault="00EE0181" w:rsidP="00F1265A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F1265A">
        <w:rPr>
          <w:rFonts w:ascii="Arial" w:hAnsi="Arial" w:cs="Arial"/>
          <w:sz w:val="20"/>
          <w:szCs w:val="20"/>
        </w:rPr>
        <w:t xml:space="preserve">Para mais informações sobre este </w:t>
      </w:r>
      <w:r w:rsidR="009C4C9C" w:rsidRPr="00F1265A">
        <w:rPr>
          <w:rFonts w:ascii="Arial" w:hAnsi="Arial" w:cs="Arial"/>
          <w:sz w:val="20"/>
          <w:szCs w:val="20"/>
        </w:rPr>
        <w:t>estudo</w:t>
      </w:r>
      <w:r w:rsidRPr="00F1265A">
        <w:rPr>
          <w:rFonts w:ascii="Arial" w:hAnsi="Arial" w:cs="Arial"/>
          <w:sz w:val="20"/>
          <w:szCs w:val="20"/>
        </w:rPr>
        <w:t xml:space="preserve"> clique</w:t>
      </w:r>
      <w:r w:rsidR="00552A92" w:rsidRPr="00F1265A">
        <w:rPr>
          <w:rFonts w:ascii="Arial" w:hAnsi="Arial" w:cs="Arial"/>
          <w:sz w:val="20"/>
          <w:szCs w:val="20"/>
        </w:rPr>
        <w:t xml:space="preserve"> </w:t>
      </w:r>
      <w:bookmarkStart w:id="0" w:name="_Hlk207291878"/>
      <w:r w:rsidR="00F1265A" w:rsidRPr="00F1265A">
        <w:fldChar w:fldCharType="begin"/>
      </w:r>
      <w:r w:rsidR="00EC59FE">
        <w:instrText>HYPERLINK "https://kpmg.com/xx/en/our-insights/value-creation/global-ceo-outlook-survey/technology-media-and-telecommunications.html"</w:instrText>
      </w:r>
      <w:r w:rsidR="00F1265A" w:rsidRPr="00F1265A">
        <w:fldChar w:fldCharType="separate"/>
      </w:r>
      <w:r w:rsidR="00F1265A" w:rsidRPr="00F1265A">
        <w:rPr>
          <w:rStyle w:val="Hiperligao"/>
          <w:rFonts w:ascii="Arial" w:hAnsi="Arial" w:cs="Arial"/>
          <w:sz w:val="20"/>
          <w:szCs w:val="20"/>
        </w:rPr>
        <w:t>aqui</w:t>
      </w:r>
      <w:r w:rsidR="00F1265A" w:rsidRPr="00F1265A">
        <w:fldChar w:fldCharType="end"/>
      </w:r>
      <w:r w:rsidR="00F1265A" w:rsidRPr="00F1265A">
        <w:t>.</w:t>
      </w:r>
    </w:p>
    <w:p w14:paraId="7F6FB7C4" w14:textId="7EB2E67C" w:rsidR="00EE0181" w:rsidRPr="00F1265A" w:rsidRDefault="00EE0181" w:rsidP="00EE0181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77777777" w:rsidR="00EE0181" w:rsidRPr="002C3663" w:rsidRDefault="00EE0181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14:paraId="52AF3915" w14:textId="2395D3B1" w:rsidR="00EE0181" w:rsidRPr="002C3663" w:rsidRDefault="00EE0181" w:rsidP="00EE018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A0129">
        <w:rPr>
          <w:rFonts w:ascii="Arial" w:hAnsi="Arial" w:cs="Arial"/>
          <w:color w:val="000000"/>
          <w:sz w:val="16"/>
          <w:szCs w:val="16"/>
        </w:rPr>
        <w:t xml:space="preserve">A KPMG é uma rede global de firmas independentes que prestam serviços de auditoria, fiscalidade e consultoria. Estamos presentes em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1</w:t>
      </w:r>
      <w:r w:rsidR="0062432D">
        <w:rPr>
          <w:rFonts w:ascii="Arial" w:hAnsi="Arial" w:cs="Arial"/>
          <w:color w:val="000000"/>
          <w:sz w:val="16"/>
          <w:szCs w:val="16"/>
        </w:rPr>
        <w:t>38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países e territórios com mais de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27</w:t>
      </w:r>
      <w:r w:rsidR="0062432D">
        <w:rPr>
          <w:rFonts w:ascii="Arial" w:hAnsi="Arial" w:cs="Arial"/>
          <w:color w:val="000000"/>
          <w:sz w:val="16"/>
          <w:szCs w:val="16"/>
        </w:rPr>
        <w:t>6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mil profissionais a trabalhar nas firmas membro a nível mundial. Em Portugal, a KPMG tem escritórios em Lisboa, Porto e Évora com </w:t>
      </w:r>
      <w:r w:rsidR="00903F8A" w:rsidRPr="002A0129">
        <w:rPr>
          <w:rFonts w:ascii="Arial" w:hAnsi="Arial" w:cs="Arial"/>
          <w:color w:val="000000"/>
          <w:sz w:val="16"/>
          <w:szCs w:val="16"/>
        </w:rPr>
        <w:t>9</w:t>
      </w:r>
      <w:r w:rsidR="00903F8A">
        <w:rPr>
          <w:rFonts w:ascii="Arial" w:hAnsi="Arial" w:cs="Arial"/>
          <w:color w:val="000000"/>
          <w:sz w:val="16"/>
          <w:szCs w:val="16"/>
        </w:rPr>
        <w:t>4</w:t>
      </w:r>
      <w:r w:rsidR="00903F8A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membros da </w:t>
      </w:r>
      <w:proofErr w:type="spellStart"/>
      <w:r w:rsidRPr="002A0129">
        <w:rPr>
          <w:rFonts w:ascii="Arial" w:hAnsi="Arial" w:cs="Arial"/>
          <w:i/>
          <w:iCs/>
          <w:color w:val="000000"/>
          <w:sz w:val="16"/>
          <w:szCs w:val="16"/>
        </w:rPr>
        <w:t>Partnership</w:t>
      </w:r>
      <w:proofErr w:type="spellEnd"/>
      <w:r w:rsidRPr="002A0129">
        <w:rPr>
          <w:rFonts w:ascii="Arial" w:hAnsi="Arial" w:cs="Arial"/>
          <w:color w:val="000000"/>
          <w:sz w:val="16"/>
          <w:szCs w:val="16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272DC328" w14:textId="35B06119" w:rsidR="00EE0181" w:rsidRPr="002C3663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" w:name="_Hlk210141645"/>
      <w:r w:rsidRPr="002C3663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D2790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3F319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Pr="003F3194">
                                <w:rPr>
                                  <w:rStyle w:val="Hiperliga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proofErr w:type="spellStart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+351 96 340 35 35</w:t>
                            </w:r>
                          </w:p>
                          <w:p w14:paraId="1D4121C5" w14:textId="77777777" w:rsidR="00EE0181" w:rsidRPr="00D27904" w:rsidRDefault="00EE0181" w:rsidP="00EE01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D2790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Ahrens Teixeira </w:t>
                      </w:r>
                    </w:p>
                    <w:p w14:paraId="40DA998A" w14:textId="77777777" w:rsidR="00EE0181" w:rsidRPr="003F319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3F3194">
                          <w:rPr>
                            <w:rStyle w:val="Hiperligao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proofErr w:type="spellStart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: +351 96 340 35 35</w:t>
                      </w:r>
                    </w:p>
                    <w:p w14:paraId="1D4121C5" w14:textId="77777777" w:rsidR="00EE0181" w:rsidRPr="00D27904" w:rsidRDefault="00EE0181" w:rsidP="00EE01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14:paraId="21A497EB" w14:textId="77777777" w:rsidR="00EE0181" w:rsidRPr="002C3663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14:paraId="4264E9AA" w14:textId="77777777" w:rsidR="00EE0181" w:rsidRPr="003F3194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3F3194">
          <w:rPr>
            <w:rStyle w:val="Hiperligao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3F3194">
        <w:rPr>
          <w:rFonts w:ascii="Arial" w:hAnsi="Arial" w:cs="Arial"/>
          <w:sz w:val="16"/>
          <w:szCs w:val="16"/>
        </w:rPr>
        <w:t>Tel</w:t>
      </w:r>
      <w:proofErr w:type="spellEnd"/>
      <w:r w:rsidRPr="003F3194">
        <w:rPr>
          <w:rFonts w:ascii="Arial" w:hAnsi="Arial" w:cs="Arial"/>
          <w:sz w:val="16"/>
          <w:szCs w:val="16"/>
        </w:rPr>
        <w:t>: +351 919 290 571</w:t>
      </w:r>
    </w:p>
    <w:p w14:paraId="3464E9B0" w14:textId="77777777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6"/>
          <w:szCs w:val="16"/>
        </w:rPr>
      </w:pPr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 xml:space="preserve">Lift </w:t>
      </w:r>
      <w:proofErr w:type="spellStart"/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>Consulting</w:t>
      </w:r>
      <w:proofErr w:type="spellEnd"/>
    </w:p>
    <w:p w14:paraId="1E65D0FE" w14:textId="0C4B82B6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Anabela Pereira | </w:t>
      </w:r>
      <w:hyperlink r:id="rId11" w:history="1">
        <w:r w:rsidR="00AF43FB" w:rsidRPr="00AF43FB">
          <w:rPr>
            <w:rStyle w:val="Hiperligao"/>
            <w:rFonts w:ascii="Arial" w:hAnsi="Arial" w:cs="Arial"/>
            <w:sz w:val="16"/>
            <w:szCs w:val="16"/>
          </w:rPr>
          <w:t>anabela.pereira@lift.com.pt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 +351 936282863</w:t>
      </w:r>
    </w:p>
    <w:p w14:paraId="0D1E6FE3" w14:textId="6BE966F2" w:rsidR="000B77DB" w:rsidRPr="00AF43FB" w:rsidRDefault="00EE0181" w:rsidP="00964ACA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Filipe Carvalho | </w:t>
      </w:r>
      <w:hyperlink r:id="rId12" w:history="1">
        <w:r w:rsidR="00AF43FB" w:rsidRPr="00AF43FB">
          <w:rPr>
            <w:rStyle w:val="Hiperligao"/>
            <w:rFonts w:ascii="Arial" w:hAnsi="Arial" w:cs="Arial"/>
            <w:sz w:val="16"/>
            <w:szCs w:val="16"/>
          </w:rPr>
          <w:t>filipe.carvalho@lift.com.pt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 +315 910767753</w:t>
      </w:r>
      <w:bookmarkEnd w:id="0"/>
      <w:bookmarkEnd w:id="1"/>
      <w:r w:rsidR="006F384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</w:p>
    <w:p w14:paraId="60D7A228" w14:textId="21B8724F" w:rsidR="00EE0181" w:rsidRDefault="006F3849" w:rsidP="00D72578">
      <w:pPr>
        <w:spacing w:after="0" w:line="240" w:lineRule="auto"/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Carla Rodrigues | </w:t>
      </w:r>
      <w:hyperlink r:id="rId13" w:history="1">
        <w:r w:rsidRPr="00AF43FB">
          <w:rPr>
            <w:rStyle w:val="Hiperligao"/>
            <w:rFonts w:ascii="Arial" w:eastAsia="Aptos" w:hAnsi="Arial" w:cs="Arial"/>
            <w:kern w:val="0"/>
            <w:sz w:val="16"/>
            <w:szCs w:val="16"/>
          </w:rPr>
          <w:t>carla.rodrigues@lift.com.pt</w:t>
        </w:r>
      </w:hyperlink>
      <w:r w:rsidRPr="00AF43FB">
        <w:rPr>
          <w:rFonts w:ascii="Arial" w:eastAsia="Aptos" w:hAnsi="Arial" w:cs="Arial"/>
          <w:kern w:val="0"/>
          <w:sz w:val="16"/>
          <w:szCs w:val="16"/>
        </w:rPr>
        <w:t xml:space="preserve"> |</w:t>
      </w:r>
      <w:r w:rsidR="00C9052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  <w:r w:rsidR="000B77DB" w:rsidRPr="00AF43FB">
        <w:rPr>
          <w:rFonts w:ascii="Arial" w:eastAsia="Aptos" w:hAnsi="Arial" w:cs="Arial"/>
          <w:kern w:val="0"/>
          <w:sz w:val="16"/>
          <w:szCs w:val="16"/>
        </w:rPr>
        <w:t>+351 915 193 379</w:t>
      </w:r>
    </w:p>
    <w:sectPr w:rsidR="00EE0181" w:rsidSect="00A41843">
      <w:headerReference w:type="default" r:id="rId14"/>
      <w:footerReference w:type="default" r:id="rId15"/>
      <w:pgSz w:w="11906" w:h="16838"/>
      <w:pgMar w:top="1985" w:right="1133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F674" w14:textId="77777777" w:rsidR="000C5D56" w:rsidRDefault="000C5D56">
      <w:pPr>
        <w:spacing w:after="0" w:line="240" w:lineRule="auto"/>
      </w:pPr>
      <w:r>
        <w:separator/>
      </w:r>
    </w:p>
  </w:endnote>
  <w:endnote w:type="continuationSeparator" w:id="0">
    <w:p w14:paraId="6958EAE9" w14:textId="77777777" w:rsidR="000C5D56" w:rsidRDefault="000C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5D6C" w14:textId="77777777" w:rsidR="000C5D56" w:rsidRDefault="000C5D56">
      <w:pPr>
        <w:spacing w:after="0" w:line="240" w:lineRule="auto"/>
      </w:pPr>
      <w:r>
        <w:separator/>
      </w:r>
    </w:p>
  </w:footnote>
  <w:footnote w:type="continuationSeparator" w:id="0">
    <w:p w14:paraId="213E1C10" w14:textId="77777777" w:rsidR="000C5D56" w:rsidRDefault="000C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259308639" name="Picture 259308639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06C36"/>
    <w:rsid w:val="00012AF2"/>
    <w:rsid w:val="0002215E"/>
    <w:rsid w:val="000239C4"/>
    <w:rsid w:val="0002583D"/>
    <w:rsid w:val="0003189A"/>
    <w:rsid w:val="00032F2F"/>
    <w:rsid w:val="00036EC9"/>
    <w:rsid w:val="00060B88"/>
    <w:rsid w:val="0007149B"/>
    <w:rsid w:val="000752FB"/>
    <w:rsid w:val="000A0553"/>
    <w:rsid w:val="000B1411"/>
    <w:rsid w:val="000B44D8"/>
    <w:rsid w:val="000B77DB"/>
    <w:rsid w:val="000C5D56"/>
    <w:rsid w:val="000D51DC"/>
    <w:rsid w:val="000E3B42"/>
    <w:rsid w:val="000E4C60"/>
    <w:rsid w:val="00117293"/>
    <w:rsid w:val="00133F20"/>
    <w:rsid w:val="00137392"/>
    <w:rsid w:val="00146199"/>
    <w:rsid w:val="001501C8"/>
    <w:rsid w:val="00154791"/>
    <w:rsid w:val="00164414"/>
    <w:rsid w:val="00181E38"/>
    <w:rsid w:val="001947A2"/>
    <w:rsid w:val="001975E1"/>
    <w:rsid w:val="001A5A5F"/>
    <w:rsid w:val="001B6617"/>
    <w:rsid w:val="001B6A38"/>
    <w:rsid w:val="001C41E0"/>
    <w:rsid w:val="001D29B1"/>
    <w:rsid w:val="001F1C85"/>
    <w:rsid w:val="001F3A3B"/>
    <w:rsid w:val="0020419E"/>
    <w:rsid w:val="00205D3E"/>
    <w:rsid w:val="002169D0"/>
    <w:rsid w:val="00272903"/>
    <w:rsid w:val="002735D6"/>
    <w:rsid w:val="00283EE7"/>
    <w:rsid w:val="00291847"/>
    <w:rsid w:val="002969CB"/>
    <w:rsid w:val="002B0B7A"/>
    <w:rsid w:val="002C04D9"/>
    <w:rsid w:val="002C6B5F"/>
    <w:rsid w:val="002D6479"/>
    <w:rsid w:val="002E7DAF"/>
    <w:rsid w:val="00303A56"/>
    <w:rsid w:val="00307BBD"/>
    <w:rsid w:val="00335659"/>
    <w:rsid w:val="00383985"/>
    <w:rsid w:val="003858CE"/>
    <w:rsid w:val="003A5425"/>
    <w:rsid w:val="003B1B63"/>
    <w:rsid w:val="003B43E1"/>
    <w:rsid w:val="003C0828"/>
    <w:rsid w:val="003C11DB"/>
    <w:rsid w:val="003C5731"/>
    <w:rsid w:val="003E1159"/>
    <w:rsid w:val="003E23BC"/>
    <w:rsid w:val="0041588E"/>
    <w:rsid w:val="00416F6C"/>
    <w:rsid w:val="00433209"/>
    <w:rsid w:val="004504A1"/>
    <w:rsid w:val="00452732"/>
    <w:rsid w:val="00457E24"/>
    <w:rsid w:val="00467387"/>
    <w:rsid w:val="00471726"/>
    <w:rsid w:val="00492BCF"/>
    <w:rsid w:val="0049525C"/>
    <w:rsid w:val="004A220A"/>
    <w:rsid w:val="004E5F82"/>
    <w:rsid w:val="004E5FFC"/>
    <w:rsid w:val="004F113A"/>
    <w:rsid w:val="00503297"/>
    <w:rsid w:val="0050558B"/>
    <w:rsid w:val="00511D95"/>
    <w:rsid w:val="005179DF"/>
    <w:rsid w:val="00524FCE"/>
    <w:rsid w:val="0052558E"/>
    <w:rsid w:val="00542485"/>
    <w:rsid w:val="00552A92"/>
    <w:rsid w:val="005573F6"/>
    <w:rsid w:val="00571E50"/>
    <w:rsid w:val="00573061"/>
    <w:rsid w:val="005731DA"/>
    <w:rsid w:val="00580904"/>
    <w:rsid w:val="005A1EBB"/>
    <w:rsid w:val="005A31C7"/>
    <w:rsid w:val="005A5D99"/>
    <w:rsid w:val="005A6DB8"/>
    <w:rsid w:val="005A7B1B"/>
    <w:rsid w:val="005C28EF"/>
    <w:rsid w:val="005D08F2"/>
    <w:rsid w:val="005D7741"/>
    <w:rsid w:val="006056B4"/>
    <w:rsid w:val="00615911"/>
    <w:rsid w:val="0062432D"/>
    <w:rsid w:val="00626610"/>
    <w:rsid w:val="00664AB5"/>
    <w:rsid w:val="00681E32"/>
    <w:rsid w:val="00691FB5"/>
    <w:rsid w:val="006921D4"/>
    <w:rsid w:val="006A114D"/>
    <w:rsid w:val="006A235D"/>
    <w:rsid w:val="006A3838"/>
    <w:rsid w:val="006B293E"/>
    <w:rsid w:val="006C6A5E"/>
    <w:rsid w:val="006F3849"/>
    <w:rsid w:val="00710000"/>
    <w:rsid w:val="007116C6"/>
    <w:rsid w:val="00717E13"/>
    <w:rsid w:val="00724774"/>
    <w:rsid w:val="0072767F"/>
    <w:rsid w:val="00736DB1"/>
    <w:rsid w:val="00744891"/>
    <w:rsid w:val="00761C5B"/>
    <w:rsid w:val="00780802"/>
    <w:rsid w:val="007A6D2B"/>
    <w:rsid w:val="007B1244"/>
    <w:rsid w:val="007C3D87"/>
    <w:rsid w:val="007D04E5"/>
    <w:rsid w:val="007D1454"/>
    <w:rsid w:val="007E78EF"/>
    <w:rsid w:val="00803F41"/>
    <w:rsid w:val="0082089C"/>
    <w:rsid w:val="0082541A"/>
    <w:rsid w:val="00893263"/>
    <w:rsid w:val="00893545"/>
    <w:rsid w:val="008A2574"/>
    <w:rsid w:val="008C02DA"/>
    <w:rsid w:val="008C4858"/>
    <w:rsid w:val="008E2BC7"/>
    <w:rsid w:val="008F0873"/>
    <w:rsid w:val="008F3F12"/>
    <w:rsid w:val="008F4533"/>
    <w:rsid w:val="009032CE"/>
    <w:rsid w:val="00903F8A"/>
    <w:rsid w:val="00917E11"/>
    <w:rsid w:val="00927162"/>
    <w:rsid w:val="00936FC2"/>
    <w:rsid w:val="0094670B"/>
    <w:rsid w:val="00954A9B"/>
    <w:rsid w:val="00956EFC"/>
    <w:rsid w:val="00964ACA"/>
    <w:rsid w:val="0099764A"/>
    <w:rsid w:val="009A3742"/>
    <w:rsid w:val="009A661C"/>
    <w:rsid w:val="009A7EDE"/>
    <w:rsid w:val="009B05CE"/>
    <w:rsid w:val="009B1492"/>
    <w:rsid w:val="009B4D48"/>
    <w:rsid w:val="009C4C9C"/>
    <w:rsid w:val="009D716D"/>
    <w:rsid w:val="009E52A6"/>
    <w:rsid w:val="00A1447F"/>
    <w:rsid w:val="00A3076F"/>
    <w:rsid w:val="00A30CB4"/>
    <w:rsid w:val="00A358A2"/>
    <w:rsid w:val="00A41843"/>
    <w:rsid w:val="00A462A6"/>
    <w:rsid w:val="00A67343"/>
    <w:rsid w:val="00A84A4B"/>
    <w:rsid w:val="00A954B4"/>
    <w:rsid w:val="00AF43FB"/>
    <w:rsid w:val="00B10E04"/>
    <w:rsid w:val="00B56490"/>
    <w:rsid w:val="00B731CD"/>
    <w:rsid w:val="00B809CB"/>
    <w:rsid w:val="00B96726"/>
    <w:rsid w:val="00B96B75"/>
    <w:rsid w:val="00BA5807"/>
    <w:rsid w:val="00BD421F"/>
    <w:rsid w:val="00BD66DC"/>
    <w:rsid w:val="00BE0364"/>
    <w:rsid w:val="00BE6423"/>
    <w:rsid w:val="00BF52DD"/>
    <w:rsid w:val="00C011F6"/>
    <w:rsid w:val="00C07363"/>
    <w:rsid w:val="00C15CFA"/>
    <w:rsid w:val="00C1653E"/>
    <w:rsid w:val="00C57201"/>
    <w:rsid w:val="00C826E4"/>
    <w:rsid w:val="00C90529"/>
    <w:rsid w:val="00C95448"/>
    <w:rsid w:val="00CD5E94"/>
    <w:rsid w:val="00CF52DB"/>
    <w:rsid w:val="00D244F8"/>
    <w:rsid w:val="00D30F79"/>
    <w:rsid w:val="00D57C55"/>
    <w:rsid w:val="00D72578"/>
    <w:rsid w:val="00D74C92"/>
    <w:rsid w:val="00D916C7"/>
    <w:rsid w:val="00D970A4"/>
    <w:rsid w:val="00DA005B"/>
    <w:rsid w:val="00DC5CF1"/>
    <w:rsid w:val="00DC73AE"/>
    <w:rsid w:val="00DD4BB3"/>
    <w:rsid w:val="00E039A0"/>
    <w:rsid w:val="00E05FC2"/>
    <w:rsid w:val="00E10DB1"/>
    <w:rsid w:val="00E30BFF"/>
    <w:rsid w:val="00E33747"/>
    <w:rsid w:val="00E337FD"/>
    <w:rsid w:val="00E5278E"/>
    <w:rsid w:val="00E5505F"/>
    <w:rsid w:val="00E659EB"/>
    <w:rsid w:val="00E90AF3"/>
    <w:rsid w:val="00EC59FE"/>
    <w:rsid w:val="00ED46C1"/>
    <w:rsid w:val="00EE0181"/>
    <w:rsid w:val="00EF3AC9"/>
    <w:rsid w:val="00F1265A"/>
    <w:rsid w:val="00F22D92"/>
    <w:rsid w:val="00F2465B"/>
    <w:rsid w:val="00F43BA7"/>
    <w:rsid w:val="00F44A15"/>
    <w:rsid w:val="00F556E6"/>
    <w:rsid w:val="00F679DE"/>
    <w:rsid w:val="00F85B52"/>
    <w:rsid w:val="00F875BC"/>
    <w:rsid w:val="00F954F0"/>
    <w:rsid w:val="00FB6B51"/>
    <w:rsid w:val="00FE71CA"/>
    <w:rsid w:val="00FE7F29"/>
    <w:rsid w:val="00FF17A3"/>
    <w:rsid w:val="00FF2879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17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1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ixeira@kpmg.com" TargetMode="External"/><Relationship Id="rId13" Type="http://schemas.openxmlformats.org/officeDocument/2006/relationships/hyperlink" Target="mailto:carla.rodrigues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diogo-eloi-de-sousa-329372/?originalSubdomain=pt" TargetMode="External"/><Relationship Id="rId12" Type="http://schemas.openxmlformats.org/officeDocument/2006/relationships/hyperlink" Target="mailto:filipe.carvalho@lift.com.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bela.pereira@lift.com.p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povoas@kpm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eixeira@kpmg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66</cp:revision>
  <dcterms:created xsi:type="dcterms:W3CDTF">2026-01-23T14:38:00Z</dcterms:created>
  <dcterms:modified xsi:type="dcterms:W3CDTF">2026-03-16T12:45:00Z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