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471A" w14:textId="1A25A82C" w:rsidR="002043A9" w:rsidRPr="009045D0" w:rsidRDefault="009045D0" w:rsidP="00CC3D82">
      <w:pPr>
        <w:spacing w:after="0" w:line="240" w:lineRule="auto"/>
        <w:jc w:val="center"/>
        <w:textAlignment w:val="baseline"/>
        <w:rPr>
          <w:rFonts w:ascii="Century Gothic" w:eastAsia="Times New Roman" w:hAnsi="Century Gothic" w:cs="Segoe UI"/>
          <w:b/>
          <w:bCs/>
          <w:kern w:val="0"/>
          <w:sz w:val="36"/>
          <w:szCs w:val="36"/>
          <w:lang w:eastAsia="en-GB"/>
          <w14:ligatures w14:val="none"/>
        </w:rPr>
      </w:pPr>
      <w:r w:rsidRPr="009045D0">
        <w:rPr>
          <w:rFonts w:ascii="Century Gothic" w:eastAsia="Times New Roman" w:hAnsi="Century Gothic" w:cs="Segoe UI"/>
          <w:b/>
          <w:bCs/>
          <w:kern w:val="0"/>
          <w:sz w:val="36"/>
          <w:szCs w:val="36"/>
          <w:lang w:eastAsia="en-GB"/>
          <w14:ligatures w14:val="none"/>
        </w:rPr>
        <w:t>Universidade Europeia, IADE e IPAM apresentam novas licenciaturas</w:t>
      </w:r>
      <w:r w:rsidR="002E6007">
        <w:rPr>
          <w:rFonts w:ascii="Century Gothic" w:eastAsia="Times New Roman" w:hAnsi="Century Gothic" w:cs="Segoe UI"/>
          <w:b/>
          <w:bCs/>
          <w:kern w:val="0"/>
          <w:sz w:val="36"/>
          <w:szCs w:val="36"/>
          <w:lang w:eastAsia="en-GB"/>
          <w14:ligatures w14:val="none"/>
        </w:rPr>
        <w:t xml:space="preserve"> e mestrados</w:t>
      </w:r>
      <w:r w:rsidRPr="009045D0">
        <w:rPr>
          <w:rFonts w:ascii="Century Gothic" w:eastAsia="Times New Roman" w:hAnsi="Century Gothic" w:cs="Segoe UI"/>
          <w:b/>
          <w:bCs/>
          <w:kern w:val="0"/>
          <w:sz w:val="36"/>
          <w:szCs w:val="36"/>
          <w:lang w:eastAsia="en-GB"/>
          <w14:ligatures w14:val="none"/>
        </w:rPr>
        <w:t xml:space="preserve"> na Futurália </w:t>
      </w:r>
    </w:p>
    <w:p w14:paraId="30F64DD6" w14:textId="77777777" w:rsidR="002043A9" w:rsidRDefault="002043A9" w:rsidP="00CC3D82">
      <w:pPr>
        <w:spacing w:after="0" w:line="240" w:lineRule="auto"/>
        <w:jc w:val="center"/>
        <w:textAlignment w:val="baseline"/>
        <w:rPr>
          <w:rFonts w:ascii="Segoe UI" w:eastAsia="Times New Roman" w:hAnsi="Segoe UI" w:cs="Segoe UI"/>
          <w:kern w:val="0"/>
          <w:sz w:val="18"/>
          <w:szCs w:val="18"/>
          <w:lang w:eastAsia="en-GB"/>
          <w14:ligatures w14:val="none"/>
        </w:rPr>
      </w:pPr>
    </w:p>
    <w:p w14:paraId="202BB275" w14:textId="77777777" w:rsidR="00CC3D82" w:rsidRDefault="00CC3D82" w:rsidP="00CC3D82">
      <w:pPr>
        <w:spacing w:after="0" w:line="240" w:lineRule="auto"/>
        <w:jc w:val="center"/>
        <w:textAlignment w:val="baseline"/>
        <w:rPr>
          <w:rFonts w:ascii="Segoe UI" w:eastAsia="Times New Roman" w:hAnsi="Segoe UI" w:cs="Segoe UI"/>
          <w:kern w:val="0"/>
          <w:sz w:val="18"/>
          <w:szCs w:val="18"/>
          <w:lang w:eastAsia="en-GB"/>
          <w14:ligatures w14:val="none"/>
        </w:rPr>
      </w:pPr>
    </w:p>
    <w:p w14:paraId="29425562" w14:textId="77777777" w:rsidR="00CC3D82" w:rsidRPr="003D10A9" w:rsidRDefault="00CC3D82" w:rsidP="00587994">
      <w:pPr>
        <w:spacing w:after="0" w:line="240" w:lineRule="auto"/>
        <w:ind w:firstLine="142"/>
        <w:jc w:val="center"/>
        <w:textAlignment w:val="baseline"/>
        <w:rPr>
          <w:rFonts w:ascii="Segoe UI" w:eastAsia="Times New Roman" w:hAnsi="Segoe UI" w:cs="Segoe UI"/>
          <w:kern w:val="0"/>
          <w:sz w:val="18"/>
          <w:szCs w:val="18"/>
          <w:lang w:eastAsia="en-GB"/>
          <w14:ligatures w14:val="none"/>
        </w:rPr>
      </w:pPr>
    </w:p>
    <w:p w14:paraId="146FFA76" w14:textId="4BDA42E6" w:rsidR="000B079C" w:rsidRPr="00825E75" w:rsidRDefault="004F4719" w:rsidP="001742FF">
      <w:pPr>
        <w:spacing w:after="0" w:line="240" w:lineRule="auto"/>
        <w:jc w:val="both"/>
        <w:textAlignment w:val="baseline"/>
        <w:rPr>
          <w:rFonts w:ascii="Century Gothic" w:eastAsia="Times New Roman" w:hAnsi="Century Gothic" w:cs="Segoe UI"/>
          <w:kern w:val="0"/>
          <w:sz w:val="16"/>
          <w:szCs w:val="16"/>
          <w:lang w:eastAsia="en-GB"/>
          <w14:ligatures w14:val="none"/>
        </w:rPr>
      </w:pPr>
      <w:r w:rsidRPr="004F4719">
        <w:rPr>
          <w:rFonts w:ascii="Century Gothic" w:eastAsia="Times New Roman" w:hAnsi="Century Gothic" w:cs="Segoe UI"/>
          <w:kern w:val="0"/>
          <w:sz w:val="20"/>
          <w:szCs w:val="20"/>
          <w:lang w:eastAsia="en-GB"/>
          <w14:ligatures w14:val="none"/>
        </w:rPr>
        <w:t xml:space="preserve">A </w:t>
      </w:r>
      <w:r w:rsidRPr="004F4719">
        <w:rPr>
          <w:rFonts w:ascii="Century Gothic" w:eastAsia="Times New Roman" w:hAnsi="Century Gothic" w:cs="Segoe UI"/>
          <w:b/>
          <w:bCs/>
          <w:kern w:val="0"/>
          <w:sz w:val="20"/>
          <w:szCs w:val="20"/>
          <w:lang w:eastAsia="en-GB"/>
          <w14:ligatures w14:val="none"/>
        </w:rPr>
        <w:t>Universidade Europeia, o IADE e o IPAM</w:t>
      </w:r>
      <w:r w:rsidRPr="004F4719">
        <w:rPr>
          <w:rFonts w:ascii="Century Gothic" w:eastAsia="Times New Roman" w:hAnsi="Century Gothic" w:cs="Segoe UI"/>
          <w:kern w:val="0"/>
          <w:sz w:val="20"/>
          <w:szCs w:val="20"/>
          <w:lang w:eastAsia="en-GB"/>
          <w14:ligatures w14:val="none"/>
        </w:rPr>
        <w:t xml:space="preserve"> marca</w:t>
      </w:r>
      <w:r w:rsidR="009045D0">
        <w:rPr>
          <w:rFonts w:ascii="Century Gothic" w:eastAsia="Times New Roman" w:hAnsi="Century Gothic" w:cs="Segoe UI"/>
          <w:kern w:val="0"/>
          <w:sz w:val="20"/>
          <w:szCs w:val="20"/>
          <w:lang w:eastAsia="en-GB"/>
          <w14:ligatures w14:val="none"/>
        </w:rPr>
        <w:t>m</w:t>
      </w:r>
      <w:r w:rsidRPr="004F4719">
        <w:rPr>
          <w:rFonts w:ascii="Century Gothic" w:eastAsia="Times New Roman" w:hAnsi="Century Gothic" w:cs="Segoe UI"/>
          <w:kern w:val="0"/>
          <w:sz w:val="20"/>
          <w:szCs w:val="20"/>
          <w:lang w:eastAsia="en-GB"/>
          <w14:ligatures w14:val="none"/>
        </w:rPr>
        <w:t xml:space="preserve"> presença na </w:t>
      </w:r>
      <w:r w:rsidRPr="004F4719">
        <w:rPr>
          <w:rFonts w:ascii="Century Gothic" w:eastAsia="Times New Roman" w:hAnsi="Century Gothic" w:cs="Segoe UI"/>
          <w:b/>
          <w:bCs/>
          <w:kern w:val="0"/>
          <w:sz w:val="20"/>
          <w:szCs w:val="20"/>
          <w:lang w:eastAsia="en-GB"/>
          <w14:ligatures w14:val="none"/>
        </w:rPr>
        <w:t>Futurália</w:t>
      </w:r>
      <w:r w:rsidR="001128EA" w:rsidRPr="001128EA">
        <w:t xml:space="preserve"> </w:t>
      </w:r>
      <w:r w:rsidR="001128EA" w:rsidRPr="001128EA">
        <w:rPr>
          <w:rFonts w:ascii="Century Gothic" w:eastAsia="Times New Roman" w:hAnsi="Century Gothic" w:cs="Segoe UI"/>
          <w:b/>
          <w:bCs/>
          <w:kern w:val="0"/>
          <w:sz w:val="20"/>
          <w:szCs w:val="20"/>
          <w:lang w:eastAsia="en-GB"/>
          <w14:ligatures w14:val="none"/>
        </w:rPr>
        <w:t>– Feira de Educação, Formação e Empregabilidade</w:t>
      </w:r>
      <w:r w:rsidRPr="004F4719">
        <w:rPr>
          <w:rFonts w:ascii="Century Gothic" w:eastAsia="Times New Roman" w:hAnsi="Century Gothic" w:cs="Segoe UI"/>
          <w:kern w:val="0"/>
          <w:sz w:val="20"/>
          <w:szCs w:val="20"/>
          <w:lang w:eastAsia="en-GB"/>
          <w14:ligatures w14:val="none"/>
        </w:rPr>
        <w:t xml:space="preserve">, que decorre de </w:t>
      </w:r>
      <w:r w:rsidR="001128EA">
        <w:rPr>
          <w:rFonts w:ascii="Century Gothic" w:eastAsia="Times New Roman" w:hAnsi="Century Gothic" w:cs="Segoe UI"/>
          <w:kern w:val="0"/>
          <w:sz w:val="20"/>
          <w:szCs w:val="20"/>
          <w:lang w:eastAsia="en-GB"/>
          <w14:ligatures w14:val="none"/>
        </w:rPr>
        <w:t>11</w:t>
      </w:r>
      <w:r w:rsidRPr="004F4719">
        <w:rPr>
          <w:rFonts w:ascii="Century Gothic" w:eastAsia="Times New Roman" w:hAnsi="Century Gothic" w:cs="Segoe UI"/>
          <w:kern w:val="0"/>
          <w:sz w:val="20"/>
          <w:szCs w:val="20"/>
          <w:lang w:eastAsia="en-GB"/>
          <w14:ligatures w14:val="none"/>
        </w:rPr>
        <w:t xml:space="preserve"> a </w:t>
      </w:r>
      <w:r w:rsidR="001128EA">
        <w:rPr>
          <w:rFonts w:ascii="Century Gothic" w:eastAsia="Times New Roman" w:hAnsi="Century Gothic" w:cs="Segoe UI"/>
          <w:kern w:val="0"/>
          <w:sz w:val="20"/>
          <w:szCs w:val="20"/>
          <w:lang w:eastAsia="en-GB"/>
          <w14:ligatures w14:val="none"/>
        </w:rPr>
        <w:t>14</w:t>
      </w:r>
      <w:r w:rsidRPr="004F4719">
        <w:rPr>
          <w:rFonts w:ascii="Century Gothic" w:eastAsia="Times New Roman" w:hAnsi="Century Gothic" w:cs="Segoe UI"/>
          <w:kern w:val="0"/>
          <w:sz w:val="20"/>
          <w:szCs w:val="20"/>
          <w:lang w:eastAsia="en-GB"/>
          <w14:ligatures w14:val="none"/>
        </w:rPr>
        <w:t xml:space="preserve"> de março, na </w:t>
      </w:r>
      <w:r w:rsidRPr="004F4719">
        <w:rPr>
          <w:rFonts w:ascii="Century Gothic" w:eastAsia="Times New Roman" w:hAnsi="Century Gothic" w:cs="Segoe UI"/>
          <w:b/>
          <w:bCs/>
          <w:kern w:val="0"/>
          <w:sz w:val="20"/>
          <w:szCs w:val="20"/>
          <w:lang w:eastAsia="en-GB"/>
          <w14:ligatures w14:val="none"/>
        </w:rPr>
        <w:t xml:space="preserve">Feira Internacional de Lisboa </w:t>
      </w:r>
      <w:r w:rsidRPr="004F4719">
        <w:rPr>
          <w:rFonts w:ascii="Century Gothic" w:eastAsia="Times New Roman" w:hAnsi="Century Gothic" w:cs="Segoe UI"/>
          <w:kern w:val="0"/>
          <w:sz w:val="20"/>
          <w:szCs w:val="20"/>
          <w:lang w:eastAsia="en-GB"/>
          <w14:ligatures w14:val="none"/>
        </w:rPr>
        <w:t xml:space="preserve">(FIL). </w:t>
      </w:r>
      <w:r w:rsidR="00825E75" w:rsidRPr="00825E75">
        <w:rPr>
          <w:rFonts w:ascii="Century Gothic" w:eastAsia="Times New Roman" w:hAnsi="Century Gothic" w:cs="Segoe UI"/>
          <w:kern w:val="0"/>
          <w:sz w:val="20"/>
          <w:szCs w:val="20"/>
          <w:lang w:eastAsia="en-GB"/>
          <w14:ligatures w14:val="none"/>
        </w:rPr>
        <w:t>A participação deste ano destaca as novas licenciaturas e mestrados da Universidade Europeia e do IADE,</w:t>
      </w:r>
      <w:r w:rsidR="00825E75">
        <w:rPr>
          <w:rFonts w:ascii="Century Gothic" w:eastAsia="Times New Roman" w:hAnsi="Century Gothic" w:cs="Segoe UI"/>
          <w:kern w:val="0"/>
          <w:sz w:val="20"/>
          <w:szCs w:val="20"/>
          <w:lang w:eastAsia="en-GB"/>
          <w14:ligatures w14:val="none"/>
        </w:rPr>
        <w:t xml:space="preserve"> e</w:t>
      </w:r>
      <w:r w:rsidR="00825E75" w:rsidRPr="00825E75">
        <w:rPr>
          <w:rFonts w:ascii="Century Gothic" w:eastAsia="Times New Roman" w:hAnsi="Century Gothic" w:cs="Segoe UI"/>
          <w:kern w:val="0"/>
          <w:sz w:val="20"/>
          <w:szCs w:val="20"/>
          <w:lang w:eastAsia="en-GB"/>
          <w14:ligatures w14:val="none"/>
        </w:rPr>
        <w:t xml:space="preserve"> a aposta do IPAM na formação na área da gestão de negócios</w:t>
      </w:r>
      <w:r w:rsidR="00825E75">
        <w:rPr>
          <w:rFonts w:ascii="Century Gothic" w:eastAsia="Times New Roman" w:hAnsi="Century Gothic" w:cs="Segoe UI"/>
          <w:kern w:val="0"/>
          <w:sz w:val="20"/>
          <w:szCs w:val="20"/>
          <w:lang w:eastAsia="en-GB"/>
          <w14:ligatures w14:val="none"/>
        </w:rPr>
        <w:t>.</w:t>
      </w:r>
    </w:p>
    <w:p w14:paraId="1EB538F0" w14:textId="77777777" w:rsidR="004B7F2B" w:rsidRDefault="004B7F2B" w:rsidP="004F4719">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570BD94A" w14:textId="77777777" w:rsidR="0055099F" w:rsidRDefault="0055099F"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55099F">
        <w:rPr>
          <w:rFonts w:ascii="Century Gothic" w:eastAsia="Times New Roman" w:hAnsi="Century Gothic" w:cs="Segoe UI"/>
          <w:kern w:val="0"/>
          <w:sz w:val="20"/>
          <w:szCs w:val="20"/>
          <w:lang w:eastAsia="en-GB"/>
          <w14:ligatures w14:val="none"/>
        </w:rPr>
        <w:t xml:space="preserve">Entre as novidades apresentadas na Futurália encontram-se novas licenciaturas nas áreas do design, marketing, economia e ciências sociais. No IADE, destacam-se programas como </w:t>
      </w:r>
      <w:r w:rsidRPr="0055099F">
        <w:rPr>
          <w:rFonts w:ascii="Century Gothic" w:eastAsia="Times New Roman" w:hAnsi="Century Gothic" w:cs="Segoe UI"/>
          <w:b/>
          <w:bCs/>
          <w:kern w:val="0"/>
          <w:sz w:val="20"/>
          <w:szCs w:val="20"/>
          <w:lang w:eastAsia="en-GB"/>
          <w14:ligatures w14:val="none"/>
        </w:rPr>
        <w:t>Design de Produto, Design Gráfico, Design Digital e Multimédia, Design de Interação</w:t>
      </w:r>
      <w:r w:rsidRPr="0055099F">
        <w:rPr>
          <w:rFonts w:ascii="Century Gothic" w:eastAsia="Times New Roman" w:hAnsi="Century Gothic" w:cs="Segoe UI"/>
          <w:kern w:val="0"/>
          <w:sz w:val="20"/>
          <w:szCs w:val="20"/>
          <w:lang w:eastAsia="en-GB"/>
          <w14:ligatures w14:val="none"/>
        </w:rPr>
        <w:t xml:space="preserve"> e </w:t>
      </w:r>
      <w:r w:rsidRPr="0055099F">
        <w:rPr>
          <w:rFonts w:ascii="Century Gothic" w:eastAsia="Times New Roman" w:hAnsi="Century Gothic" w:cs="Segoe UI"/>
          <w:b/>
          <w:bCs/>
          <w:kern w:val="0"/>
          <w:sz w:val="20"/>
          <w:szCs w:val="20"/>
          <w:lang w:eastAsia="en-GB"/>
          <w14:ligatures w14:val="none"/>
        </w:rPr>
        <w:t>Marketing &amp; Advertising</w:t>
      </w:r>
      <w:r w:rsidRPr="0055099F">
        <w:rPr>
          <w:rFonts w:ascii="Century Gothic" w:eastAsia="Times New Roman" w:hAnsi="Century Gothic" w:cs="Segoe UI"/>
          <w:kern w:val="0"/>
          <w:sz w:val="20"/>
          <w:szCs w:val="20"/>
          <w:lang w:eastAsia="en-GB"/>
          <w14:ligatures w14:val="none"/>
        </w:rPr>
        <w:t>, que refletem a aposta da escola nas indústrias criativas e na formação orientada para a inovação e comunicação de marcas.</w:t>
      </w:r>
    </w:p>
    <w:p w14:paraId="34A75685" w14:textId="77777777" w:rsidR="0055099F" w:rsidRPr="0055099F" w:rsidRDefault="0055099F"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7C9BDEBF" w14:textId="432B005F" w:rsidR="0055099F" w:rsidRDefault="0055099F"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55099F">
        <w:rPr>
          <w:rFonts w:ascii="Century Gothic" w:eastAsia="Times New Roman" w:hAnsi="Century Gothic" w:cs="Segoe UI"/>
          <w:kern w:val="0"/>
          <w:sz w:val="20"/>
          <w:szCs w:val="20"/>
          <w:lang w:eastAsia="en-GB"/>
          <w14:ligatures w14:val="none"/>
        </w:rPr>
        <w:t xml:space="preserve">Já a Universidade Europeia apresenta novas licenciaturas como </w:t>
      </w:r>
      <w:r w:rsidR="00CE1F69" w:rsidRPr="00CE1F69">
        <w:rPr>
          <w:rFonts w:ascii="Century Gothic" w:eastAsia="Times New Roman" w:hAnsi="Century Gothic" w:cs="Segoe UI"/>
          <w:kern w:val="0"/>
          <w:sz w:val="20"/>
          <w:szCs w:val="20"/>
          <w:lang w:eastAsia="en-GB"/>
          <w14:ligatures w14:val="none"/>
        </w:rPr>
        <w:t>Ciência Política</w:t>
      </w:r>
      <w:r w:rsidR="00CE1F69">
        <w:rPr>
          <w:rFonts w:ascii="Century Gothic" w:eastAsia="Times New Roman" w:hAnsi="Century Gothic" w:cs="Segoe UI"/>
          <w:kern w:val="0"/>
          <w:sz w:val="20"/>
          <w:szCs w:val="20"/>
          <w:lang w:eastAsia="en-GB"/>
          <w14:ligatures w14:val="none"/>
        </w:rPr>
        <w:t xml:space="preserve">, </w:t>
      </w:r>
      <w:r w:rsidRPr="0055099F">
        <w:rPr>
          <w:rFonts w:ascii="Century Gothic" w:eastAsia="Times New Roman" w:hAnsi="Century Gothic" w:cs="Segoe UI"/>
          <w:b/>
          <w:bCs/>
          <w:kern w:val="0"/>
          <w:sz w:val="20"/>
          <w:szCs w:val="20"/>
          <w:lang w:eastAsia="en-GB"/>
          <w14:ligatures w14:val="none"/>
        </w:rPr>
        <w:t>Relações Internacionais, Economia</w:t>
      </w:r>
      <w:r w:rsidR="00CE1F69">
        <w:rPr>
          <w:rFonts w:ascii="Century Gothic" w:eastAsia="Times New Roman" w:hAnsi="Century Gothic" w:cs="Segoe UI"/>
          <w:b/>
          <w:bCs/>
          <w:kern w:val="0"/>
          <w:sz w:val="20"/>
          <w:szCs w:val="20"/>
          <w:lang w:eastAsia="en-GB"/>
          <w14:ligatures w14:val="none"/>
        </w:rPr>
        <w:t>,</w:t>
      </w:r>
      <w:r w:rsidRPr="0055099F">
        <w:rPr>
          <w:rFonts w:ascii="Century Gothic" w:eastAsia="Times New Roman" w:hAnsi="Century Gothic" w:cs="Segoe UI"/>
          <w:kern w:val="0"/>
          <w:sz w:val="20"/>
          <w:szCs w:val="20"/>
          <w:lang w:eastAsia="en-GB"/>
          <w14:ligatures w14:val="none"/>
        </w:rPr>
        <w:t xml:space="preserve"> </w:t>
      </w:r>
      <w:r w:rsidR="00CE1F69" w:rsidRPr="0055099F">
        <w:rPr>
          <w:rFonts w:ascii="Century Gothic" w:eastAsia="Times New Roman" w:hAnsi="Century Gothic" w:cs="Segoe UI"/>
          <w:b/>
          <w:bCs/>
          <w:kern w:val="0"/>
          <w:sz w:val="20"/>
          <w:szCs w:val="20"/>
          <w:lang w:eastAsia="en-GB"/>
          <w14:ligatures w14:val="none"/>
        </w:rPr>
        <w:t>Criminologia</w:t>
      </w:r>
      <w:r w:rsidR="00CE1F69" w:rsidRPr="0055099F">
        <w:rPr>
          <w:rFonts w:ascii="Century Gothic" w:eastAsia="Times New Roman" w:hAnsi="Century Gothic" w:cs="Segoe UI"/>
          <w:kern w:val="0"/>
          <w:sz w:val="20"/>
          <w:szCs w:val="20"/>
          <w:lang w:eastAsia="en-GB"/>
          <w14:ligatures w14:val="none"/>
        </w:rPr>
        <w:t xml:space="preserve"> </w:t>
      </w:r>
      <w:r w:rsidRPr="0055099F">
        <w:rPr>
          <w:rFonts w:ascii="Century Gothic" w:eastAsia="Times New Roman" w:hAnsi="Century Gothic" w:cs="Segoe UI"/>
          <w:kern w:val="0"/>
          <w:sz w:val="20"/>
          <w:szCs w:val="20"/>
          <w:lang w:eastAsia="en-GB"/>
          <w14:ligatures w14:val="none"/>
        </w:rPr>
        <w:t xml:space="preserve">e </w:t>
      </w:r>
      <w:r w:rsidRPr="0055099F">
        <w:rPr>
          <w:rFonts w:ascii="Century Gothic" w:eastAsia="Times New Roman" w:hAnsi="Century Gothic" w:cs="Segoe UI"/>
          <w:b/>
          <w:bCs/>
          <w:kern w:val="0"/>
          <w:sz w:val="20"/>
          <w:szCs w:val="20"/>
          <w:lang w:eastAsia="en-GB"/>
          <w14:ligatures w14:val="none"/>
        </w:rPr>
        <w:t>Psychology</w:t>
      </w:r>
      <w:r w:rsidRPr="0055099F">
        <w:rPr>
          <w:rFonts w:ascii="Century Gothic" w:eastAsia="Times New Roman" w:hAnsi="Century Gothic" w:cs="Segoe UI"/>
          <w:kern w:val="0"/>
          <w:sz w:val="20"/>
          <w:szCs w:val="20"/>
          <w:lang w:eastAsia="en-GB"/>
          <w14:ligatures w14:val="none"/>
        </w:rPr>
        <w:t xml:space="preserve">, </w:t>
      </w:r>
      <w:r w:rsidR="00832E67">
        <w:rPr>
          <w:rFonts w:ascii="Century Gothic" w:eastAsia="Times New Roman" w:hAnsi="Century Gothic" w:cs="Segoe UI"/>
          <w:kern w:val="0"/>
          <w:sz w:val="20"/>
          <w:szCs w:val="20"/>
          <w:lang w:eastAsia="en-GB"/>
          <w14:ligatures w14:val="none"/>
        </w:rPr>
        <w:t xml:space="preserve">o que </w:t>
      </w:r>
      <w:r w:rsidRPr="0055099F">
        <w:rPr>
          <w:rFonts w:ascii="Century Gothic" w:eastAsia="Times New Roman" w:hAnsi="Century Gothic" w:cs="Segoe UI"/>
          <w:kern w:val="0"/>
          <w:sz w:val="20"/>
          <w:szCs w:val="20"/>
          <w:lang w:eastAsia="en-GB"/>
          <w14:ligatures w14:val="none"/>
        </w:rPr>
        <w:t xml:space="preserve">alarga a sua oferta formativa em áreas ligadas às ciências sociais, comportamento humano e análise económica. A instituição apresenta ainda novos programas de mestrado, entre os quais </w:t>
      </w:r>
      <w:r w:rsidRPr="0055099F">
        <w:rPr>
          <w:rFonts w:ascii="Century Gothic" w:eastAsia="Times New Roman" w:hAnsi="Century Gothic" w:cs="Segoe UI"/>
          <w:b/>
          <w:bCs/>
          <w:kern w:val="0"/>
          <w:sz w:val="20"/>
          <w:szCs w:val="20"/>
          <w:lang w:eastAsia="en-GB"/>
          <w14:ligatures w14:val="none"/>
        </w:rPr>
        <w:t>Direito Público</w:t>
      </w:r>
      <w:r w:rsidRPr="0055099F">
        <w:rPr>
          <w:rFonts w:ascii="Century Gothic" w:eastAsia="Times New Roman" w:hAnsi="Century Gothic" w:cs="Segoe UI"/>
          <w:kern w:val="0"/>
          <w:sz w:val="20"/>
          <w:szCs w:val="20"/>
          <w:lang w:eastAsia="en-GB"/>
          <w14:ligatures w14:val="none"/>
        </w:rPr>
        <w:t xml:space="preserve"> e </w:t>
      </w:r>
      <w:r w:rsidRPr="0055099F">
        <w:rPr>
          <w:rFonts w:ascii="Century Gothic" w:eastAsia="Times New Roman" w:hAnsi="Century Gothic" w:cs="Segoe UI"/>
          <w:b/>
          <w:bCs/>
          <w:kern w:val="0"/>
          <w:sz w:val="20"/>
          <w:szCs w:val="20"/>
          <w:lang w:eastAsia="en-GB"/>
          <w14:ligatures w14:val="none"/>
        </w:rPr>
        <w:t>Empreendedorismo, Inovação e Tecnologia</w:t>
      </w:r>
      <w:r w:rsidRPr="0055099F">
        <w:rPr>
          <w:rFonts w:ascii="Century Gothic" w:eastAsia="Times New Roman" w:hAnsi="Century Gothic" w:cs="Segoe UI"/>
          <w:kern w:val="0"/>
          <w:sz w:val="20"/>
          <w:szCs w:val="20"/>
          <w:lang w:eastAsia="en-GB"/>
          <w14:ligatures w14:val="none"/>
        </w:rPr>
        <w:t>.</w:t>
      </w:r>
    </w:p>
    <w:p w14:paraId="02727F9B" w14:textId="77777777" w:rsidR="003D0EEB" w:rsidRDefault="003D0EEB"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6D23257D" w14:textId="7C00F53D" w:rsidR="003D0EEB" w:rsidRDefault="003D0EEB"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3D0EEB">
        <w:rPr>
          <w:rFonts w:ascii="Century Gothic" w:eastAsia="Times New Roman" w:hAnsi="Century Gothic" w:cs="Segoe UI"/>
          <w:kern w:val="0"/>
          <w:sz w:val="20"/>
          <w:szCs w:val="20"/>
          <w:lang w:eastAsia="en-GB"/>
          <w14:ligatures w14:val="none"/>
        </w:rPr>
        <w:t xml:space="preserve">No caso do </w:t>
      </w:r>
      <w:r w:rsidRPr="003D0EEB">
        <w:rPr>
          <w:rFonts w:ascii="Century Gothic" w:eastAsia="Times New Roman" w:hAnsi="Century Gothic" w:cs="Segoe UI"/>
          <w:b/>
          <w:bCs/>
          <w:kern w:val="0"/>
          <w:sz w:val="20"/>
          <w:szCs w:val="20"/>
          <w:lang w:eastAsia="en-GB"/>
          <w14:ligatures w14:val="none"/>
        </w:rPr>
        <w:t>IPAM</w:t>
      </w:r>
      <w:r w:rsidRPr="003D0EEB">
        <w:rPr>
          <w:rFonts w:ascii="Century Gothic" w:eastAsia="Times New Roman" w:hAnsi="Century Gothic" w:cs="Segoe UI"/>
          <w:kern w:val="0"/>
          <w:sz w:val="20"/>
          <w:szCs w:val="20"/>
          <w:lang w:eastAsia="en-GB"/>
          <w14:ligatures w14:val="none"/>
        </w:rPr>
        <w:t xml:space="preserve">, a presença na Futurália reforça a aposta da escola na formação na área da </w:t>
      </w:r>
      <w:r w:rsidRPr="003D0EEB">
        <w:rPr>
          <w:rFonts w:ascii="Century Gothic" w:eastAsia="Times New Roman" w:hAnsi="Century Gothic" w:cs="Segoe UI"/>
          <w:b/>
          <w:bCs/>
          <w:kern w:val="0"/>
          <w:sz w:val="20"/>
          <w:szCs w:val="20"/>
          <w:lang w:eastAsia="en-GB"/>
          <w14:ligatures w14:val="none"/>
        </w:rPr>
        <w:t>gestão de negócios</w:t>
      </w:r>
      <w:r w:rsidRPr="003D0EEB">
        <w:rPr>
          <w:rFonts w:ascii="Century Gothic" w:eastAsia="Times New Roman" w:hAnsi="Century Gothic" w:cs="Segoe UI"/>
          <w:kern w:val="0"/>
          <w:sz w:val="20"/>
          <w:szCs w:val="20"/>
          <w:lang w:eastAsia="en-GB"/>
          <w14:ligatures w14:val="none"/>
        </w:rPr>
        <w:t>, consolidando um posicionamento académico centrado na ligação entre marketing, gestão e contexto empresarial</w:t>
      </w:r>
      <w:r w:rsidR="00F8123E">
        <w:rPr>
          <w:rFonts w:ascii="Century Gothic" w:eastAsia="Times New Roman" w:hAnsi="Century Gothic" w:cs="Segoe UI"/>
          <w:kern w:val="0"/>
          <w:sz w:val="20"/>
          <w:szCs w:val="20"/>
          <w:lang w:eastAsia="en-GB"/>
          <w14:ligatures w14:val="none"/>
        </w:rPr>
        <w:t>.</w:t>
      </w:r>
    </w:p>
    <w:p w14:paraId="377A11CB" w14:textId="77777777" w:rsidR="00F8123E" w:rsidRDefault="00F8123E"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357E597B" w14:textId="77777777" w:rsidR="00F8123E" w:rsidRPr="00F8123E" w:rsidRDefault="00F8123E" w:rsidP="00F8123E">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F8123E">
        <w:rPr>
          <w:rFonts w:ascii="Century Gothic" w:eastAsia="Times New Roman" w:hAnsi="Century Gothic" w:cs="Segoe UI"/>
          <w:kern w:val="0"/>
          <w:sz w:val="20"/>
          <w:szCs w:val="20"/>
          <w:lang w:eastAsia="en-GB"/>
          <w14:ligatures w14:val="none"/>
        </w:rPr>
        <w:t xml:space="preserve">Ao longo dos quatro dias do evento, as três instituições estão presentes com um stand conjunto, localizado no </w:t>
      </w:r>
      <w:r w:rsidRPr="00F8123E">
        <w:rPr>
          <w:rFonts w:ascii="Century Gothic" w:eastAsia="Times New Roman" w:hAnsi="Century Gothic" w:cs="Segoe UI"/>
          <w:b/>
          <w:bCs/>
          <w:kern w:val="0"/>
          <w:sz w:val="20"/>
          <w:szCs w:val="20"/>
          <w:lang w:eastAsia="en-GB"/>
          <w14:ligatures w14:val="none"/>
        </w:rPr>
        <w:t>Pavilhão 2 (stand 2B01)</w:t>
      </w:r>
      <w:r w:rsidRPr="00F8123E">
        <w:rPr>
          <w:rFonts w:ascii="Century Gothic" w:eastAsia="Times New Roman" w:hAnsi="Century Gothic" w:cs="Segoe UI"/>
          <w:kern w:val="0"/>
          <w:sz w:val="20"/>
          <w:szCs w:val="20"/>
          <w:lang w:eastAsia="en-GB"/>
          <w14:ligatures w14:val="none"/>
        </w:rPr>
        <w:t>. O espaço permite aos visitantes conhecer a oferta formativa, esclarecer dúvidas sobre cursos e contactar diretamente com equipas académicas e estudantes, num momento decisivo de escolha do percurso académico.</w:t>
      </w:r>
    </w:p>
    <w:p w14:paraId="6A091AA2" w14:textId="77777777" w:rsidR="00F8123E" w:rsidRDefault="00F8123E" w:rsidP="00F8123E">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4B3B89E4" w14:textId="48CC8B4E" w:rsidR="00F8123E" w:rsidRPr="00F8123E" w:rsidRDefault="00F8123E" w:rsidP="00F8123E">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F8123E">
        <w:rPr>
          <w:rFonts w:ascii="Century Gothic" w:eastAsia="Times New Roman" w:hAnsi="Century Gothic" w:cs="Segoe UI"/>
          <w:kern w:val="0"/>
          <w:sz w:val="20"/>
          <w:szCs w:val="20"/>
          <w:lang w:eastAsia="en-GB"/>
          <w14:ligatures w14:val="none"/>
        </w:rPr>
        <w:t xml:space="preserve">O stand inclui vários momentos de dinamização, com atuações das tunas académicas e experiências interativas como </w:t>
      </w:r>
      <w:r w:rsidRPr="00F8123E">
        <w:rPr>
          <w:rFonts w:ascii="Century Gothic" w:eastAsia="Times New Roman" w:hAnsi="Century Gothic" w:cs="Segoe UI"/>
          <w:b/>
          <w:bCs/>
          <w:i/>
          <w:iCs/>
          <w:kern w:val="0"/>
          <w:sz w:val="20"/>
          <w:szCs w:val="20"/>
          <w:lang w:eastAsia="en-GB"/>
          <w14:ligatures w14:val="none"/>
        </w:rPr>
        <w:t>photobooth</w:t>
      </w:r>
      <w:r w:rsidRPr="00F8123E">
        <w:rPr>
          <w:rFonts w:ascii="Century Gothic" w:eastAsia="Times New Roman" w:hAnsi="Century Gothic" w:cs="Segoe UI"/>
          <w:b/>
          <w:bCs/>
          <w:kern w:val="0"/>
          <w:sz w:val="20"/>
          <w:szCs w:val="20"/>
          <w:lang w:eastAsia="en-GB"/>
          <w14:ligatures w14:val="none"/>
        </w:rPr>
        <w:t xml:space="preserve">, </w:t>
      </w:r>
      <w:r w:rsidRPr="00F8123E">
        <w:rPr>
          <w:rFonts w:ascii="Century Gothic" w:eastAsia="Times New Roman" w:hAnsi="Century Gothic" w:cs="Segoe UI"/>
          <w:b/>
          <w:bCs/>
          <w:i/>
          <w:iCs/>
          <w:kern w:val="0"/>
          <w:sz w:val="20"/>
          <w:szCs w:val="20"/>
          <w:lang w:eastAsia="en-GB"/>
          <w14:ligatures w14:val="none"/>
        </w:rPr>
        <w:t>live sketch</w:t>
      </w:r>
      <w:r w:rsidRPr="00F8123E">
        <w:rPr>
          <w:rFonts w:ascii="Century Gothic" w:eastAsia="Times New Roman" w:hAnsi="Century Gothic" w:cs="Segoe UI"/>
          <w:kern w:val="0"/>
          <w:sz w:val="20"/>
          <w:szCs w:val="20"/>
          <w:lang w:eastAsia="en-GB"/>
          <w14:ligatures w14:val="none"/>
        </w:rPr>
        <w:t xml:space="preserve"> e outras atividades pensadas para proporcionar aos visitantes um primeiro contacto com o ambiente académico e a cultura das três instituições.</w:t>
      </w:r>
    </w:p>
    <w:p w14:paraId="0D58FCC0" w14:textId="77777777" w:rsidR="00F8123E" w:rsidRPr="0055099F" w:rsidRDefault="00F8123E" w:rsidP="0055099F">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1EE840E9" w14:textId="7A59BCB3" w:rsidR="004659E5" w:rsidRDefault="004659E5" w:rsidP="004659E5">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4659E5">
        <w:rPr>
          <w:rFonts w:ascii="Century Gothic" w:eastAsia="Times New Roman" w:hAnsi="Century Gothic" w:cs="Segoe UI"/>
          <w:kern w:val="0"/>
          <w:sz w:val="20"/>
          <w:szCs w:val="20"/>
          <w:lang w:eastAsia="en-GB"/>
          <w14:ligatures w14:val="none"/>
        </w:rPr>
        <w:t>A Universidade Europeia, o IADE</w:t>
      </w:r>
      <w:r w:rsidR="000B079C">
        <w:rPr>
          <w:rFonts w:ascii="Century Gothic" w:eastAsia="Times New Roman" w:hAnsi="Century Gothic" w:cs="Segoe UI"/>
          <w:kern w:val="0"/>
          <w:sz w:val="20"/>
          <w:szCs w:val="20"/>
          <w:lang w:eastAsia="en-GB"/>
          <w14:ligatures w14:val="none"/>
        </w:rPr>
        <w:t xml:space="preserve">, </w:t>
      </w:r>
      <w:r w:rsidRPr="004659E5">
        <w:rPr>
          <w:rFonts w:ascii="Century Gothic" w:eastAsia="Times New Roman" w:hAnsi="Century Gothic" w:cs="Segoe UI"/>
          <w:kern w:val="0"/>
          <w:sz w:val="20"/>
          <w:szCs w:val="20"/>
          <w:lang w:eastAsia="en-GB"/>
          <w14:ligatures w14:val="none"/>
        </w:rPr>
        <w:t>o IPAM</w:t>
      </w:r>
      <w:r w:rsidR="000B079C">
        <w:rPr>
          <w:rFonts w:ascii="Century Gothic" w:eastAsia="Times New Roman" w:hAnsi="Century Gothic" w:cs="Segoe UI"/>
          <w:kern w:val="0"/>
          <w:sz w:val="20"/>
          <w:szCs w:val="20"/>
          <w:lang w:eastAsia="en-GB"/>
          <w14:ligatures w14:val="none"/>
        </w:rPr>
        <w:t xml:space="preserve"> e também a Universidade Europeia Online</w:t>
      </w:r>
      <w:r w:rsidRPr="004659E5">
        <w:rPr>
          <w:rFonts w:ascii="Century Gothic" w:eastAsia="Times New Roman" w:hAnsi="Century Gothic" w:cs="Segoe UI"/>
          <w:kern w:val="0"/>
          <w:sz w:val="20"/>
          <w:szCs w:val="20"/>
          <w:lang w:eastAsia="en-GB"/>
          <w14:ligatures w14:val="none"/>
        </w:rPr>
        <w:t xml:space="preserve"> estarão igualmente presentes no </w:t>
      </w:r>
      <w:r w:rsidRPr="004659E5">
        <w:rPr>
          <w:rFonts w:ascii="Century Gothic" w:eastAsia="Times New Roman" w:hAnsi="Century Gothic" w:cs="Segoe UI"/>
          <w:b/>
          <w:bCs/>
          <w:kern w:val="0"/>
          <w:sz w:val="20"/>
          <w:szCs w:val="20"/>
          <w:lang w:eastAsia="en-GB"/>
          <w14:ligatures w14:val="none"/>
        </w:rPr>
        <w:t>Salão de Mestrados e Formação de Executivos</w:t>
      </w:r>
      <w:r w:rsidRPr="004659E5">
        <w:rPr>
          <w:rFonts w:ascii="Century Gothic" w:eastAsia="Times New Roman" w:hAnsi="Century Gothic" w:cs="Segoe UI"/>
          <w:kern w:val="0"/>
          <w:sz w:val="20"/>
          <w:szCs w:val="20"/>
          <w:lang w:eastAsia="en-GB"/>
          <w14:ligatures w14:val="none"/>
        </w:rPr>
        <w:t xml:space="preserve">, que decorre nos dias </w:t>
      </w:r>
      <w:r w:rsidRPr="004659E5">
        <w:rPr>
          <w:rFonts w:ascii="Century Gothic" w:eastAsia="Times New Roman" w:hAnsi="Century Gothic" w:cs="Segoe UI"/>
          <w:b/>
          <w:bCs/>
          <w:kern w:val="0"/>
          <w:sz w:val="20"/>
          <w:szCs w:val="20"/>
          <w:lang w:eastAsia="en-GB"/>
          <w14:ligatures w14:val="none"/>
        </w:rPr>
        <w:t>13 e 14 de março</w:t>
      </w:r>
      <w:r w:rsidRPr="004659E5">
        <w:rPr>
          <w:rFonts w:ascii="Century Gothic" w:eastAsia="Times New Roman" w:hAnsi="Century Gothic" w:cs="Segoe UI"/>
          <w:kern w:val="0"/>
          <w:sz w:val="20"/>
          <w:szCs w:val="20"/>
          <w:lang w:eastAsia="en-GB"/>
          <w14:ligatures w14:val="none"/>
        </w:rPr>
        <w:t>, reforçando a divulgação da sua oferta formativa junto de estudantes finalistas e jovens profissionais que procuram aprofundar a sua qualificação académica.</w:t>
      </w:r>
    </w:p>
    <w:p w14:paraId="3D2406DC" w14:textId="77777777" w:rsidR="004659E5" w:rsidRPr="004659E5" w:rsidRDefault="004659E5" w:rsidP="004659E5">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4F0EFA84" w14:textId="68AA8FA3" w:rsidR="004659E5" w:rsidRPr="004659E5" w:rsidRDefault="004659E5" w:rsidP="004659E5">
      <w:pPr>
        <w:spacing w:after="0" w:line="240" w:lineRule="auto"/>
        <w:jc w:val="both"/>
        <w:textAlignment w:val="baseline"/>
        <w:rPr>
          <w:rFonts w:ascii="Century Gothic" w:eastAsia="Times New Roman" w:hAnsi="Century Gothic" w:cs="Segoe UI"/>
          <w:kern w:val="0"/>
          <w:sz w:val="20"/>
          <w:szCs w:val="20"/>
          <w:lang w:eastAsia="en-GB"/>
          <w14:ligatures w14:val="none"/>
        </w:rPr>
      </w:pPr>
      <w:r w:rsidRPr="004659E5">
        <w:rPr>
          <w:rFonts w:ascii="Century Gothic" w:eastAsia="Times New Roman" w:hAnsi="Century Gothic" w:cs="Segoe UI"/>
          <w:kern w:val="0"/>
          <w:sz w:val="20"/>
          <w:szCs w:val="20"/>
          <w:lang w:eastAsia="en-GB"/>
          <w14:ligatures w14:val="none"/>
        </w:rPr>
        <w:t xml:space="preserve">A Futurália constitui um dos principais momentos de contacto entre instituições de ensino superior e estudantes do ensino secundário, reunindo anualmente milhares de jovens que procuram informação sobre cursos, saídas profissionais e oportunidades de formação. Em </w:t>
      </w:r>
      <w:r w:rsidRPr="004659E5">
        <w:rPr>
          <w:rFonts w:ascii="Century Gothic" w:eastAsia="Times New Roman" w:hAnsi="Century Gothic" w:cs="Segoe UI"/>
          <w:b/>
          <w:bCs/>
          <w:kern w:val="0"/>
          <w:sz w:val="20"/>
          <w:szCs w:val="20"/>
          <w:lang w:eastAsia="en-GB"/>
          <w14:ligatures w14:val="none"/>
        </w:rPr>
        <w:t>202</w:t>
      </w:r>
      <w:r w:rsidR="001F7986" w:rsidRPr="001F7986">
        <w:rPr>
          <w:rFonts w:ascii="Century Gothic" w:eastAsia="Times New Roman" w:hAnsi="Century Gothic" w:cs="Segoe UI"/>
          <w:b/>
          <w:bCs/>
          <w:kern w:val="0"/>
          <w:sz w:val="20"/>
          <w:szCs w:val="20"/>
          <w:lang w:eastAsia="en-GB"/>
          <w14:ligatures w14:val="none"/>
        </w:rPr>
        <w:t>5</w:t>
      </w:r>
      <w:r w:rsidRPr="004659E5">
        <w:rPr>
          <w:rFonts w:ascii="Century Gothic" w:eastAsia="Times New Roman" w:hAnsi="Century Gothic" w:cs="Segoe UI"/>
          <w:kern w:val="0"/>
          <w:sz w:val="20"/>
          <w:szCs w:val="20"/>
          <w:lang w:eastAsia="en-GB"/>
          <w14:ligatures w14:val="none"/>
        </w:rPr>
        <w:t xml:space="preserve">, o evento recebeu mais de </w:t>
      </w:r>
      <w:r w:rsidRPr="004659E5">
        <w:rPr>
          <w:rFonts w:ascii="Century Gothic" w:eastAsia="Times New Roman" w:hAnsi="Century Gothic" w:cs="Segoe UI"/>
          <w:b/>
          <w:bCs/>
          <w:kern w:val="0"/>
          <w:sz w:val="20"/>
          <w:szCs w:val="20"/>
          <w:lang w:eastAsia="en-GB"/>
          <w14:ligatures w14:val="none"/>
        </w:rPr>
        <w:t>6</w:t>
      </w:r>
      <w:r w:rsidR="001F7986">
        <w:rPr>
          <w:rFonts w:ascii="Century Gothic" w:eastAsia="Times New Roman" w:hAnsi="Century Gothic" w:cs="Segoe UI"/>
          <w:b/>
          <w:bCs/>
          <w:kern w:val="0"/>
          <w:sz w:val="20"/>
          <w:szCs w:val="20"/>
          <w:lang w:eastAsia="en-GB"/>
          <w14:ligatures w14:val="none"/>
        </w:rPr>
        <w:t>6</w:t>
      </w:r>
      <w:r w:rsidRPr="004659E5">
        <w:rPr>
          <w:rFonts w:ascii="Century Gothic" w:eastAsia="Times New Roman" w:hAnsi="Century Gothic" w:cs="Segoe UI"/>
          <w:b/>
          <w:bCs/>
          <w:kern w:val="0"/>
          <w:sz w:val="20"/>
          <w:szCs w:val="20"/>
          <w:lang w:eastAsia="en-GB"/>
          <w14:ligatures w14:val="none"/>
        </w:rPr>
        <w:t xml:space="preserve"> mil visitantes</w:t>
      </w:r>
      <w:r w:rsidRPr="004659E5">
        <w:rPr>
          <w:rFonts w:ascii="Century Gothic" w:eastAsia="Times New Roman" w:hAnsi="Century Gothic" w:cs="Segoe UI"/>
          <w:kern w:val="0"/>
          <w:sz w:val="20"/>
          <w:szCs w:val="20"/>
          <w:lang w:eastAsia="en-GB"/>
          <w14:ligatures w14:val="none"/>
        </w:rPr>
        <w:t>.</w:t>
      </w:r>
    </w:p>
    <w:p w14:paraId="12F255D3" w14:textId="77777777" w:rsidR="0055099F" w:rsidRDefault="0055099F" w:rsidP="004F4719">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455F667A" w14:textId="77777777" w:rsidR="004B7F2B" w:rsidRDefault="004B7F2B" w:rsidP="004F4719">
      <w:pPr>
        <w:spacing w:after="0" w:line="240" w:lineRule="auto"/>
        <w:jc w:val="both"/>
        <w:textAlignment w:val="baseline"/>
        <w:rPr>
          <w:rFonts w:ascii="Century Gothic" w:eastAsia="Times New Roman" w:hAnsi="Century Gothic" w:cs="Segoe UI"/>
          <w:kern w:val="0"/>
          <w:sz w:val="20"/>
          <w:szCs w:val="20"/>
          <w:lang w:eastAsia="en-GB"/>
          <w14:ligatures w14:val="none"/>
        </w:rPr>
      </w:pPr>
    </w:p>
    <w:p w14:paraId="217DEFBA" w14:textId="77777777" w:rsidR="00A33856" w:rsidRDefault="00A33856" w:rsidP="008F15A5">
      <w:pPr>
        <w:spacing w:after="0"/>
        <w:jc w:val="both"/>
        <w:rPr>
          <w:rFonts w:ascii="Century Gothic" w:hAnsi="Century Gothic" w:cs="Arial"/>
          <w:sz w:val="20"/>
          <w:szCs w:val="20"/>
        </w:rPr>
      </w:pPr>
    </w:p>
    <w:p w14:paraId="6C8ECBA5" w14:textId="77777777" w:rsidR="003F458D" w:rsidRPr="00F27E21" w:rsidRDefault="003F458D" w:rsidP="003F458D">
      <w:pPr>
        <w:jc w:val="both"/>
        <w:rPr>
          <w:rFonts w:ascii="Century Gothic" w:hAnsi="Century Gothic"/>
          <w:b/>
          <w:bCs/>
          <w:sz w:val="16"/>
          <w:szCs w:val="16"/>
          <w:u w:val="single"/>
        </w:rPr>
      </w:pPr>
      <w:r w:rsidRPr="00F27E21">
        <w:rPr>
          <w:rFonts w:ascii="Century Gothic" w:hAnsi="Century Gothic"/>
          <w:b/>
          <w:bCs/>
          <w:sz w:val="16"/>
          <w:szCs w:val="16"/>
          <w:u w:val="single"/>
        </w:rPr>
        <w:t>Sobre a Universidade Europeia</w:t>
      </w:r>
    </w:p>
    <w:p w14:paraId="3D275B06" w14:textId="77777777" w:rsidR="003F458D" w:rsidRPr="00F27E21" w:rsidRDefault="003F458D" w:rsidP="003F458D">
      <w:pPr>
        <w:jc w:val="both"/>
        <w:rPr>
          <w:rFonts w:ascii="Century Gothic" w:hAnsi="Century Gothic"/>
          <w:bCs/>
          <w:sz w:val="16"/>
          <w:szCs w:val="16"/>
        </w:rPr>
      </w:pPr>
      <w:r w:rsidRPr="00F27E21">
        <w:rPr>
          <w:rFonts w:ascii="Century Gothic" w:hAnsi="Century Gothic"/>
          <w:bCs/>
          <w:sz w:val="16"/>
          <w:szCs w:val="16"/>
        </w:rPr>
        <w:t xml:space="preserve">A Universidade Europeia é uma universidade inovadora, internacional e multidisciplinar que tem como missão formar líderes e profissionais preparados para responder às necessidades de um mundo global, através de um modelo </w:t>
      </w:r>
      <w:r w:rsidRPr="00F27E21">
        <w:rPr>
          <w:rFonts w:ascii="Century Gothic" w:hAnsi="Century Gothic"/>
          <w:bCs/>
          <w:sz w:val="16"/>
          <w:szCs w:val="16"/>
        </w:rPr>
        <w:lastRenderedPageBreak/>
        <w:t>académico avançado de aprendizagem experiencial, com uma estreita ligação ao mercado e às empresas. Através desta abordagem de ensino inovadora, os estudantes embarcam numa jornada única que os prepara para as profissões do futuro.</w:t>
      </w:r>
    </w:p>
    <w:p w14:paraId="29DBC62E" w14:textId="77777777" w:rsidR="003F458D" w:rsidRPr="00F27E21" w:rsidRDefault="003F458D" w:rsidP="003F458D">
      <w:pPr>
        <w:jc w:val="both"/>
        <w:rPr>
          <w:rFonts w:ascii="Century Gothic" w:hAnsi="Century Gothic"/>
          <w:bCs/>
          <w:sz w:val="16"/>
          <w:szCs w:val="16"/>
        </w:rPr>
      </w:pPr>
      <w:r w:rsidRPr="00F27E21">
        <w:rPr>
          <w:rFonts w:ascii="Century Gothic" w:hAnsi="Century Gothic"/>
          <w:bCs/>
          <w:sz w:val="16"/>
          <w:szCs w:val="16"/>
        </w:rPr>
        <w:t>Com uma oferta educativa diversificada de Licenciaturas, Mestrados, Doutoramentos e Formação de Executivos, nas áreas de conhecimento da Gestão, Direito, Turismo, Gestão do Desporto, Design, Comunicação, Engenharia e Ciências da Saúde, a Universidade Europeia proporciona uma experiência de estudo vibrante e internacional nos seus campus em Lisboa ou através da UE Online, a Faculdade online privada líder em Portugal.</w:t>
      </w:r>
    </w:p>
    <w:p w14:paraId="6F4E93BF" w14:textId="77777777" w:rsidR="003F458D" w:rsidRPr="00F27E21" w:rsidRDefault="003F458D" w:rsidP="003F458D">
      <w:pPr>
        <w:jc w:val="both"/>
        <w:rPr>
          <w:rFonts w:ascii="Century Gothic" w:hAnsi="Century Gothic"/>
          <w:bCs/>
          <w:sz w:val="16"/>
          <w:szCs w:val="16"/>
        </w:rPr>
      </w:pPr>
      <w:r w:rsidRPr="00F27E21">
        <w:rPr>
          <w:rFonts w:ascii="Century Gothic" w:hAnsi="Century Gothic"/>
          <w:bCs/>
          <w:sz w:val="16"/>
          <w:szCs w:val="16"/>
        </w:rPr>
        <w:t xml:space="preserve">Para mais informações sobre a Universidade Europeia: </w:t>
      </w:r>
      <w:hyperlink r:id="rId11" w:history="1">
        <w:r w:rsidRPr="00F27E21">
          <w:rPr>
            <w:rStyle w:val="Hiperligao"/>
            <w:rFonts w:ascii="Century Gothic" w:hAnsi="Century Gothic"/>
            <w:bCs/>
            <w:sz w:val="16"/>
            <w:szCs w:val="16"/>
          </w:rPr>
          <w:t>www.europeia.pt</w:t>
        </w:r>
      </w:hyperlink>
    </w:p>
    <w:p w14:paraId="61E632CB" w14:textId="77777777" w:rsidR="00A33856" w:rsidRPr="00F27E21" w:rsidRDefault="00A33856" w:rsidP="008F15A5">
      <w:pPr>
        <w:spacing w:after="0"/>
        <w:jc w:val="both"/>
        <w:rPr>
          <w:rFonts w:ascii="Century Gothic" w:hAnsi="Century Gothic" w:cs="Arial"/>
          <w:sz w:val="16"/>
          <w:szCs w:val="16"/>
        </w:rPr>
      </w:pPr>
    </w:p>
    <w:p w14:paraId="04E8DD5B" w14:textId="77777777" w:rsidR="00A33856" w:rsidRPr="00F27E21" w:rsidRDefault="00A33856" w:rsidP="008F15A5">
      <w:pPr>
        <w:spacing w:after="0"/>
        <w:jc w:val="both"/>
        <w:rPr>
          <w:rFonts w:ascii="Century Gothic" w:hAnsi="Century Gothic" w:cs="Arial"/>
          <w:sz w:val="16"/>
          <w:szCs w:val="16"/>
        </w:rPr>
      </w:pPr>
    </w:p>
    <w:p w14:paraId="6D84248B" w14:textId="77777777" w:rsidR="005C3E38" w:rsidRPr="00F27E21" w:rsidRDefault="005C3E38" w:rsidP="005C3E38">
      <w:pPr>
        <w:jc w:val="both"/>
        <w:rPr>
          <w:rFonts w:ascii="Century Gothic" w:eastAsia="Arial Unicode MS" w:hAnsi="Century Gothic" w:cs="Arial"/>
          <w:b/>
          <w:bCs/>
          <w:sz w:val="16"/>
          <w:szCs w:val="16"/>
        </w:rPr>
      </w:pPr>
      <w:r w:rsidRPr="00F27E21">
        <w:rPr>
          <w:rFonts w:ascii="Century Gothic" w:eastAsia="Arial Unicode MS" w:hAnsi="Century Gothic" w:cs="Arial"/>
          <w:b/>
          <w:bCs/>
          <w:sz w:val="16"/>
          <w:szCs w:val="16"/>
        </w:rPr>
        <w:t>Sobre o IADE – Faculdade de Design, Tecnologia e Comunicação da Universidade Europeia</w:t>
      </w:r>
    </w:p>
    <w:p w14:paraId="60A8CA84" w14:textId="53E9FD60" w:rsidR="005C3E38" w:rsidRPr="00F27E21" w:rsidRDefault="005C3E38" w:rsidP="005C3E38">
      <w:pPr>
        <w:jc w:val="both"/>
        <w:rPr>
          <w:rStyle w:val="Hiperligao"/>
          <w:rFonts w:ascii="Century Gothic" w:hAnsi="Century Gothic" w:cs="Arial"/>
          <w:color w:val="auto"/>
          <w:sz w:val="16"/>
          <w:szCs w:val="16"/>
          <w:u w:val="none"/>
        </w:rPr>
      </w:pPr>
      <w:r w:rsidRPr="00F27E21">
        <w:rPr>
          <w:rFonts w:ascii="Century Gothic" w:hAnsi="Century Gothic" w:cs="Arial"/>
          <w:sz w:val="16"/>
          <w:szCs w:val="16"/>
        </w:rPr>
        <w:t>O IADE – Faculdade de Design, Tecnologia e Comunicação da Universidade Europeia tem vindo a liderar o ensino da criatividade em Portugal há mais de 50 anos. Com uma oferta educativa completa, que beneficia dos standards de excelência da Universidade Europeia, ao nível de Licenciaturas, Mestrados, Doutoramentos e Formação de Executivos nas áreas do Design e Artes Visuais, Comunicação e Marketing, Tecnologias e Engenharia, o IADE é o lugar onde estas disciplinas trabalham em conjunto utilizando a criatividade como ferramenta para criar novas soluções inspiradoras para as empresas e para a sociedade. Com uma estreita ligação ao mercado, através do seu modelo académico único focado na criação e impulsionado pelos Laboratórios Criativos da Fábrica (a Unidade onde se fabrica valor e conhecimento e através da qual estudantes e docentes são chamados a trabalhar em conjunto, e transversalmente às suas áreas, em iniciativas curriculares e extracurriculares), o IADE promove o desenvolvimento de projetos em colaboração com empresas de referência, potenciando a máxima empregabilidade dos estudantes na crescente Economia Criativa.</w:t>
      </w:r>
      <w:r w:rsidR="00EA33E2" w:rsidRPr="00F27E21">
        <w:rPr>
          <w:rFonts w:ascii="Century Gothic" w:hAnsi="Century Gothic" w:cs="Arial"/>
          <w:sz w:val="16"/>
          <w:szCs w:val="16"/>
        </w:rPr>
        <w:t xml:space="preserve"> </w:t>
      </w:r>
      <w:r w:rsidRPr="00F27E21">
        <w:rPr>
          <w:rFonts w:ascii="Century Gothic" w:hAnsi="Century Gothic" w:cs="Arial"/>
          <w:sz w:val="16"/>
          <w:szCs w:val="16"/>
        </w:rPr>
        <w:t xml:space="preserve">Para mais informações sobre o IADE: </w:t>
      </w:r>
      <w:hyperlink r:id="rId12" w:history="1">
        <w:r w:rsidRPr="00F27E21">
          <w:rPr>
            <w:rStyle w:val="Hiperligao"/>
            <w:rFonts w:ascii="Century Gothic" w:hAnsi="Century Gothic" w:cs="Arial"/>
            <w:bCs/>
            <w:sz w:val="16"/>
            <w:szCs w:val="16"/>
          </w:rPr>
          <w:t>www.iade.europeia.pt</w:t>
        </w:r>
      </w:hyperlink>
    </w:p>
    <w:p w14:paraId="29581653" w14:textId="6B41BC84" w:rsidR="00A21EC3" w:rsidRPr="00F27E21" w:rsidRDefault="00EA33E2" w:rsidP="00EA33E2">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r w:rsidRPr="00F27E21">
        <w:rPr>
          <w:rStyle w:val="normaltextrun"/>
          <w:rFonts w:ascii="Century Gothic" w:hAnsi="Century Gothic" w:cstheme="minorHAnsi"/>
          <w:b/>
          <w:bCs/>
          <w:color w:val="000000"/>
          <w:sz w:val="16"/>
          <w:szCs w:val="16"/>
        </w:rPr>
        <w:t xml:space="preserve">  </w:t>
      </w:r>
    </w:p>
    <w:p w14:paraId="6D3C69BB" w14:textId="77777777" w:rsidR="00803870" w:rsidRPr="00F27E21" w:rsidRDefault="00803870" w:rsidP="00803870">
      <w:pPr>
        <w:jc w:val="both"/>
        <w:rPr>
          <w:rFonts w:ascii="Century Gothic" w:eastAsia="Arial Unicode MS" w:hAnsi="Century Gothic" w:cs="Arial"/>
          <w:b/>
          <w:bCs/>
          <w:sz w:val="16"/>
          <w:szCs w:val="16"/>
        </w:rPr>
      </w:pPr>
      <w:r w:rsidRPr="00F27E21">
        <w:rPr>
          <w:rFonts w:ascii="Century Gothic" w:eastAsia="Arial Unicode MS" w:hAnsi="Century Gothic" w:cs="Arial"/>
          <w:b/>
          <w:bCs/>
          <w:sz w:val="16"/>
          <w:szCs w:val="16"/>
        </w:rPr>
        <w:t xml:space="preserve">Sobre o IPAM </w:t>
      </w:r>
    </w:p>
    <w:p w14:paraId="41B127D7" w14:textId="77777777" w:rsidR="00803870" w:rsidRPr="00F27E21" w:rsidRDefault="00803870" w:rsidP="00803870">
      <w:pPr>
        <w:jc w:val="both"/>
        <w:rPr>
          <w:rFonts w:ascii="Century Gothic" w:hAnsi="Century Gothic" w:cs="Arial"/>
          <w:sz w:val="16"/>
          <w:szCs w:val="16"/>
        </w:rPr>
      </w:pPr>
      <w:r w:rsidRPr="00F27E21">
        <w:rPr>
          <w:rFonts w:ascii="Century Gothic" w:hAnsi="Century Gothic" w:cs="Arial"/>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44523527" w14:textId="77777777" w:rsidR="00803870" w:rsidRPr="00F27E21" w:rsidRDefault="00803870" w:rsidP="00803870">
      <w:pPr>
        <w:rPr>
          <w:rStyle w:val="Hiperligao"/>
          <w:rFonts w:ascii="Century Gothic" w:hAnsi="Century Gothic"/>
          <w:bCs/>
          <w:sz w:val="16"/>
          <w:szCs w:val="16"/>
        </w:rPr>
      </w:pPr>
      <w:r w:rsidRPr="00F27E21">
        <w:rPr>
          <w:rFonts w:ascii="Century Gothic" w:hAnsi="Century Gothic" w:cs="Arial"/>
          <w:sz w:val="16"/>
          <w:szCs w:val="16"/>
        </w:rPr>
        <w:t>Para mais informações sobre o IPAM</w:t>
      </w:r>
      <w:r w:rsidRPr="00F27E21">
        <w:rPr>
          <w:rFonts w:ascii="Century Gothic" w:hAnsi="Century Gothic"/>
          <w:bCs/>
          <w:sz w:val="16"/>
          <w:szCs w:val="16"/>
        </w:rPr>
        <w:t xml:space="preserve">: </w:t>
      </w:r>
      <w:hyperlink r:id="rId13" w:history="1">
        <w:r w:rsidRPr="00F27E21">
          <w:rPr>
            <w:rStyle w:val="Hiperligao"/>
            <w:rFonts w:ascii="Century Gothic" w:hAnsi="Century Gothic"/>
            <w:bCs/>
            <w:sz w:val="16"/>
            <w:szCs w:val="16"/>
          </w:rPr>
          <w:t>www.ipam.pt</w:t>
        </w:r>
      </w:hyperlink>
    </w:p>
    <w:p w14:paraId="0EDCB1D9" w14:textId="77777777" w:rsidR="00803870" w:rsidRDefault="00803870" w:rsidP="00EA33E2">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5BA893D6" w14:textId="77777777" w:rsidR="00803870" w:rsidRDefault="00803870" w:rsidP="00EA33E2">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335D2454" w14:textId="77777777" w:rsidR="00A21EC3" w:rsidRPr="00F418C7" w:rsidRDefault="00A21EC3" w:rsidP="00A21EC3">
      <w:pPr>
        <w:pStyle w:val="paragraph"/>
        <w:spacing w:before="0" w:beforeAutospacing="0" w:after="0" w:afterAutospacing="0" w:line="276" w:lineRule="auto"/>
        <w:jc w:val="center"/>
        <w:textAlignment w:val="baseline"/>
        <w:rPr>
          <w:rStyle w:val="eop"/>
          <w:rFonts w:ascii="Century Gothic" w:eastAsiaTheme="majorEastAsia" w:hAnsi="Century Gothic" w:cstheme="minorHAnsi"/>
          <w:color w:val="000000"/>
          <w:sz w:val="16"/>
          <w:szCs w:val="16"/>
        </w:rPr>
      </w:pPr>
      <w:r w:rsidRPr="00F418C7">
        <w:rPr>
          <w:rStyle w:val="normaltextrun"/>
          <w:rFonts w:ascii="Century Gothic" w:hAnsi="Century Gothic" w:cstheme="minorHAnsi"/>
          <w:b/>
          <w:bCs/>
          <w:color w:val="000000"/>
          <w:sz w:val="16"/>
          <w:szCs w:val="16"/>
        </w:rPr>
        <w:t>Para mais informações contactar:</w:t>
      </w:r>
    </w:p>
    <w:p w14:paraId="17476A82" w14:textId="77777777" w:rsidR="00A21EC3" w:rsidRPr="00F418C7" w:rsidRDefault="00A21EC3" w:rsidP="00A21EC3">
      <w:pPr>
        <w:pStyle w:val="paragraph"/>
        <w:spacing w:before="0" w:beforeAutospacing="0" w:after="0" w:afterAutospacing="0" w:line="276" w:lineRule="auto"/>
        <w:jc w:val="both"/>
        <w:textAlignment w:val="baseline"/>
        <w:rPr>
          <w:rFonts w:ascii="Century Gothic" w:hAnsi="Century Gothic" w:cstheme="minorHAnsi"/>
          <w:sz w:val="16"/>
          <w:szCs w:val="16"/>
        </w:rPr>
      </w:pPr>
    </w:p>
    <w:p w14:paraId="29CDB559" w14:textId="77777777" w:rsidR="00A21EC3" w:rsidRPr="00F418C7" w:rsidRDefault="00A21EC3" w:rsidP="00A21EC3">
      <w:pPr>
        <w:pStyle w:val="paragraph"/>
        <w:spacing w:before="0" w:beforeAutospacing="0" w:after="0" w:afterAutospacing="0" w:line="276" w:lineRule="auto"/>
        <w:jc w:val="center"/>
        <w:textAlignment w:val="baseline"/>
        <w:rPr>
          <w:rStyle w:val="normaltextrun"/>
          <w:rFonts w:ascii="Century Gothic" w:hAnsi="Century Gothic" w:cstheme="minorHAnsi"/>
          <w:sz w:val="16"/>
          <w:szCs w:val="16"/>
        </w:rPr>
      </w:pPr>
      <w:r w:rsidRPr="00F418C7">
        <w:rPr>
          <w:rFonts w:ascii="Century Gothic" w:hAnsi="Century Gothic"/>
          <w:noProof/>
          <w:sz w:val="16"/>
          <w:szCs w:val="16"/>
        </w:rPr>
        <w:drawing>
          <wp:inline distT="0" distB="0" distL="0" distR="0" wp14:anchorId="6ECE2687" wp14:editId="75A8EFD7">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32A8E232" w14:textId="77777777" w:rsidR="00195AE3" w:rsidRDefault="00A21EC3" w:rsidP="00195AE3">
      <w:pPr>
        <w:pStyle w:val="paragraph"/>
        <w:spacing w:before="0" w:beforeAutospacing="0" w:after="0" w:afterAutospacing="0" w:line="276" w:lineRule="auto"/>
        <w:jc w:val="center"/>
        <w:textAlignment w:val="baseline"/>
        <w:rPr>
          <w:rStyle w:val="normaltextrun"/>
          <w:rFonts w:ascii="Century Gothic" w:hAnsi="Century Gothic" w:cstheme="minorHAnsi"/>
          <w:sz w:val="16"/>
          <w:szCs w:val="16"/>
        </w:rPr>
      </w:pPr>
      <w:r w:rsidRPr="00F418C7">
        <w:rPr>
          <w:rFonts w:ascii="Century Gothic" w:eastAsiaTheme="minorEastAsia" w:hAnsi="Century Gothic" w:cstheme="minorHAnsi"/>
          <w:noProof/>
          <w:color w:val="000000"/>
          <w:sz w:val="16"/>
          <w:szCs w:val="16"/>
        </w:rPr>
        <w:t xml:space="preserve">Ana Santos | </w:t>
      </w:r>
      <w:hyperlink r:id="rId15" w:history="1">
        <w:r w:rsidRPr="00F418C7">
          <w:rPr>
            <w:rStyle w:val="Hiperligao"/>
            <w:rFonts w:ascii="Century Gothic" w:eastAsiaTheme="minorEastAsia" w:hAnsi="Century Gothic" w:cstheme="minorHAnsi"/>
            <w:noProof/>
            <w:sz w:val="16"/>
            <w:szCs w:val="16"/>
          </w:rPr>
          <w:t>ana.santos@lift.com.pt</w:t>
        </w:r>
      </w:hyperlink>
      <w:r w:rsidRPr="00F418C7">
        <w:rPr>
          <w:rFonts w:ascii="Century Gothic" w:eastAsiaTheme="minorEastAsia" w:hAnsi="Century Gothic" w:cstheme="minorHAnsi"/>
          <w:noProof/>
          <w:color w:val="000000"/>
          <w:sz w:val="16"/>
          <w:szCs w:val="16"/>
        </w:rPr>
        <w:t xml:space="preserve"> | +351 914 409</w:t>
      </w:r>
      <w:r w:rsidR="00195AE3">
        <w:rPr>
          <w:rFonts w:ascii="Century Gothic" w:eastAsiaTheme="minorEastAsia" w:hAnsi="Century Gothic" w:cstheme="minorHAnsi"/>
          <w:noProof/>
          <w:color w:val="000000"/>
          <w:sz w:val="16"/>
          <w:szCs w:val="16"/>
        </w:rPr>
        <w:t> </w:t>
      </w:r>
      <w:r w:rsidRPr="00F418C7">
        <w:rPr>
          <w:rFonts w:ascii="Century Gothic" w:eastAsiaTheme="minorEastAsia" w:hAnsi="Century Gothic" w:cstheme="minorHAnsi"/>
          <w:noProof/>
          <w:color w:val="000000"/>
          <w:sz w:val="16"/>
          <w:szCs w:val="16"/>
        </w:rPr>
        <w:t>595</w:t>
      </w:r>
      <w:r w:rsidR="00195AE3" w:rsidRPr="00195AE3">
        <w:rPr>
          <w:rStyle w:val="normaltextrun"/>
          <w:rFonts w:ascii="Century Gothic" w:hAnsi="Century Gothic" w:cstheme="minorHAnsi"/>
          <w:sz w:val="16"/>
          <w:szCs w:val="16"/>
        </w:rPr>
        <w:t xml:space="preserve"> </w:t>
      </w:r>
    </w:p>
    <w:p w14:paraId="45288B36" w14:textId="4780EC19" w:rsidR="00E75B48" w:rsidRPr="00E75B48" w:rsidRDefault="001F7986" w:rsidP="00E75B48">
      <w:pPr>
        <w:jc w:val="center"/>
        <w:rPr>
          <w:rFonts w:ascii="Times New Roman" w:eastAsia="Times New Roman" w:hAnsi="Times New Roman" w:cs="Times New Roman"/>
          <w:kern w:val="0"/>
          <w:lang w:eastAsia="pt-PT"/>
          <w14:ligatures w14:val="none"/>
        </w:rPr>
      </w:pPr>
      <w:r w:rsidRPr="001F7986">
        <w:rPr>
          <w:rStyle w:val="normaltextrun"/>
          <w:rFonts w:ascii="Century Gothic" w:hAnsi="Century Gothic" w:cstheme="minorHAnsi"/>
          <w:sz w:val="16"/>
          <w:szCs w:val="16"/>
        </w:rPr>
        <w:t>Hugo Costa</w:t>
      </w:r>
      <w:r w:rsidR="00195AE3" w:rsidRPr="001F7986">
        <w:rPr>
          <w:rStyle w:val="normaltextrun"/>
          <w:rFonts w:ascii="Century Gothic" w:hAnsi="Century Gothic" w:cstheme="minorHAnsi"/>
          <w:sz w:val="16"/>
          <w:szCs w:val="16"/>
        </w:rPr>
        <w:t xml:space="preserve"> |</w:t>
      </w:r>
      <w:r w:rsidR="00195AE3" w:rsidRPr="001F7986">
        <w:rPr>
          <w:rFonts w:ascii="Century Gothic" w:hAnsi="Century Gothic" w:cstheme="minorHAnsi"/>
          <w:sz w:val="16"/>
          <w:szCs w:val="16"/>
        </w:rPr>
        <w:t xml:space="preserve"> </w:t>
      </w:r>
      <w:hyperlink r:id="rId16" w:history="1">
        <w:r w:rsidR="00E75B48" w:rsidRPr="00433832">
          <w:rPr>
            <w:rStyle w:val="Hiperligao"/>
            <w:rFonts w:ascii="Century Gothic" w:hAnsi="Century Gothic" w:cstheme="minorHAnsi"/>
            <w:sz w:val="16"/>
            <w:szCs w:val="16"/>
          </w:rPr>
          <w:t>hugo.costa@lift.com.pt</w:t>
        </w:r>
      </w:hyperlink>
      <w:r w:rsidR="00195AE3" w:rsidRPr="001F7986">
        <w:rPr>
          <w:rFonts w:ascii="Century Gothic" w:hAnsi="Century Gothic" w:cstheme="minorHAnsi"/>
          <w:sz w:val="16"/>
          <w:szCs w:val="16"/>
        </w:rPr>
        <w:t xml:space="preserve"> |</w:t>
      </w:r>
      <w:r w:rsidR="00195AE3" w:rsidRPr="001F7986">
        <w:rPr>
          <w:rFonts w:ascii="Century Gothic" w:eastAsiaTheme="minorEastAsia" w:hAnsi="Century Gothic" w:cstheme="minorHAnsi"/>
          <w:noProof/>
          <w:color w:val="000000"/>
          <w:sz w:val="16"/>
          <w:szCs w:val="16"/>
        </w:rPr>
        <w:t>+</w:t>
      </w:r>
      <w:r w:rsidR="00195AE3" w:rsidRPr="00E75B48">
        <w:rPr>
          <w:rFonts w:ascii="Century Gothic" w:eastAsiaTheme="minorEastAsia" w:hAnsi="Century Gothic" w:cstheme="minorHAnsi"/>
          <w:noProof/>
          <w:color w:val="000000"/>
          <w:kern w:val="0"/>
          <w:sz w:val="16"/>
          <w:szCs w:val="16"/>
          <w:lang w:eastAsia="pt-PT"/>
          <w14:ligatures w14:val="none"/>
        </w:rPr>
        <w:t>35</w:t>
      </w:r>
      <w:r w:rsidR="00E75B48">
        <w:rPr>
          <w:rFonts w:ascii="Century Gothic" w:eastAsiaTheme="minorEastAsia" w:hAnsi="Century Gothic" w:cstheme="minorHAnsi"/>
          <w:noProof/>
          <w:color w:val="000000"/>
          <w:kern w:val="0"/>
          <w:sz w:val="16"/>
          <w:szCs w:val="16"/>
          <w:lang w:eastAsia="pt-PT"/>
          <w14:ligatures w14:val="none"/>
        </w:rPr>
        <w:t>1</w:t>
      </w:r>
      <w:r w:rsidR="00E75B48" w:rsidRPr="00E75B48">
        <w:rPr>
          <w:rFonts w:ascii="Century Gothic" w:eastAsiaTheme="minorEastAsia" w:hAnsi="Century Gothic" w:cstheme="minorHAnsi"/>
          <w:noProof/>
          <w:color w:val="000000"/>
          <w:kern w:val="0"/>
          <w:sz w:val="16"/>
          <w:szCs w:val="16"/>
          <w:lang w:eastAsia="pt-PT"/>
          <w14:ligatures w14:val="none"/>
        </w:rPr>
        <w:t> 914 409 524</w:t>
      </w:r>
    </w:p>
    <w:p w14:paraId="3BC9DEEE" w14:textId="3F7164B1" w:rsidR="00195AE3" w:rsidRPr="001F7986" w:rsidRDefault="00195AE3" w:rsidP="00195AE3">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6"/>
          <w:szCs w:val="16"/>
        </w:rPr>
      </w:pPr>
    </w:p>
    <w:p w14:paraId="3A15BBB0" w14:textId="4A7A3670" w:rsidR="00A21EC3" w:rsidRPr="001F7986" w:rsidRDefault="00A21EC3" w:rsidP="00A21EC3">
      <w:pPr>
        <w:pStyle w:val="paragraph"/>
        <w:spacing w:before="0" w:beforeAutospacing="0" w:after="0" w:afterAutospacing="0" w:line="276" w:lineRule="auto"/>
        <w:jc w:val="center"/>
        <w:textAlignment w:val="baseline"/>
        <w:rPr>
          <w:rFonts w:ascii="Century Gothic" w:hAnsi="Century Gothic" w:cstheme="minorHAnsi"/>
          <w:color w:val="333333"/>
          <w:sz w:val="18"/>
          <w:szCs w:val="18"/>
        </w:rPr>
      </w:pPr>
    </w:p>
    <w:sectPr w:rsidR="00A21EC3" w:rsidRPr="001F7986" w:rsidSect="00676C63">
      <w:headerReference w:type="default" r:id="rId17"/>
      <w:pgSz w:w="11906" w:h="16838"/>
      <w:pgMar w:top="1417" w:right="1274"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96B9" w14:textId="77777777" w:rsidR="00FE702E" w:rsidRDefault="00FE702E" w:rsidP="008974B1">
      <w:pPr>
        <w:spacing w:after="0" w:line="240" w:lineRule="auto"/>
      </w:pPr>
      <w:r>
        <w:separator/>
      </w:r>
    </w:p>
  </w:endnote>
  <w:endnote w:type="continuationSeparator" w:id="0">
    <w:p w14:paraId="5438FAAE" w14:textId="77777777" w:rsidR="00FE702E" w:rsidRDefault="00FE702E" w:rsidP="008974B1">
      <w:pPr>
        <w:spacing w:after="0" w:line="240" w:lineRule="auto"/>
      </w:pPr>
      <w:r>
        <w:continuationSeparator/>
      </w:r>
    </w:p>
  </w:endnote>
  <w:endnote w:type="continuationNotice" w:id="1">
    <w:p w14:paraId="769B084C" w14:textId="77777777" w:rsidR="00FE702E" w:rsidRDefault="00FE7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C391" w14:textId="77777777" w:rsidR="00FE702E" w:rsidRDefault="00FE702E" w:rsidP="008974B1">
      <w:pPr>
        <w:spacing w:after="0" w:line="240" w:lineRule="auto"/>
      </w:pPr>
      <w:r>
        <w:separator/>
      </w:r>
    </w:p>
  </w:footnote>
  <w:footnote w:type="continuationSeparator" w:id="0">
    <w:p w14:paraId="7A2AE697" w14:textId="77777777" w:rsidR="00FE702E" w:rsidRDefault="00FE702E" w:rsidP="008974B1">
      <w:pPr>
        <w:spacing w:after="0" w:line="240" w:lineRule="auto"/>
      </w:pPr>
      <w:r>
        <w:continuationSeparator/>
      </w:r>
    </w:p>
  </w:footnote>
  <w:footnote w:type="continuationNotice" w:id="1">
    <w:p w14:paraId="73269B66" w14:textId="77777777" w:rsidR="00FE702E" w:rsidRDefault="00FE7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6FAE" w14:textId="7FD5CD72" w:rsidR="008974B1" w:rsidRDefault="003F458D" w:rsidP="008974B1">
    <w:pPr>
      <w:pStyle w:val="Cabealho"/>
      <w:jc w:val="center"/>
    </w:pPr>
    <w:r w:rsidRPr="00206E4C">
      <w:rPr>
        <w:noProof/>
      </w:rPr>
      <w:drawing>
        <wp:anchor distT="0" distB="0" distL="114300" distR="114300" simplePos="0" relativeHeight="251659264" behindDoc="0" locked="0" layoutInCell="1" allowOverlap="1" wp14:anchorId="568879C9" wp14:editId="2BF1A5EA">
          <wp:simplePos x="0" y="0"/>
          <wp:positionH relativeFrom="margin">
            <wp:align>right</wp:align>
          </wp:positionH>
          <wp:positionV relativeFrom="paragraph">
            <wp:posOffset>-1905</wp:posOffset>
          </wp:positionV>
          <wp:extent cx="5400675" cy="667247"/>
          <wp:effectExtent l="0" t="0" r="0" b="0"/>
          <wp:wrapNone/>
          <wp:docPr id="1372825061" name="Picture 2">
            <a:extLst xmlns:a="http://schemas.openxmlformats.org/drawingml/2006/main">
              <a:ext uri="{FF2B5EF4-FFF2-40B4-BE49-F238E27FC236}">
                <a16:creationId xmlns:a16="http://schemas.microsoft.com/office/drawing/2014/main" id="{9327E067-C838-46D0-8CED-EFE5D2453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327E067-C838-46D0-8CED-EFE5D24535E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675" cy="667247"/>
                  </a:xfrm>
                  <a:prstGeom prst="rect">
                    <a:avLst/>
                  </a:prstGeom>
                </pic:spPr>
              </pic:pic>
            </a:graphicData>
          </a:graphic>
          <wp14:sizeRelH relativeFrom="margin">
            <wp14:pctWidth>0</wp14:pctWidth>
          </wp14:sizeRelH>
          <wp14:sizeRelV relativeFrom="margin">
            <wp14:pctHeight>0</wp14:pctHeight>
          </wp14:sizeRelV>
        </wp:anchor>
      </w:drawing>
    </w:r>
  </w:p>
  <w:p w14:paraId="7E3ECBF2" w14:textId="77777777" w:rsidR="008974B1" w:rsidRDefault="008974B1" w:rsidP="008974B1">
    <w:pPr>
      <w:pStyle w:val="Cabealho"/>
      <w:jc w:val="center"/>
    </w:pPr>
  </w:p>
  <w:p w14:paraId="3DAE36E3" w14:textId="77777777" w:rsidR="008974B1" w:rsidRDefault="008974B1" w:rsidP="008974B1">
    <w:pPr>
      <w:pStyle w:val="Cabealho"/>
      <w:jc w:val="center"/>
    </w:pPr>
  </w:p>
  <w:p w14:paraId="14FBC0D5" w14:textId="77777777" w:rsidR="00157F95" w:rsidRDefault="00157F95" w:rsidP="008974B1">
    <w:pPr>
      <w:pStyle w:val="Cabealho"/>
      <w:jc w:val="center"/>
    </w:pPr>
  </w:p>
  <w:p w14:paraId="05C16C26" w14:textId="77777777" w:rsidR="003F458D" w:rsidRDefault="003F458D" w:rsidP="008974B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5CBD"/>
    <w:multiLevelType w:val="hybridMultilevel"/>
    <w:tmpl w:val="FFFFFFFF"/>
    <w:lvl w:ilvl="0" w:tplc="19E6D466">
      <w:start w:val="1"/>
      <w:numFmt w:val="decimal"/>
      <w:lvlText w:val="%1."/>
      <w:lvlJc w:val="left"/>
      <w:pPr>
        <w:ind w:left="720" w:hanging="360"/>
      </w:pPr>
    </w:lvl>
    <w:lvl w:ilvl="1" w:tplc="09A8AFF0">
      <w:start w:val="1"/>
      <w:numFmt w:val="lowerLetter"/>
      <w:lvlText w:val="%2."/>
      <w:lvlJc w:val="left"/>
      <w:pPr>
        <w:ind w:left="1440" w:hanging="360"/>
      </w:pPr>
    </w:lvl>
    <w:lvl w:ilvl="2" w:tplc="3942FECE">
      <w:start w:val="1"/>
      <w:numFmt w:val="lowerRoman"/>
      <w:lvlText w:val="%3."/>
      <w:lvlJc w:val="right"/>
      <w:pPr>
        <w:ind w:left="2160" w:hanging="180"/>
      </w:pPr>
    </w:lvl>
    <w:lvl w:ilvl="3" w:tplc="E9109240">
      <w:start w:val="1"/>
      <w:numFmt w:val="decimal"/>
      <w:lvlText w:val="%4."/>
      <w:lvlJc w:val="left"/>
      <w:pPr>
        <w:ind w:left="2880" w:hanging="360"/>
      </w:pPr>
    </w:lvl>
    <w:lvl w:ilvl="4" w:tplc="18AA7F62">
      <w:start w:val="1"/>
      <w:numFmt w:val="lowerLetter"/>
      <w:lvlText w:val="%5."/>
      <w:lvlJc w:val="left"/>
      <w:pPr>
        <w:ind w:left="3600" w:hanging="360"/>
      </w:pPr>
    </w:lvl>
    <w:lvl w:ilvl="5" w:tplc="43383A4A">
      <w:start w:val="1"/>
      <w:numFmt w:val="lowerRoman"/>
      <w:lvlText w:val="%6."/>
      <w:lvlJc w:val="right"/>
      <w:pPr>
        <w:ind w:left="4320" w:hanging="180"/>
      </w:pPr>
    </w:lvl>
    <w:lvl w:ilvl="6" w:tplc="AD2CF786">
      <w:start w:val="1"/>
      <w:numFmt w:val="decimal"/>
      <w:lvlText w:val="%7."/>
      <w:lvlJc w:val="left"/>
      <w:pPr>
        <w:ind w:left="5040" w:hanging="360"/>
      </w:pPr>
    </w:lvl>
    <w:lvl w:ilvl="7" w:tplc="7C16EC5A">
      <w:start w:val="1"/>
      <w:numFmt w:val="lowerLetter"/>
      <w:lvlText w:val="%8."/>
      <w:lvlJc w:val="left"/>
      <w:pPr>
        <w:ind w:left="5760" w:hanging="360"/>
      </w:pPr>
    </w:lvl>
    <w:lvl w:ilvl="8" w:tplc="BB2C3104">
      <w:start w:val="1"/>
      <w:numFmt w:val="lowerRoman"/>
      <w:lvlText w:val="%9."/>
      <w:lvlJc w:val="right"/>
      <w:pPr>
        <w:ind w:left="6480" w:hanging="180"/>
      </w:pPr>
    </w:lvl>
  </w:abstractNum>
  <w:abstractNum w:abstractNumId="1" w15:restartNumberingAfterBreak="0">
    <w:nsid w:val="0FDC1B03"/>
    <w:multiLevelType w:val="hybridMultilevel"/>
    <w:tmpl w:val="088C51AC"/>
    <w:lvl w:ilvl="0" w:tplc="08160003">
      <w:start w:val="1"/>
      <w:numFmt w:val="bullet"/>
      <w:lvlText w:val="o"/>
      <w:lvlJc w:val="left"/>
      <w:pPr>
        <w:ind w:left="1068" w:hanging="360"/>
      </w:pPr>
      <w:rPr>
        <w:rFonts w:ascii="Courier New" w:hAnsi="Courier New" w:cs="Courier New" w:hint="default"/>
      </w:rPr>
    </w:lvl>
    <w:lvl w:ilvl="1" w:tplc="08160003">
      <w:start w:val="1"/>
      <w:numFmt w:val="bullet"/>
      <w:lvlText w:val="o"/>
      <w:lvlJc w:val="left"/>
      <w:pPr>
        <w:ind w:left="1788" w:hanging="360"/>
      </w:pPr>
      <w:rPr>
        <w:rFonts w:ascii="Courier New" w:hAnsi="Courier New" w:cs="Courier New" w:hint="default"/>
      </w:rPr>
    </w:lvl>
    <w:lvl w:ilvl="2" w:tplc="08160005">
      <w:start w:val="1"/>
      <w:numFmt w:val="bullet"/>
      <w:lvlText w:val=""/>
      <w:lvlJc w:val="left"/>
      <w:pPr>
        <w:ind w:left="2508" w:hanging="360"/>
      </w:pPr>
      <w:rPr>
        <w:rFonts w:ascii="Wingdings" w:hAnsi="Wingdings" w:hint="default"/>
      </w:rPr>
    </w:lvl>
    <w:lvl w:ilvl="3" w:tplc="08160001">
      <w:start w:val="1"/>
      <w:numFmt w:val="bullet"/>
      <w:lvlText w:val=""/>
      <w:lvlJc w:val="left"/>
      <w:pPr>
        <w:ind w:left="3228" w:hanging="360"/>
      </w:pPr>
      <w:rPr>
        <w:rFonts w:ascii="Symbol" w:hAnsi="Symbol" w:hint="default"/>
      </w:rPr>
    </w:lvl>
    <w:lvl w:ilvl="4" w:tplc="08160003">
      <w:start w:val="1"/>
      <w:numFmt w:val="bullet"/>
      <w:lvlText w:val="o"/>
      <w:lvlJc w:val="left"/>
      <w:pPr>
        <w:ind w:left="3948" w:hanging="360"/>
      </w:pPr>
      <w:rPr>
        <w:rFonts w:ascii="Courier New" w:hAnsi="Courier New" w:cs="Courier New" w:hint="default"/>
      </w:rPr>
    </w:lvl>
    <w:lvl w:ilvl="5" w:tplc="08160005">
      <w:start w:val="1"/>
      <w:numFmt w:val="bullet"/>
      <w:lvlText w:val=""/>
      <w:lvlJc w:val="left"/>
      <w:pPr>
        <w:ind w:left="4668" w:hanging="360"/>
      </w:pPr>
      <w:rPr>
        <w:rFonts w:ascii="Wingdings" w:hAnsi="Wingdings" w:hint="default"/>
      </w:rPr>
    </w:lvl>
    <w:lvl w:ilvl="6" w:tplc="08160001">
      <w:start w:val="1"/>
      <w:numFmt w:val="bullet"/>
      <w:lvlText w:val=""/>
      <w:lvlJc w:val="left"/>
      <w:pPr>
        <w:ind w:left="5388" w:hanging="360"/>
      </w:pPr>
      <w:rPr>
        <w:rFonts w:ascii="Symbol" w:hAnsi="Symbol" w:hint="default"/>
      </w:rPr>
    </w:lvl>
    <w:lvl w:ilvl="7" w:tplc="08160003">
      <w:start w:val="1"/>
      <w:numFmt w:val="bullet"/>
      <w:lvlText w:val="o"/>
      <w:lvlJc w:val="left"/>
      <w:pPr>
        <w:ind w:left="6108" w:hanging="360"/>
      </w:pPr>
      <w:rPr>
        <w:rFonts w:ascii="Courier New" w:hAnsi="Courier New" w:cs="Courier New" w:hint="default"/>
      </w:rPr>
    </w:lvl>
    <w:lvl w:ilvl="8" w:tplc="08160005">
      <w:start w:val="1"/>
      <w:numFmt w:val="bullet"/>
      <w:lvlText w:val=""/>
      <w:lvlJc w:val="left"/>
      <w:pPr>
        <w:ind w:left="6828" w:hanging="360"/>
      </w:pPr>
      <w:rPr>
        <w:rFonts w:ascii="Wingdings" w:hAnsi="Wingdings" w:hint="default"/>
      </w:rPr>
    </w:lvl>
  </w:abstractNum>
  <w:abstractNum w:abstractNumId="2" w15:restartNumberingAfterBreak="0">
    <w:nsid w:val="157E2A17"/>
    <w:multiLevelType w:val="hybridMultilevel"/>
    <w:tmpl w:val="E446F4D6"/>
    <w:lvl w:ilvl="0" w:tplc="40E043C8">
      <w:numFmt w:val="bullet"/>
      <w:lvlText w:val=""/>
      <w:lvlJc w:val="left"/>
      <w:pPr>
        <w:ind w:left="720" w:hanging="360"/>
      </w:pPr>
      <w:rPr>
        <w:rFonts w:ascii="Wingdings" w:eastAsia="Wingdings" w:hAnsi="Wingdings" w:cs="Wingdings" w:hint="default"/>
        <w:color w:val="003DC7"/>
        <w:w w:val="100"/>
        <w:sz w:val="28"/>
        <w:szCs w:val="28"/>
        <w:lang w:val="pt-PT" w:eastAsia="en-US" w:bidi="ar-S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E91540E"/>
    <w:multiLevelType w:val="multilevel"/>
    <w:tmpl w:val="D988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43AF2"/>
    <w:multiLevelType w:val="multilevel"/>
    <w:tmpl w:val="2CE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7E96B"/>
    <w:multiLevelType w:val="hybridMultilevel"/>
    <w:tmpl w:val="FFFFFFFF"/>
    <w:lvl w:ilvl="0" w:tplc="E9DE881E">
      <w:start w:val="1"/>
      <w:numFmt w:val="decimal"/>
      <w:lvlText w:val="%1."/>
      <w:lvlJc w:val="left"/>
      <w:pPr>
        <w:ind w:left="720" w:hanging="360"/>
      </w:pPr>
    </w:lvl>
    <w:lvl w:ilvl="1" w:tplc="90988BEC">
      <w:start w:val="1"/>
      <w:numFmt w:val="lowerLetter"/>
      <w:lvlText w:val="%2."/>
      <w:lvlJc w:val="left"/>
      <w:pPr>
        <w:ind w:left="1440" w:hanging="360"/>
      </w:pPr>
    </w:lvl>
    <w:lvl w:ilvl="2" w:tplc="562E97E6">
      <w:start w:val="1"/>
      <w:numFmt w:val="lowerRoman"/>
      <w:lvlText w:val="%3."/>
      <w:lvlJc w:val="right"/>
      <w:pPr>
        <w:ind w:left="2160" w:hanging="180"/>
      </w:pPr>
    </w:lvl>
    <w:lvl w:ilvl="3" w:tplc="F14A5E14">
      <w:start w:val="1"/>
      <w:numFmt w:val="decimal"/>
      <w:lvlText w:val="%4."/>
      <w:lvlJc w:val="left"/>
      <w:pPr>
        <w:ind w:left="2880" w:hanging="360"/>
      </w:pPr>
    </w:lvl>
    <w:lvl w:ilvl="4" w:tplc="78FAB3A8">
      <w:start w:val="1"/>
      <w:numFmt w:val="lowerLetter"/>
      <w:lvlText w:val="%5."/>
      <w:lvlJc w:val="left"/>
      <w:pPr>
        <w:ind w:left="3600" w:hanging="360"/>
      </w:pPr>
    </w:lvl>
    <w:lvl w:ilvl="5" w:tplc="BE7AFDD8">
      <w:start w:val="1"/>
      <w:numFmt w:val="lowerRoman"/>
      <w:lvlText w:val="%6."/>
      <w:lvlJc w:val="right"/>
      <w:pPr>
        <w:ind w:left="4320" w:hanging="180"/>
      </w:pPr>
    </w:lvl>
    <w:lvl w:ilvl="6" w:tplc="E0363B9C">
      <w:start w:val="1"/>
      <w:numFmt w:val="decimal"/>
      <w:lvlText w:val="%7."/>
      <w:lvlJc w:val="left"/>
      <w:pPr>
        <w:ind w:left="5040" w:hanging="360"/>
      </w:pPr>
    </w:lvl>
    <w:lvl w:ilvl="7" w:tplc="52D2B9D2">
      <w:start w:val="1"/>
      <w:numFmt w:val="lowerLetter"/>
      <w:lvlText w:val="%8."/>
      <w:lvlJc w:val="left"/>
      <w:pPr>
        <w:ind w:left="5760" w:hanging="360"/>
      </w:pPr>
    </w:lvl>
    <w:lvl w:ilvl="8" w:tplc="4CE2E25E">
      <w:start w:val="1"/>
      <w:numFmt w:val="lowerRoman"/>
      <w:lvlText w:val="%9."/>
      <w:lvlJc w:val="right"/>
      <w:pPr>
        <w:ind w:left="6480" w:hanging="180"/>
      </w:pPr>
    </w:lvl>
  </w:abstractNum>
  <w:abstractNum w:abstractNumId="6" w15:restartNumberingAfterBreak="0">
    <w:nsid w:val="5C591CDD"/>
    <w:multiLevelType w:val="multilevel"/>
    <w:tmpl w:val="DDC2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CC51B4"/>
    <w:multiLevelType w:val="multilevel"/>
    <w:tmpl w:val="341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817CF"/>
    <w:multiLevelType w:val="hybridMultilevel"/>
    <w:tmpl w:val="F382861C"/>
    <w:lvl w:ilvl="0" w:tplc="40E043C8">
      <w:numFmt w:val="bullet"/>
      <w:lvlText w:val=""/>
      <w:lvlJc w:val="left"/>
      <w:pPr>
        <w:ind w:left="720" w:hanging="360"/>
      </w:pPr>
      <w:rPr>
        <w:rFonts w:ascii="Wingdings" w:eastAsia="Wingdings" w:hAnsi="Wingdings" w:cs="Wingdings" w:hint="default"/>
        <w:color w:val="003DC7"/>
        <w:w w:val="100"/>
        <w:sz w:val="28"/>
        <w:szCs w:val="28"/>
        <w:lang w:val="pt-PT" w:eastAsia="en-US" w:bidi="ar-S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4F56123"/>
    <w:multiLevelType w:val="hybridMultilevel"/>
    <w:tmpl w:val="877AB27C"/>
    <w:lvl w:ilvl="0" w:tplc="0816000F">
      <w:start w:val="1"/>
      <w:numFmt w:val="decimal"/>
      <w:lvlText w:val="%1."/>
      <w:lvlJc w:val="left"/>
      <w:pPr>
        <w:ind w:left="644"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0" w15:restartNumberingAfterBreak="0">
    <w:nsid w:val="6D99489E"/>
    <w:multiLevelType w:val="hybridMultilevel"/>
    <w:tmpl w:val="4BBA7D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7FAA79D1"/>
    <w:multiLevelType w:val="multilevel"/>
    <w:tmpl w:val="577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022170">
    <w:abstractNumId w:val="0"/>
  </w:num>
  <w:num w:numId="2" w16cid:durableId="470681523">
    <w:abstractNumId w:val="5"/>
  </w:num>
  <w:num w:numId="3" w16cid:durableId="1849559266">
    <w:abstractNumId w:val="8"/>
  </w:num>
  <w:num w:numId="4" w16cid:durableId="1967075690">
    <w:abstractNumId w:val="2"/>
  </w:num>
  <w:num w:numId="5" w16cid:durableId="1043560998">
    <w:abstractNumId w:val="7"/>
  </w:num>
  <w:num w:numId="6" w16cid:durableId="89476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153376">
    <w:abstractNumId w:val="4"/>
  </w:num>
  <w:num w:numId="8" w16cid:durableId="635450768">
    <w:abstractNumId w:val="10"/>
  </w:num>
  <w:num w:numId="9" w16cid:durableId="636762006">
    <w:abstractNumId w:val="1"/>
  </w:num>
  <w:num w:numId="10" w16cid:durableId="161168730">
    <w:abstractNumId w:val="3"/>
  </w:num>
  <w:num w:numId="11" w16cid:durableId="1269659482">
    <w:abstractNumId w:val="6"/>
  </w:num>
  <w:num w:numId="12" w16cid:durableId="713583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0EC8"/>
    <w:rsid w:val="00004D30"/>
    <w:rsid w:val="0000725D"/>
    <w:rsid w:val="000113F6"/>
    <w:rsid w:val="0001147F"/>
    <w:rsid w:val="00011DE7"/>
    <w:rsid w:val="000224BF"/>
    <w:rsid w:val="0002502C"/>
    <w:rsid w:val="00027651"/>
    <w:rsid w:val="00027A9B"/>
    <w:rsid w:val="00031240"/>
    <w:rsid w:val="00036CCC"/>
    <w:rsid w:val="00042D6E"/>
    <w:rsid w:val="00056D48"/>
    <w:rsid w:val="00077C91"/>
    <w:rsid w:val="00097DCC"/>
    <w:rsid w:val="000A64A2"/>
    <w:rsid w:val="000A7B28"/>
    <w:rsid w:val="000B079C"/>
    <w:rsid w:val="000B479B"/>
    <w:rsid w:val="000D0B00"/>
    <w:rsid w:val="000D6040"/>
    <w:rsid w:val="000D6FC1"/>
    <w:rsid w:val="000D7032"/>
    <w:rsid w:val="000E029F"/>
    <w:rsid w:val="000E1879"/>
    <w:rsid w:val="000F21DC"/>
    <w:rsid w:val="000F548F"/>
    <w:rsid w:val="000F5790"/>
    <w:rsid w:val="00100C8D"/>
    <w:rsid w:val="00103BE3"/>
    <w:rsid w:val="00110A60"/>
    <w:rsid w:val="001128EA"/>
    <w:rsid w:val="00113075"/>
    <w:rsid w:val="00113C2D"/>
    <w:rsid w:val="00117B73"/>
    <w:rsid w:val="001428AD"/>
    <w:rsid w:val="00145089"/>
    <w:rsid w:val="00145A5E"/>
    <w:rsid w:val="00146204"/>
    <w:rsid w:val="00146AFB"/>
    <w:rsid w:val="0014751A"/>
    <w:rsid w:val="00153E54"/>
    <w:rsid w:val="00157F95"/>
    <w:rsid w:val="001742FF"/>
    <w:rsid w:val="00195AE3"/>
    <w:rsid w:val="001A0873"/>
    <w:rsid w:val="001A7E68"/>
    <w:rsid w:val="001B2D75"/>
    <w:rsid w:val="001C1842"/>
    <w:rsid w:val="001C3410"/>
    <w:rsid w:val="001C7C38"/>
    <w:rsid w:val="001D01C7"/>
    <w:rsid w:val="001F0BF5"/>
    <w:rsid w:val="001F3940"/>
    <w:rsid w:val="001F49A7"/>
    <w:rsid w:val="001F7986"/>
    <w:rsid w:val="0020172B"/>
    <w:rsid w:val="002043A9"/>
    <w:rsid w:val="00207E39"/>
    <w:rsid w:val="00211F17"/>
    <w:rsid w:val="00221F51"/>
    <w:rsid w:val="00226375"/>
    <w:rsid w:val="00242D76"/>
    <w:rsid w:val="00250218"/>
    <w:rsid w:val="00261165"/>
    <w:rsid w:val="00261B35"/>
    <w:rsid w:val="002727B3"/>
    <w:rsid w:val="0027636F"/>
    <w:rsid w:val="0027677C"/>
    <w:rsid w:val="00290351"/>
    <w:rsid w:val="00295BB6"/>
    <w:rsid w:val="00296E6E"/>
    <w:rsid w:val="002A4B58"/>
    <w:rsid w:val="002A4D2A"/>
    <w:rsid w:val="002B2B41"/>
    <w:rsid w:val="002C1DF4"/>
    <w:rsid w:val="002D31FF"/>
    <w:rsid w:val="002D7341"/>
    <w:rsid w:val="002E6007"/>
    <w:rsid w:val="002F3079"/>
    <w:rsid w:val="00313D8C"/>
    <w:rsid w:val="0031620C"/>
    <w:rsid w:val="00324DDB"/>
    <w:rsid w:val="00327766"/>
    <w:rsid w:val="00327FB8"/>
    <w:rsid w:val="00331FAF"/>
    <w:rsid w:val="00342BCC"/>
    <w:rsid w:val="00344412"/>
    <w:rsid w:val="00357EF3"/>
    <w:rsid w:val="003610F4"/>
    <w:rsid w:val="00363909"/>
    <w:rsid w:val="003639E1"/>
    <w:rsid w:val="003733B4"/>
    <w:rsid w:val="00376765"/>
    <w:rsid w:val="003A0C1B"/>
    <w:rsid w:val="003A1B87"/>
    <w:rsid w:val="003B51A9"/>
    <w:rsid w:val="003D0EEB"/>
    <w:rsid w:val="003D10A9"/>
    <w:rsid w:val="003E1C51"/>
    <w:rsid w:val="003E1ED6"/>
    <w:rsid w:val="003F0A59"/>
    <w:rsid w:val="003F215F"/>
    <w:rsid w:val="003F458D"/>
    <w:rsid w:val="00400778"/>
    <w:rsid w:val="004026AD"/>
    <w:rsid w:val="00411040"/>
    <w:rsid w:val="004210D7"/>
    <w:rsid w:val="00444DE2"/>
    <w:rsid w:val="00451292"/>
    <w:rsid w:val="0045269A"/>
    <w:rsid w:val="0046294B"/>
    <w:rsid w:val="004659E5"/>
    <w:rsid w:val="00467AE1"/>
    <w:rsid w:val="00470633"/>
    <w:rsid w:val="0047577D"/>
    <w:rsid w:val="004770D1"/>
    <w:rsid w:val="004778A7"/>
    <w:rsid w:val="00482F52"/>
    <w:rsid w:val="00492C2A"/>
    <w:rsid w:val="004B12EB"/>
    <w:rsid w:val="004B6C35"/>
    <w:rsid w:val="004B7F2B"/>
    <w:rsid w:val="004E48C2"/>
    <w:rsid w:val="004F2D84"/>
    <w:rsid w:val="004F3419"/>
    <w:rsid w:val="004F4719"/>
    <w:rsid w:val="00507AA2"/>
    <w:rsid w:val="00510C4B"/>
    <w:rsid w:val="005167D0"/>
    <w:rsid w:val="00521E4B"/>
    <w:rsid w:val="00526DBE"/>
    <w:rsid w:val="0053586B"/>
    <w:rsid w:val="00547551"/>
    <w:rsid w:val="0055099F"/>
    <w:rsid w:val="0057258B"/>
    <w:rsid w:val="00573642"/>
    <w:rsid w:val="005856F1"/>
    <w:rsid w:val="00585989"/>
    <w:rsid w:val="00587994"/>
    <w:rsid w:val="00595203"/>
    <w:rsid w:val="005A2F48"/>
    <w:rsid w:val="005A6FB8"/>
    <w:rsid w:val="005B409E"/>
    <w:rsid w:val="005B4347"/>
    <w:rsid w:val="005B6D1F"/>
    <w:rsid w:val="005C3E38"/>
    <w:rsid w:val="005C5704"/>
    <w:rsid w:val="005D4008"/>
    <w:rsid w:val="005E319B"/>
    <w:rsid w:val="005E7216"/>
    <w:rsid w:val="00602B86"/>
    <w:rsid w:val="00614973"/>
    <w:rsid w:val="006223F2"/>
    <w:rsid w:val="00623A0F"/>
    <w:rsid w:val="00631BA6"/>
    <w:rsid w:val="00641277"/>
    <w:rsid w:val="00642355"/>
    <w:rsid w:val="00646755"/>
    <w:rsid w:val="00647173"/>
    <w:rsid w:val="006517BD"/>
    <w:rsid w:val="00655FAC"/>
    <w:rsid w:val="00656B4C"/>
    <w:rsid w:val="00656CFA"/>
    <w:rsid w:val="00660F7B"/>
    <w:rsid w:val="00665A1E"/>
    <w:rsid w:val="00676C63"/>
    <w:rsid w:val="00681143"/>
    <w:rsid w:val="00681E26"/>
    <w:rsid w:val="006868AE"/>
    <w:rsid w:val="006B2449"/>
    <w:rsid w:val="006B26B7"/>
    <w:rsid w:val="006C012B"/>
    <w:rsid w:val="006C38FC"/>
    <w:rsid w:val="006D691F"/>
    <w:rsid w:val="006E021E"/>
    <w:rsid w:val="006F57C4"/>
    <w:rsid w:val="00711824"/>
    <w:rsid w:val="007166DB"/>
    <w:rsid w:val="007303C0"/>
    <w:rsid w:val="0073284C"/>
    <w:rsid w:val="00742F28"/>
    <w:rsid w:val="00762210"/>
    <w:rsid w:val="00764744"/>
    <w:rsid w:val="00771A01"/>
    <w:rsid w:val="00773843"/>
    <w:rsid w:val="007843F6"/>
    <w:rsid w:val="00796B3D"/>
    <w:rsid w:val="007B69EB"/>
    <w:rsid w:val="007D1FFD"/>
    <w:rsid w:val="007D22C9"/>
    <w:rsid w:val="007D7019"/>
    <w:rsid w:val="007D7C9F"/>
    <w:rsid w:val="007E5FFF"/>
    <w:rsid w:val="007F38FB"/>
    <w:rsid w:val="00803870"/>
    <w:rsid w:val="00825E75"/>
    <w:rsid w:val="00830519"/>
    <w:rsid w:val="00832E67"/>
    <w:rsid w:val="0083439A"/>
    <w:rsid w:val="00840CBA"/>
    <w:rsid w:val="00843781"/>
    <w:rsid w:val="008522C2"/>
    <w:rsid w:val="008531A1"/>
    <w:rsid w:val="008562B6"/>
    <w:rsid w:val="00865D1D"/>
    <w:rsid w:val="0087699E"/>
    <w:rsid w:val="0089120F"/>
    <w:rsid w:val="008974B1"/>
    <w:rsid w:val="008A3965"/>
    <w:rsid w:val="008A6CC7"/>
    <w:rsid w:val="008B1FBD"/>
    <w:rsid w:val="008C2D50"/>
    <w:rsid w:val="008C50EB"/>
    <w:rsid w:val="008E58AD"/>
    <w:rsid w:val="008F0B11"/>
    <w:rsid w:val="008F15A5"/>
    <w:rsid w:val="008F1DFA"/>
    <w:rsid w:val="008F21C2"/>
    <w:rsid w:val="008F78F7"/>
    <w:rsid w:val="009045D0"/>
    <w:rsid w:val="009070EB"/>
    <w:rsid w:val="00916ACE"/>
    <w:rsid w:val="00925036"/>
    <w:rsid w:val="00941885"/>
    <w:rsid w:val="00946C01"/>
    <w:rsid w:val="00951403"/>
    <w:rsid w:val="009730D4"/>
    <w:rsid w:val="0097410D"/>
    <w:rsid w:val="009763B2"/>
    <w:rsid w:val="009812E5"/>
    <w:rsid w:val="00994CD2"/>
    <w:rsid w:val="009953C7"/>
    <w:rsid w:val="009A2504"/>
    <w:rsid w:val="009B1404"/>
    <w:rsid w:val="009B1782"/>
    <w:rsid w:val="009B6196"/>
    <w:rsid w:val="009D4A2C"/>
    <w:rsid w:val="009E3EE5"/>
    <w:rsid w:val="00A028C2"/>
    <w:rsid w:val="00A0450A"/>
    <w:rsid w:val="00A05344"/>
    <w:rsid w:val="00A12DDE"/>
    <w:rsid w:val="00A15F66"/>
    <w:rsid w:val="00A21EC3"/>
    <w:rsid w:val="00A308B1"/>
    <w:rsid w:val="00A33856"/>
    <w:rsid w:val="00A40F93"/>
    <w:rsid w:val="00A41E86"/>
    <w:rsid w:val="00A61415"/>
    <w:rsid w:val="00A70280"/>
    <w:rsid w:val="00A76182"/>
    <w:rsid w:val="00A82B3E"/>
    <w:rsid w:val="00A82B42"/>
    <w:rsid w:val="00A93C33"/>
    <w:rsid w:val="00AA23C8"/>
    <w:rsid w:val="00AA277E"/>
    <w:rsid w:val="00AB5D08"/>
    <w:rsid w:val="00AC0818"/>
    <w:rsid w:val="00AC4FBA"/>
    <w:rsid w:val="00AD603D"/>
    <w:rsid w:val="00AE5CD9"/>
    <w:rsid w:val="00AF049F"/>
    <w:rsid w:val="00B055BC"/>
    <w:rsid w:val="00B10772"/>
    <w:rsid w:val="00B130B3"/>
    <w:rsid w:val="00B136A0"/>
    <w:rsid w:val="00B1383E"/>
    <w:rsid w:val="00B22011"/>
    <w:rsid w:val="00B3343E"/>
    <w:rsid w:val="00B33CD4"/>
    <w:rsid w:val="00B352A5"/>
    <w:rsid w:val="00B366F6"/>
    <w:rsid w:val="00B42E6E"/>
    <w:rsid w:val="00B509AC"/>
    <w:rsid w:val="00B52387"/>
    <w:rsid w:val="00B71EBB"/>
    <w:rsid w:val="00B733D0"/>
    <w:rsid w:val="00B7647F"/>
    <w:rsid w:val="00B77D70"/>
    <w:rsid w:val="00B84D12"/>
    <w:rsid w:val="00B92600"/>
    <w:rsid w:val="00B97A18"/>
    <w:rsid w:val="00BA4CFE"/>
    <w:rsid w:val="00BB34F8"/>
    <w:rsid w:val="00BC0A29"/>
    <w:rsid w:val="00BC5725"/>
    <w:rsid w:val="00BC7190"/>
    <w:rsid w:val="00BD1019"/>
    <w:rsid w:val="00BD36C5"/>
    <w:rsid w:val="00BE0DA6"/>
    <w:rsid w:val="00BE226B"/>
    <w:rsid w:val="00BE2436"/>
    <w:rsid w:val="00BF6148"/>
    <w:rsid w:val="00C038B8"/>
    <w:rsid w:val="00C10124"/>
    <w:rsid w:val="00C12667"/>
    <w:rsid w:val="00C20A43"/>
    <w:rsid w:val="00C35F4F"/>
    <w:rsid w:val="00C36138"/>
    <w:rsid w:val="00C37B94"/>
    <w:rsid w:val="00C60789"/>
    <w:rsid w:val="00C640E4"/>
    <w:rsid w:val="00C7044B"/>
    <w:rsid w:val="00C77EC1"/>
    <w:rsid w:val="00C8242E"/>
    <w:rsid w:val="00C83F4F"/>
    <w:rsid w:val="00C91BDD"/>
    <w:rsid w:val="00C94A39"/>
    <w:rsid w:val="00CC00E3"/>
    <w:rsid w:val="00CC3D82"/>
    <w:rsid w:val="00CC7F8A"/>
    <w:rsid w:val="00CD2E88"/>
    <w:rsid w:val="00CD4EAE"/>
    <w:rsid w:val="00CD5843"/>
    <w:rsid w:val="00CE0104"/>
    <w:rsid w:val="00CE1F69"/>
    <w:rsid w:val="00CF366B"/>
    <w:rsid w:val="00D00B34"/>
    <w:rsid w:val="00D02E1C"/>
    <w:rsid w:val="00D06AE0"/>
    <w:rsid w:val="00D146BC"/>
    <w:rsid w:val="00D16BC3"/>
    <w:rsid w:val="00D171CC"/>
    <w:rsid w:val="00D25F43"/>
    <w:rsid w:val="00D34BED"/>
    <w:rsid w:val="00D358C9"/>
    <w:rsid w:val="00D43619"/>
    <w:rsid w:val="00D53083"/>
    <w:rsid w:val="00D733B8"/>
    <w:rsid w:val="00D7794D"/>
    <w:rsid w:val="00D863A7"/>
    <w:rsid w:val="00DA1544"/>
    <w:rsid w:val="00DA7511"/>
    <w:rsid w:val="00DD17CF"/>
    <w:rsid w:val="00DD5C2C"/>
    <w:rsid w:val="00DF083E"/>
    <w:rsid w:val="00E03763"/>
    <w:rsid w:val="00E21B33"/>
    <w:rsid w:val="00E21BD4"/>
    <w:rsid w:val="00E237C6"/>
    <w:rsid w:val="00E32D16"/>
    <w:rsid w:val="00E36DAF"/>
    <w:rsid w:val="00E465AE"/>
    <w:rsid w:val="00E500AF"/>
    <w:rsid w:val="00E716D8"/>
    <w:rsid w:val="00E71D34"/>
    <w:rsid w:val="00E74195"/>
    <w:rsid w:val="00E74E5D"/>
    <w:rsid w:val="00E759D7"/>
    <w:rsid w:val="00E75B48"/>
    <w:rsid w:val="00E80021"/>
    <w:rsid w:val="00E81519"/>
    <w:rsid w:val="00E944FC"/>
    <w:rsid w:val="00E970F2"/>
    <w:rsid w:val="00EA0795"/>
    <w:rsid w:val="00EA33E2"/>
    <w:rsid w:val="00EB12AA"/>
    <w:rsid w:val="00EC4E9B"/>
    <w:rsid w:val="00ED0D48"/>
    <w:rsid w:val="00F01C01"/>
    <w:rsid w:val="00F01E42"/>
    <w:rsid w:val="00F060AC"/>
    <w:rsid w:val="00F1180E"/>
    <w:rsid w:val="00F13EFE"/>
    <w:rsid w:val="00F24202"/>
    <w:rsid w:val="00F26707"/>
    <w:rsid w:val="00F27E21"/>
    <w:rsid w:val="00F31CF5"/>
    <w:rsid w:val="00F3208A"/>
    <w:rsid w:val="00F365E2"/>
    <w:rsid w:val="00F4042C"/>
    <w:rsid w:val="00F4297A"/>
    <w:rsid w:val="00F42B14"/>
    <w:rsid w:val="00F4658F"/>
    <w:rsid w:val="00F55998"/>
    <w:rsid w:val="00F72DE5"/>
    <w:rsid w:val="00F76D34"/>
    <w:rsid w:val="00F76E56"/>
    <w:rsid w:val="00F77B4C"/>
    <w:rsid w:val="00F8123E"/>
    <w:rsid w:val="00F94A0D"/>
    <w:rsid w:val="00F97E9D"/>
    <w:rsid w:val="00FC0CB1"/>
    <w:rsid w:val="00FC5307"/>
    <w:rsid w:val="00FC67AC"/>
    <w:rsid w:val="00FC69A3"/>
    <w:rsid w:val="00FD079C"/>
    <w:rsid w:val="00FD29C7"/>
    <w:rsid w:val="00FE11D7"/>
    <w:rsid w:val="00FE616B"/>
    <w:rsid w:val="00FE702E"/>
    <w:rsid w:val="00FF3B76"/>
    <w:rsid w:val="00FF7B61"/>
    <w:rsid w:val="0B7C682B"/>
    <w:rsid w:val="0D737B74"/>
    <w:rsid w:val="150116D9"/>
    <w:rsid w:val="15BE52EF"/>
    <w:rsid w:val="1C37395D"/>
    <w:rsid w:val="1E7224DB"/>
    <w:rsid w:val="263CB710"/>
    <w:rsid w:val="26C6EEDC"/>
    <w:rsid w:val="29221B92"/>
    <w:rsid w:val="2B02E111"/>
    <w:rsid w:val="3750A0AC"/>
    <w:rsid w:val="40DF02E1"/>
    <w:rsid w:val="45FF76E3"/>
    <w:rsid w:val="52F10194"/>
    <w:rsid w:val="5F49D1EB"/>
    <w:rsid w:val="64362E69"/>
    <w:rsid w:val="69E2AEA2"/>
    <w:rsid w:val="6D70F4B7"/>
    <w:rsid w:val="75966BD6"/>
    <w:rsid w:val="7876CED7"/>
    <w:rsid w:val="7D15AF8B"/>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AFE5"/>
  <w15:chartTrackingRefBased/>
  <w15:docId w15:val="{21D0B9C3-D7B6-4D6E-849E-8F30BF87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40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F40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404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404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404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404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404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404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4042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4042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F4042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4042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4042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4042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4042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4042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4042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4042C"/>
    <w:rPr>
      <w:rFonts w:eastAsiaTheme="majorEastAsia" w:cstheme="majorBidi"/>
      <w:color w:val="272727" w:themeColor="text1" w:themeTint="D8"/>
    </w:rPr>
  </w:style>
  <w:style w:type="paragraph" w:styleId="Ttulo">
    <w:name w:val="Title"/>
    <w:basedOn w:val="Normal"/>
    <w:next w:val="Normal"/>
    <w:link w:val="TtuloCarter"/>
    <w:uiPriority w:val="10"/>
    <w:qFormat/>
    <w:rsid w:val="00F40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404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4042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4042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4042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4042C"/>
    <w:rPr>
      <w:i/>
      <w:iCs/>
      <w:color w:val="404040" w:themeColor="text1" w:themeTint="BF"/>
    </w:rPr>
  </w:style>
  <w:style w:type="paragraph" w:styleId="PargrafodaLista">
    <w:name w:val="List Paragraph"/>
    <w:basedOn w:val="Normal"/>
    <w:uiPriority w:val="34"/>
    <w:qFormat/>
    <w:rsid w:val="00F4042C"/>
    <w:pPr>
      <w:ind w:left="720"/>
      <w:contextualSpacing/>
    </w:pPr>
  </w:style>
  <w:style w:type="character" w:styleId="nfaseIntensa">
    <w:name w:val="Intense Emphasis"/>
    <w:basedOn w:val="Tipodeletrapredefinidodopargrafo"/>
    <w:uiPriority w:val="21"/>
    <w:qFormat/>
    <w:rsid w:val="00F4042C"/>
    <w:rPr>
      <w:i/>
      <w:iCs/>
      <w:color w:val="0F4761" w:themeColor="accent1" w:themeShade="BF"/>
    </w:rPr>
  </w:style>
  <w:style w:type="paragraph" w:styleId="CitaoIntensa">
    <w:name w:val="Intense Quote"/>
    <w:basedOn w:val="Normal"/>
    <w:next w:val="Normal"/>
    <w:link w:val="CitaoIntensaCarter"/>
    <w:uiPriority w:val="30"/>
    <w:qFormat/>
    <w:rsid w:val="00F40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4042C"/>
    <w:rPr>
      <w:i/>
      <w:iCs/>
      <w:color w:val="0F4761" w:themeColor="accent1" w:themeShade="BF"/>
    </w:rPr>
  </w:style>
  <w:style w:type="character" w:styleId="RefernciaIntensa">
    <w:name w:val="Intense Reference"/>
    <w:basedOn w:val="Tipodeletrapredefinidodopargrafo"/>
    <w:uiPriority w:val="32"/>
    <w:qFormat/>
    <w:rsid w:val="00F4042C"/>
    <w:rPr>
      <w:b/>
      <w:bCs/>
      <w:smallCaps/>
      <w:color w:val="0F4761" w:themeColor="accent1" w:themeShade="BF"/>
      <w:spacing w:val="5"/>
    </w:rPr>
  </w:style>
  <w:style w:type="character" w:styleId="Hiperligao">
    <w:name w:val="Hyperlink"/>
    <w:rsid w:val="00D358C9"/>
    <w:rPr>
      <w:outline w:val="0"/>
      <w:color w:val="0000FF"/>
      <w:u w:val="single" w:color="0000FF"/>
    </w:rPr>
  </w:style>
  <w:style w:type="paragraph" w:styleId="Cabealho">
    <w:name w:val="header"/>
    <w:basedOn w:val="Normal"/>
    <w:link w:val="CabealhoCarter"/>
    <w:uiPriority w:val="99"/>
    <w:unhideWhenUsed/>
    <w:rsid w:val="008974B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974B1"/>
  </w:style>
  <w:style w:type="paragraph" w:styleId="Rodap">
    <w:name w:val="footer"/>
    <w:basedOn w:val="Normal"/>
    <w:link w:val="RodapCarter"/>
    <w:uiPriority w:val="99"/>
    <w:unhideWhenUsed/>
    <w:rsid w:val="008974B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974B1"/>
  </w:style>
  <w:style w:type="paragraph" w:customStyle="1" w:styleId="paragraph">
    <w:name w:val="paragraph"/>
    <w:basedOn w:val="Normal"/>
    <w:rsid w:val="00A21EC3"/>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eop">
    <w:name w:val="eop"/>
    <w:basedOn w:val="Tipodeletrapredefinidodopargrafo"/>
    <w:rsid w:val="00A21EC3"/>
  </w:style>
  <w:style w:type="character" w:customStyle="1" w:styleId="normaltextrun">
    <w:name w:val="normaltextrun"/>
    <w:basedOn w:val="Tipodeletrapredefinidodopargrafo"/>
    <w:rsid w:val="00A21EC3"/>
  </w:style>
  <w:style w:type="paragraph" w:styleId="Textodebalo">
    <w:name w:val="Balloon Text"/>
    <w:basedOn w:val="Normal"/>
    <w:link w:val="TextodebaloCarter"/>
    <w:uiPriority w:val="99"/>
    <w:semiHidden/>
    <w:unhideWhenUsed/>
    <w:rsid w:val="0058598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85989"/>
    <w:rPr>
      <w:rFonts w:ascii="Segoe UI" w:hAnsi="Segoe UI" w:cs="Segoe UI"/>
      <w:sz w:val="18"/>
      <w:szCs w:val="18"/>
    </w:rPr>
  </w:style>
  <w:style w:type="character" w:styleId="MenoNoResolvida">
    <w:name w:val="Unresolved Mention"/>
    <w:basedOn w:val="Tipodeletrapredefinidodopargrafo"/>
    <w:uiPriority w:val="99"/>
    <w:semiHidden/>
    <w:unhideWhenUsed/>
    <w:rsid w:val="00843781"/>
    <w:rPr>
      <w:color w:val="605E5C"/>
      <w:shd w:val="clear" w:color="auto" w:fill="E1DFDD"/>
    </w:rPr>
  </w:style>
  <w:style w:type="paragraph" w:customStyle="1" w:styleId="UE-Alnean">
    <w:name w:val="UE - Alínea nº"/>
    <w:basedOn w:val="Corpodetexto2"/>
    <w:qFormat/>
    <w:rsid w:val="00CD5843"/>
    <w:pPr>
      <w:spacing w:line="240" w:lineRule="auto"/>
      <w:jc w:val="both"/>
    </w:pPr>
    <w:rPr>
      <w:rFonts w:ascii="Trebuchet MS" w:hAnsi="Trebuchet MS"/>
      <w:kern w:val="0"/>
      <w:sz w:val="20"/>
      <w:szCs w:val="22"/>
      <w14:ligatures w14:val="none"/>
    </w:rPr>
  </w:style>
  <w:style w:type="paragraph" w:styleId="Corpodetexto2">
    <w:name w:val="Body Text 2"/>
    <w:basedOn w:val="Normal"/>
    <w:link w:val="Corpodetexto2Carter"/>
    <w:uiPriority w:val="99"/>
    <w:semiHidden/>
    <w:unhideWhenUsed/>
    <w:rsid w:val="00CD5843"/>
    <w:pPr>
      <w:spacing w:after="120" w:line="480" w:lineRule="auto"/>
    </w:pPr>
  </w:style>
  <w:style w:type="character" w:customStyle="1" w:styleId="Corpodetexto2Carter">
    <w:name w:val="Corpo de texto 2 Caráter"/>
    <w:basedOn w:val="Tipodeletrapredefinidodopargrafo"/>
    <w:link w:val="Corpodetexto2"/>
    <w:uiPriority w:val="99"/>
    <w:semiHidden/>
    <w:rsid w:val="00CD5843"/>
  </w:style>
  <w:style w:type="character" w:styleId="nfase">
    <w:name w:val="Emphasis"/>
    <w:basedOn w:val="Tipodeletrapredefinidodopargrafo"/>
    <w:uiPriority w:val="20"/>
    <w:qFormat/>
    <w:rsid w:val="00444DE2"/>
    <w:rPr>
      <w:i/>
      <w:iCs/>
    </w:rPr>
  </w:style>
  <w:style w:type="character" w:styleId="Hiperligaovisitada">
    <w:name w:val="FollowedHyperlink"/>
    <w:basedOn w:val="Tipodeletrapredefinidodopargrafo"/>
    <w:uiPriority w:val="99"/>
    <w:semiHidden/>
    <w:unhideWhenUsed/>
    <w:rsid w:val="00FE11D7"/>
    <w:rPr>
      <w:color w:val="96607D" w:themeColor="followedHyperlink"/>
      <w:u w:val="single"/>
    </w:rPr>
  </w:style>
  <w:style w:type="character" w:styleId="Forte">
    <w:name w:val="Strong"/>
    <w:basedOn w:val="Tipodeletrapredefinidodopargrafo"/>
    <w:uiPriority w:val="22"/>
    <w:qFormat/>
    <w:rsid w:val="0031620C"/>
    <w:rPr>
      <w:b/>
      <w:bCs/>
    </w:rPr>
  </w:style>
  <w:style w:type="character" w:customStyle="1" w:styleId="scxw241189021">
    <w:name w:val="scxw241189021"/>
    <w:basedOn w:val="Tipodeletrapredefinidodopargrafo"/>
    <w:rsid w:val="00E237C6"/>
  </w:style>
  <w:style w:type="paragraph" w:styleId="Textodecomentrio">
    <w:name w:val="annotation text"/>
    <w:basedOn w:val="Normal"/>
    <w:link w:val="TextodecomentrioCarter"/>
    <w:uiPriority w:val="99"/>
    <w:semiHidden/>
    <w:unhideWhenUsed/>
    <w:rsid w:val="00F76E5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76E56"/>
    <w:rPr>
      <w:sz w:val="20"/>
      <w:szCs w:val="20"/>
    </w:rPr>
  </w:style>
  <w:style w:type="paragraph" w:styleId="Reviso">
    <w:name w:val="Revision"/>
    <w:hidden/>
    <w:uiPriority w:val="99"/>
    <w:semiHidden/>
    <w:rsid w:val="00011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6457">
      <w:bodyDiv w:val="1"/>
      <w:marLeft w:val="0"/>
      <w:marRight w:val="0"/>
      <w:marTop w:val="0"/>
      <w:marBottom w:val="0"/>
      <w:divBdr>
        <w:top w:val="none" w:sz="0" w:space="0" w:color="auto"/>
        <w:left w:val="none" w:sz="0" w:space="0" w:color="auto"/>
        <w:bottom w:val="none" w:sz="0" w:space="0" w:color="auto"/>
        <w:right w:val="none" w:sz="0" w:space="0" w:color="auto"/>
      </w:divBdr>
    </w:div>
    <w:div w:id="117840726">
      <w:bodyDiv w:val="1"/>
      <w:marLeft w:val="0"/>
      <w:marRight w:val="0"/>
      <w:marTop w:val="0"/>
      <w:marBottom w:val="0"/>
      <w:divBdr>
        <w:top w:val="none" w:sz="0" w:space="0" w:color="auto"/>
        <w:left w:val="none" w:sz="0" w:space="0" w:color="auto"/>
        <w:bottom w:val="none" w:sz="0" w:space="0" w:color="auto"/>
        <w:right w:val="none" w:sz="0" w:space="0" w:color="auto"/>
      </w:divBdr>
    </w:div>
    <w:div w:id="144856867">
      <w:bodyDiv w:val="1"/>
      <w:marLeft w:val="0"/>
      <w:marRight w:val="0"/>
      <w:marTop w:val="0"/>
      <w:marBottom w:val="0"/>
      <w:divBdr>
        <w:top w:val="none" w:sz="0" w:space="0" w:color="auto"/>
        <w:left w:val="none" w:sz="0" w:space="0" w:color="auto"/>
        <w:bottom w:val="none" w:sz="0" w:space="0" w:color="auto"/>
        <w:right w:val="none" w:sz="0" w:space="0" w:color="auto"/>
      </w:divBdr>
    </w:div>
    <w:div w:id="171065643">
      <w:bodyDiv w:val="1"/>
      <w:marLeft w:val="0"/>
      <w:marRight w:val="0"/>
      <w:marTop w:val="0"/>
      <w:marBottom w:val="0"/>
      <w:divBdr>
        <w:top w:val="none" w:sz="0" w:space="0" w:color="auto"/>
        <w:left w:val="none" w:sz="0" w:space="0" w:color="auto"/>
        <w:bottom w:val="none" w:sz="0" w:space="0" w:color="auto"/>
        <w:right w:val="none" w:sz="0" w:space="0" w:color="auto"/>
      </w:divBdr>
    </w:div>
    <w:div w:id="362752461">
      <w:bodyDiv w:val="1"/>
      <w:marLeft w:val="0"/>
      <w:marRight w:val="0"/>
      <w:marTop w:val="0"/>
      <w:marBottom w:val="0"/>
      <w:divBdr>
        <w:top w:val="none" w:sz="0" w:space="0" w:color="auto"/>
        <w:left w:val="none" w:sz="0" w:space="0" w:color="auto"/>
        <w:bottom w:val="none" w:sz="0" w:space="0" w:color="auto"/>
        <w:right w:val="none" w:sz="0" w:space="0" w:color="auto"/>
      </w:divBdr>
      <w:divsChild>
        <w:div w:id="1009527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0883017">
      <w:bodyDiv w:val="1"/>
      <w:marLeft w:val="0"/>
      <w:marRight w:val="0"/>
      <w:marTop w:val="0"/>
      <w:marBottom w:val="0"/>
      <w:divBdr>
        <w:top w:val="none" w:sz="0" w:space="0" w:color="auto"/>
        <w:left w:val="none" w:sz="0" w:space="0" w:color="auto"/>
        <w:bottom w:val="none" w:sz="0" w:space="0" w:color="auto"/>
        <w:right w:val="none" w:sz="0" w:space="0" w:color="auto"/>
      </w:divBdr>
    </w:div>
    <w:div w:id="480469557">
      <w:bodyDiv w:val="1"/>
      <w:marLeft w:val="0"/>
      <w:marRight w:val="0"/>
      <w:marTop w:val="0"/>
      <w:marBottom w:val="0"/>
      <w:divBdr>
        <w:top w:val="none" w:sz="0" w:space="0" w:color="auto"/>
        <w:left w:val="none" w:sz="0" w:space="0" w:color="auto"/>
        <w:bottom w:val="none" w:sz="0" w:space="0" w:color="auto"/>
        <w:right w:val="none" w:sz="0" w:space="0" w:color="auto"/>
      </w:divBdr>
    </w:div>
    <w:div w:id="713625449">
      <w:bodyDiv w:val="1"/>
      <w:marLeft w:val="0"/>
      <w:marRight w:val="0"/>
      <w:marTop w:val="0"/>
      <w:marBottom w:val="0"/>
      <w:divBdr>
        <w:top w:val="none" w:sz="0" w:space="0" w:color="auto"/>
        <w:left w:val="none" w:sz="0" w:space="0" w:color="auto"/>
        <w:bottom w:val="none" w:sz="0" w:space="0" w:color="auto"/>
        <w:right w:val="none" w:sz="0" w:space="0" w:color="auto"/>
      </w:divBdr>
    </w:div>
    <w:div w:id="794566924">
      <w:bodyDiv w:val="1"/>
      <w:marLeft w:val="0"/>
      <w:marRight w:val="0"/>
      <w:marTop w:val="0"/>
      <w:marBottom w:val="0"/>
      <w:divBdr>
        <w:top w:val="none" w:sz="0" w:space="0" w:color="auto"/>
        <w:left w:val="none" w:sz="0" w:space="0" w:color="auto"/>
        <w:bottom w:val="none" w:sz="0" w:space="0" w:color="auto"/>
        <w:right w:val="none" w:sz="0" w:space="0" w:color="auto"/>
      </w:divBdr>
    </w:div>
    <w:div w:id="852458110">
      <w:bodyDiv w:val="1"/>
      <w:marLeft w:val="0"/>
      <w:marRight w:val="0"/>
      <w:marTop w:val="0"/>
      <w:marBottom w:val="0"/>
      <w:divBdr>
        <w:top w:val="none" w:sz="0" w:space="0" w:color="auto"/>
        <w:left w:val="none" w:sz="0" w:space="0" w:color="auto"/>
        <w:bottom w:val="none" w:sz="0" w:space="0" w:color="auto"/>
        <w:right w:val="none" w:sz="0" w:space="0" w:color="auto"/>
      </w:divBdr>
    </w:div>
    <w:div w:id="955597615">
      <w:bodyDiv w:val="1"/>
      <w:marLeft w:val="0"/>
      <w:marRight w:val="0"/>
      <w:marTop w:val="0"/>
      <w:marBottom w:val="0"/>
      <w:divBdr>
        <w:top w:val="none" w:sz="0" w:space="0" w:color="auto"/>
        <w:left w:val="none" w:sz="0" w:space="0" w:color="auto"/>
        <w:bottom w:val="none" w:sz="0" w:space="0" w:color="auto"/>
        <w:right w:val="none" w:sz="0" w:space="0" w:color="auto"/>
      </w:divBdr>
    </w:div>
    <w:div w:id="975067862">
      <w:bodyDiv w:val="1"/>
      <w:marLeft w:val="0"/>
      <w:marRight w:val="0"/>
      <w:marTop w:val="0"/>
      <w:marBottom w:val="0"/>
      <w:divBdr>
        <w:top w:val="none" w:sz="0" w:space="0" w:color="auto"/>
        <w:left w:val="none" w:sz="0" w:space="0" w:color="auto"/>
        <w:bottom w:val="none" w:sz="0" w:space="0" w:color="auto"/>
        <w:right w:val="none" w:sz="0" w:space="0" w:color="auto"/>
      </w:divBdr>
    </w:div>
    <w:div w:id="975716985">
      <w:bodyDiv w:val="1"/>
      <w:marLeft w:val="0"/>
      <w:marRight w:val="0"/>
      <w:marTop w:val="0"/>
      <w:marBottom w:val="0"/>
      <w:divBdr>
        <w:top w:val="none" w:sz="0" w:space="0" w:color="auto"/>
        <w:left w:val="none" w:sz="0" w:space="0" w:color="auto"/>
        <w:bottom w:val="none" w:sz="0" w:space="0" w:color="auto"/>
        <w:right w:val="none" w:sz="0" w:space="0" w:color="auto"/>
      </w:divBdr>
    </w:div>
    <w:div w:id="1001809754">
      <w:bodyDiv w:val="1"/>
      <w:marLeft w:val="0"/>
      <w:marRight w:val="0"/>
      <w:marTop w:val="0"/>
      <w:marBottom w:val="0"/>
      <w:divBdr>
        <w:top w:val="none" w:sz="0" w:space="0" w:color="auto"/>
        <w:left w:val="none" w:sz="0" w:space="0" w:color="auto"/>
        <w:bottom w:val="none" w:sz="0" w:space="0" w:color="auto"/>
        <w:right w:val="none" w:sz="0" w:space="0" w:color="auto"/>
      </w:divBdr>
    </w:div>
    <w:div w:id="1088648764">
      <w:bodyDiv w:val="1"/>
      <w:marLeft w:val="0"/>
      <w:marRight w:val="0"/>
      <w:marTop w:val="0"/>
      <w:marBottom w:val="0"/>
      <w:divBdr>
        <w:top w:val="none" w:sz="0" w:space="0" w:color="auto"/>
        <w:left w:val="none" w:sz="0" w:space="0" w:color="auto"/>
        <w:bottom w:val="none" w:sz="0" w:space="0" w:color="auto"/>
        <w:right w:val="none" w:sz="0" w:space="0" w:color="auto"/>
      </w:divBdr>
    </w:div>
    <w:div w:id="1092891505">
      <w:bodyDiv w:val="1"/>
      <w:marLeft w:val="0"/>
      <w:marRight w:val="0"/>
      <w:marTop w:val="0"/>
      <w:marBottom w:val="0"/>
      <w:divBdr>
        <w:top w:val="none" w:sz="0" w:space="0" w:color="auto"/>
        <w:left w:val="none" w:sz="0" w:space="0" w:color="auto"/>
        <w:bottom w:val="none" w:sz="0" w:space="0" w:color="auto"/>
        <w:right w:val="none" w:sz="0" w:space="0" w:color="auto"/>
      </w:divBdr>
    </w:div>
    <w:div w:id="1106733801">
      <w:bodyDiv w:val="1"/>
      <w:marLeft w:val="0"/>
      <w:marRight w:val="0"/>
      <w:marTop w:val="0"/>
      <w:marBottom w:val="0"/>
      <w:divBdr>
        <w:top w:val="none" w:sz="0" w:space="0" w:color="auto"/>
        <w:left w:val="none" w:sz="0" w:space="0" w:color="auto"/>
        <w:bottom w:val="none" w:sz="0" w:space="0" w:color="auto"/>
        <w:right w:val="none" w:sz="0" w:space="0" w:color="auto"/>
      </w:divBdr>
    </w:div>
    <w:div w:id="1110205220">
      <w:bodyDiv w:val="1"/>
      <w:marLeft w:val="0"/>
      <w:marRight w:val="0"/>
      <w:marTop w:val="0"/>
      <w:marBottom w:val="0"/>
      <w:divBdr>
        <w:top w:val="none" w:sz="0" w:space="0" w:color="auto"/>
        <w:left w:val="none" w:sz="0" w:space="0" w:color="auto"/>
        <w:bottom w:val="none" w:sz="0" w:space="0" w:color="auto"/>
        <w:right w:val="none" w:sz="0" w:space="0" w:color="auto"/>
      </w:divBdr>
      <w:divsChild>
        <w:div w:id="1330715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2005313">
      <w:bodyDiv w:val="1"/>
      <w:marLeft w:val="0"/>
      <w:marRight w:val="0"/>
      <w:marTop w:val="0"/>
      <w:marBottom w:val="0"/>
      <w:divBdr>
        <w:top w:val="none" w:sz="0" w:space="0" w:color="auto"/>
        <w:left w:val="none" w:sz="0" w:space="0" w:color="auto"/>
        <w:bottom w:val="none" w:sz="0" w:space="0" w:color="auto"/>
        <w:right w:val="none" w:sz="0" w:space="0" w:color="auto"/>
      </w:divBdr>
    </w:div>
    <w:div w:id="1383288253">
      <w:bodyDiv w:val="1"/>
      <w:marLeft w:val="0"/>
      <w:marRight w:val="0"/>
      <w:marTop w:val="0"/>
      <w:marBottom w:val="0"/>
      <w:divBdr>
        <w:top w:val="none" w:sz="0" w:space="0" w:color="auto"/>
        <w:left w:val="none" w:sz="0" w:space="0" w:color="auto"/>
        <w:bottom w:val="none" w:sz="0" w:space="0" w:color="auto"/>
        <w:right w:val="none" w:sz="0" w:space="0" w:color="auto"/>
      </w:divBdr>
    </w:div>
    <w:div w:id="1595356180">
      <w:bodyDiv w:val="1"/>
      <w:marLeft w:val="0"/>
      <w:marRight w:val="0"/>
      <w:marTop w:val="0"/>
      <w:marBottom w:val="0"/>
      <w:divBdr>
        <w:top w:val="none" w:sz="0" w:space="0" w:color="auto"/>
        <w:left w:val="none" w:sz="0" w:space="0" w:color="auto"/>
        <w:bottom w:val="none" w:sz="0" w:space="0" w:color="auto"/>
        <w:right w:val="none" w:sz="0" w:space="0" w:color="auto"/>
      </w:divBdr>
    </w:div>
    <w:div w:id="1605847048">
      <w:bodyDiv w:val="1"/>
      <w:marLeft w:val="0"/>
      <w:marRight w:val="0"/>
      <w:marTop w:val="0"/>
      <w:marBottom w:val="0"/>
      <w:divBdr>
        <w:top w:val="none" w:sz="0" w:space="0" w:color="auto"/>
        <w:left w:val="none" w:sz="0" w:space="0" w:color="auto"/>
        <w:bottom w:val="none" w:sz="0" w:space="0" w:color="auto"/>
        <w:right w:val="none" w:sz="0" w:space="0" w:color="auto"/>
      </w:divBdr>
    </w:div>
    <w:div w:id="1658921503">
      <w:bodyDiv w:val="1"/>
      <w:marLeft w:val="0"/>
      <w:marRight w:val="0"/>
      <w:marTop w:val="0"/>
      <w:marBottom w:val="0"/>
      <w:divBdr>
        <w:top w:val="none" w:sz="0" w:space="0" w:color="auto"/>
        <w:left w:val="none" w:sz="0" w:space="0" w:color="auto"/>
        <w:bottom w:val="none" w:sz="0" w:space="0" w:color="auto"/>
        <w:right w:val="none" w:sz="0" w:space="0" w:color="auto"/>
      </w:divBdr>
    </w:div>
    <w:div w:id="1717659969">
      <w:bodyDiv w:val="1"/>
      <w:marLeft w:val="0"/>
      <w:marRight w:val="0"/>
      <w:marTop w:val="0"/>
      <w:marBottom w:val="0"/>
      <w:divBdr>
        <w:top w:val="none" w:sz="0" w:space="0" w:color="auto"/>
        <w:left w:val="none" w:sz="0" w:space="0" w:color="auto"/>
        <w:bottom w:val="none" w:sz="0" w:space="0" w:color="auto"/>
        <w:right w:val="none" w:sz="0" w:space="0" w:color="auto"/>
      </w:divBdr>
    </w:div>
    <w:div w:id="1765614177">
      <w:bodyDiv w:val="1"/>
      <w:marLeft w:val="0"/>
      <w:marRight w:val="0"/>
      <w:marTop w:val="0"/>
      <w:marBottom w:val="0"/>
      <w:divBdr>
        <w:top w:val="none" w:sz="0" w:space="0" w:color="auto"/>
        <w:left w:val="none" w:sz="0" w:space="0" w:color="auto"/>
        <w:bottom w:val="none" w:sz="0" w:space="0" w:color="auto"/>
        <w:right w:val="none" w:sz="0" w:space="0" w:color="auto"/>
      </w:divBdr>
    </w:div>
    <w:div w:id="1785072712">
      <w:bodyDiv w:val="1"/>
      <w:marLeft w:val="0"/>
      <w:marRight w:val="0"/>
      <w:marTop w:val="0"/>
      <w:marBottom w:val="0"/>
      <w:divBdr>
        <w:top w:val="none" w:sz="0" w:space="0" w:color="auto"/>
        <w:left w:val="none" w:sz="0" w:space="0" w:color="auto"/>
        <w:bottom w:val="none" w:sz="0" w:space="0" w:color="auto"/>
        <w:right w:val="none" w:sz="0" w:space="0" w:color="auto"/>
      </w:divBdr>
    </w:div>
    <w:div w:id="1812939379">
      <w:bodyDiv w:val="1"/>
      <w:marLeft w:val="0"/>
      <w:marRight w:val="0"/>
      <w:marTop w:val="0"/>
      <w:marBottom w:val="0"/>
      <w:divBdr>
        <w:top w:val="none" w:sz="0" w:space="0" w:color="auto"/>
        <w:left w:val="none" w:sz="0" w:space="0" w:color="auto"/>
        <w:bottom w:val="none" w:sz="0" w:space="0" w:color="auto"/>
        <w:right w:val="none" w:sz="0" w:space="0" w:color="auto"/>
      </w:divBdr>
    </w:div>
    <w:div w:id="1864442900">
      <w:bodyDiv w:val="1"/>
      <w:marLeft w:val="0"/>
      <w:marRight w:val="0"/>
      <w:marTop w:val="0"/>
      <w:marBottom w:val="0"/>
      <w:divBdr>
        <w:top w:val="none" w:sz="0" w:space="0" w:color="auto"/>
        <w:left w:val="none" w:sz="0" w:space="0" w:color="auto"/>
        <w:bottom w:val="none" w:sz="0" w:space="0" w:color="auto"/>
        <w:right w:val="none" w:sz="0" w:space="0" w:color="auto"/>
      </w:divBdr>
    </w:div>
    <w:div w:id="1930698447">
      <w:bodyDiv w:val="1"/>
      <w:marLeft w:val="0"/>
      <w:marRight w:val="0"/>
      <w:marTop w:val="0"/>
      <w:marBottom w:val="0"/>
      <w:divBdr>
        <w:top w:val="none" w:sz="0" w:space="0" w:color="auto"/>
        <w:left w:val="none" w:sz="0" w:space="0" w:color="auto"/>
        <w:bottom w:val="none" w:sz="0" w:space="0" w:color="auto"/>
        <w:right w:val="none" w:sz="0" w:space="0" w:color="auto"/>
      </w:divBdr>
    </w:div>
    <w:div w:id="2011986785">
      <w:bodyDiv w:val="1"/>
      <w:marLeft w:val="0"/>
      <w:marRight w:val="0"/>
      <w:marTop w:val="0"/>
      <w:marBottom w:val="0"/>
      <w:divBdr>
        <w:top w:val="none" w:sz="0" w:space="0" w:color="auto"/>
        <w:left w:val="none" w:sz="0" w:space="0" w:color="auto"/>
        <w:bottom w:val="none" w:sz="0" w:space="0" w:color="auto"/>
        <w:right w:val="none" w:sz="0" w:space="0" w:color="auto"/>
      </w:divBdr>
    </w:div>
    <w:div w:id="2028367868">
      <w:bodyDiv w:val="1"/>
      <w:marLeft w:val="0"/>
      <w:marRight w:val="0"/>
      <w:marTop w:val="0"/>
      <w:marBottom w:val="0"/>
      <w:divBdr>
        <w:top w:val="none" w:sz="0" w:space="0" w:color="auto"/>
        <w:left w:val="none" w:sz="0" w:space="0" w:color="auto"/>
        <w:bottom w:val="none" w:sz="0" w:space="0" w:color="auto"/>
        <w:right w:val="none" w:sz="0" w:space="0" w:color="auto"/>
      </w:divBdr>
    </w:div>
    <w:div w:id="2040623313">
      <w:bodyDiv w:val="1"/>
      <w:marLeft w:val="0"/>
      <w:marRight w:val="0"/>
      <w:marTop w:val="0"/>
      <w:marBottom w:val="0"/>
      <w:divBdr>
        <w:top w:val="none" w:sz="0" w:space="0" w:color="auto"/>
        <w:left w:val="none" w:sz="0" w:space="0" w:color="auto"/>
        <w:bottom w:val="none" w:sz="0" w:space="0" w:color="auto"/>
        <w:right w:val="none" w:sz="0" w:space="0" w:color="auto"/>
      </w:divBdr>
      <w:divsChild>
        <w:div w:id="827012167">
          <w:marLeft w:val="0"/>
          <w:marRight w:val="0"/>
          <w:marTop w:val="0"/>
          <w:marBottom w:val="0"/>
          <w:divBdr>
            <w:top w:val="none" w:sz="0" w:space="0" w:color="auto"/>
            <w:left w:val="none" w:sz="0" w:space="0" w:color="auto"/>
            <w:bottom w:val="none" w:sz="0" w:space="0" w:color="auto"/>
            <w:right w:val="none" w:sz="0" w:space="0" w:color="auto"/>
          </w:divBdr>
        </w:div>
        <w:div w:id="423377765">
          <w:marLeft w:val="0"/>
          <w:marRight w:val="0"/>
          <w:marTop w:val="0"/>
          <w:marBottom w:val="0"/>
          <w:divBdr>
            <w:top w:val="none" w:sz="0" w:space="0" w:color="auto"/>
            <w:left w:val="none" w:sz="0" w:space="0" w:color="auto"/>
            <w:bottom w:val="none" w:sz="0" w:space="0" w:color="auto"/>
            <w:right w:val="none" w:sz="0" w:space="0" w:color="auto"/>
          </w:divBdr>
        </w:div>
        <w:div w:id="800076678">
          <w:marLeft w:val="0"/>
          <w:marRight w:val="0"/>
          <w:marTop w:val="0"/>
          <w:marBottom w:val="0"/>
          <w:divBdr>
            <w:top w:val="none" w:sz="0" w:space="0" w:color="auto"/>
            <w:left w:val="none" w:sz="0" w:space="0" w:color="auto"/>
            <w:bottom w:val="none" w:sz="0" w:space="0" w:color="auto"/>
            <w:right w:val="none" w:sz="0" w:space="0" w:color="auto"/>
          </w:divBdr>
        </w:div>
        <w:div w:id="1174759663">
          <w:marLeft w:val="0"/>
          <w:marRight w:val="0"/>
          <w:marTop w:val="0"/>
          <w:marBottom w:val="0"/>
          <w:divBdr>
            <w:top w:val="none" w:sz="0" w:space="0" w:color="auto"/>
            <w:left w:val="none" w:sz="0" w:space="0" w:color="auto"/>
            <w:bottom w:val="none" w:sz="0" w:space="0" w:color="auto"/>
            <w:right w:val="none" w:sz="0" w:space="0" w:color="auto"/>
          </w:divBdr>
        </w:div>
        <w:div w:id="1030840972">
          <w:marLeft w:val="0"/>
          <w:marRight w:val="0"/>
          <w:marTop w:val="0"/>
          <w:marBottom w:val="0"/>
          <w:divBdr>
            <w:top w:val="none" w:sz="0" w:space="0" w:color="auto"/>
            <w:left w:val="none" w:sz="0" w:space="0" w:color="auto"/>
            <w:bottom w:val="none" w:sz="0" w:space="0" w:color="auto"/>
            <w:right w:val="none" w:sz="0" w:space="0" w:color="auto"/>
          </w:divBdr>
        </w:div>
        <w:div w:id="733502155">
          <w:marLeft w:val="0"/>
          <w:marRight w:val="0"/>
          <w:marTop w:val="0"/>
          <w:marBottom w:val="0"/>
          <w:divBdr>
            <w:top w:val="none" w:sz="0" w:space="0" w:color="auto"/>
            <w:left w:val="none" w:sz="0" w:space="0" w:color="auto"/>
            <w:bottom w:val="none" w:sz="0" w:space="0" w:color="auto"/>
            <w:right w:val="none" w:sz="0" w:space="0" w:color="auto"/>
          </w:divBdr>
        </w:div>
        <w:div w:id="1020812321">
          <w:marLeft w:val="0"/>
          <w:marRight w:val="0"/>
          <w:marTop w:val="0"/>
          <w:marBottom w:val="0"/>
          <w:divBdr>
            <w:top w:val="none" w:sz="0" w:space="0" w:color="auto"/>
            <w:left w:val="none" w:sz="0" w:space="0" w:color="auto"/>
            <w:bottom w:val="none" w:sz="0" w:space="0" w:color="auto"/>
            <w:right w:val="none" w:sz="0" w:space="0" w:color="auto"/>
          </w:divBdr>
        </w:div>
        <w:div w:id="101658000">
          <w:marLeft w:val="0"/>
          <w:marRight w:val="0"/>
          <w:marTop w:val="0"/>
          <w:marBottom w:val="0"/>
          <w:divBdr>
            <w:top w:val="none" w:sz="0" w:space="0" w:color="auto"/>
            <w:left w:val="none" w:sz="0" w:space="0" w:color="auto"/>
            <w:bottom w:val="none" w:sz="0" w:space="0" w:color="auto"/>
            <w:right w:val="none" w:sz="0" w:space="0" w:color="auto"/>
          </w:divBdr>
        </w:div>
        <w:div w:id="29648695">
          <w:marLeft w:val="0"/>
          <w:marRight w:val="0"/>
          <w:marTop w:val="0"/>
          <w:marBottom w:val="0"/>
          <w:divBdr>
            <w:top w:val="none" w:sz="0" w:space="0" w:color="auto"/>
            <w:left w:val="none" w:sz="0" w:space="0" w:color="auto"/>
            <w:bottom w:val="none" w:sz="0" w:space="0" w:color="auto"/>
            <w:right w:val="none" w:sz="0" w:space="0" w:color="auto"/>
          </w:divBdr>
        </w:div>
        <w:div w:id="1447576772">
          <w:marLeft w:val="0"/>
          <w:marRight w:val="0"/>
          <w:marTop w:val="0"/>
          <w:marBottom w:val="0"/>
          <w:divBdr>
            <w:top w:val="none" w:sz="0" w:space="0" w:color="auto"/>
            <w:left w:val="none" w:sz="0" w:space="0" w:color="auto"/>
            <w:bottom w:val="none" w:sz="0" w:space="0" w:color="auto"/>
            <w:right w:val="none" w:sz="0" w:space="0" w:color="auto"/>
          </w:divBdr>
        </w:div>
        <w:div w:id="1077047894">
          <w:marLeft w:val="0"/>
          <w:marRight w:val="0"/>
          <w:marTop w:val="0"/>
          <w:marBottom w:val="0"/>
          <w:divBdr>
            <w:top w:val="none" w:sz="0" w:space="0" w:color="auto"/>
            <w:left w:val="none" w:sz="0" w:space="0" w:color="auto"/>
            <w:bottom w:val="none" w:sz="0" w:space="0" w:color="auto"/>
            <w:right w:val="none" w:sz="0" w:space="0" w:color="auto"/>
          </w:divBdr>
        </w:div>
        <w:div w:id="1740787121">
          <w:marLeft w:val="0"/>
          <w:marRight w:val="0"/>
          <w:marTop w:val="0"/>
          <w:marBottom w:val="0"/>
          <w:divBdr>
            <w:top w:val="none" w:sz="0" w:space="0" w:color="auto"/>
            <w:left w:val="none" w:sz="0" w:space="0" w:color="auto"/>
            <w:bottom w:val="none" w:sz="0" w:space="0" w:color="auto"/>
            <w:right w:val="none" w:sz="0" w:space="0" w:color="auto"/>
          </w:divBdr>
        </w:div>
        <w:div w:id="720448830">
          <w:marLeft w:val="0"/>
          <w:marRight w:val="0"/>
          <w:marTop w:val="0"/>
          <w:marBottom w:val="0"/>
          <w:divBdr>
            <w:top w:val="none" w:sz="0" w:space="0" w:color="auto"/>
            <w:left w:val="none" w:sz="0" w:space="0" w:color="auto"/>
            <w:bottom w:val="none" w:sz="0" w:space="0" w:color="auto"/>
            <w:right w:val="none" w:sz="0" w:space="0" w:color="auto"/>
          </w:divBdr>
        </w:div>
        <w:div w:id="990211854">
          <w:marLeft w:val="0"/>
          <w:marRight w:val="0"/>
          <w:marTop w:val="0"/>
          <w:marBottom w:val="0"/>
          <w:divBdr>
            <w:top w:val="none" w:sz="0" w:space="0" w:color="auto"/>
            <w:left w:val="none" w:sz="0" w:space="0" w:color="auto"/>
            <w:bottom w:val="none" w:sz="0" w:space="0" w:color="auto"/>
            <w:right w:val="none" w:sz="0" w:space="0" w:color="auto"/>
          </w:divBdr>
        </w:div>
        <w:div w:id="261646519">
          <w:marLeft w:val="0"/>
          <w:marRight w:val="0"/>
          <w:marTop w:val="0"/>
          <w:marBottom w:val="0"/>
          <w:divBdr>
            <w:top w:val="none" w:sz="0" w:space="0" w:color="auto"/>
            <w:left w:val="none" w:sz="0" w:space="0" w:color="auto"/>
            <w:bottom w:val="none" w:sz="0" w:space="0" w:color="auto"/>
            <w:right w:val="none" w:sz="0" w:space="0" w:color="auto"/>
          </w:divBdr>
        </w:div>
        <w:div w:id="1548644917">
          <w:marLeft w:val="0"/>
          <w:marRight w:val="0"/>
          <w:marTop w:val="0"/>
          <w:marBottom w:val="0"/>
          <w:divBdr>
            <w:top w:val="none" w:sz="0" w:space="0" w:color="auto"/>
            <w:left w:val="none" w:sz="0" w:space="0" w:color="auto"/>
            <w:bottom w:val="none" w:sz="0" w:space="0" w:color="auto"/>
            <w:right w:val="none" w:sz="0" w:space="0" w:color="auto"/>
          </w:divBdr>
        </w:div>
      </w:divsChild>
    </w:div>
    <w:div w:id="2122334426">
      <w:bodyDiv w:val="1"/>
      <w:marLeft w:val="0"/>
      <w:marRight w:val="0"/>
      <w:marTop w:val="0"/>
      <w:marBottom w:val="0"/>
      <w:divBdr>
        <w:top w:val="none" w:sz="0" w:space="0" w:color="auto"/>
        <w:left w:val="none" w:sz="0" w:space="0" w:color="auto"/>
        <w:bottom w:val="none" w:sz="0" w:space="0" w:color="auto"/>
        <w:right w:val="none" w:sz="0" w:space="0" w:color="auto"/>
      </w:divBdr>
    </w:div>
    <w:div w:id="21261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am.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ade.europeia.p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go.costa@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ia.pt" TargetMode="External"/><Relationship Id="rId5" Type="http://schemas.openxmlformats.org/officeDocument/2006/relationships/numbering" Target="numbering.xml"/><Relationship Id="rId15" Type="http://schemas.openxmlformats.org/officeDocument/2006/relationships/hyperlink" Target="mailto:ana.santos@lift.com.p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36E88C-481A-4197-AB97-24225361312D}">
  <ds:schemaRefs>
    <ds:schemaRef ds:uri="http://schemas.openxmlformats.org/officeDocument/2006/bibliography"/>
  </ds:schemaRefs>
</ds:datastoreItem>
</file>

<file path=customXml/itemProps2.xml><?xml version="1.0" encoding="utf-8"?>
<ds:datastoreItem xmlns:ds="http://schemas.openxmlformats.org/officeDocument/2006/customXml" ds:itemID="{2324E416-D2CD-42C1-90B1-6DC1DABC8353}">
  <ds:schemaRefs>
    <ds:schemaRef ds:uri="http://schemas.microsoft.com/office/2006/metadata/properties"/>
  </ds:schemaRefs>
</ds:datastoreItem>
</file>

<file path=customXml/itemProps3.xml><?xml version="1.0" encoding="utf-8"?>
<ds:datastoreItem xmlns:ds="http://schemas.openxmlformats.org/officeDocument/2006/customXml" ds:itemID="{B6028DE9-F36B-44D6-94D0-4D67FA438E73}">
  <ds:schemaRefs>
    <ds:schemaRef ds:uri="http://schemas.microsoft.com/sharepoint/v3/contenttype/forms"/>
  </ds:schemaRefs>
</ds:datastoreItem>
</file>

<file path=customXml/itemProps4.xml><?xml version="1.0" encoding="utf-8"?>
<ds:datastoreItem xmlns:ds="http://schemas.openxmlformats.org/officeDocument/2006/customXml" ds:itemID="{6F328D5A-6EFE-4612-BE74-18633A774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971</Words>
  <Characters>5249</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6208</CharactersWithSpaces>
  <SharedDoc>false</SharedDoc>
  <HLinks>
    <vt:vector size="24" baseType="variant">
      <vt:variant>
        <vt:i4>6619216</vt:i4>
      </vt:variant>
      <vt:variant>
        <vt:i4>9</vt:i4>
      </vt:variant>
      <vt:variant>
        <vt:i4>0</vt:i4>
      </vt:variant>
      <vt:variant>
        <vt:i4>5</vt:i4>
      </vt:variant>
      <vt:variant>
        <vt:lpwstr>mailto:teresa.figueiredol@lift.com.pt</vt:lpwstr>
      </vt:variant>
      <vt:variant>
        <vt:lpwstr/>
      </vt:variant>
      <vt:variant>
        <vt:i4>3342345</vt:i4>
      </vt:variant>
      <vt:variant>
        <vt:i4>6</vt:i4>
      </vt:variant>
      <vt:variant>
        <vt:i4>0</vt:i4>
      </vt:variant>
      <vt:variant>
        <vt:i4>5</vt:i4>
      </vt:variant>
      <vt:variant>
        <vt:lpwstr>mailto:ana.santos@lift.com.pt</vt:lpwstr>
      </vt:variant>
      <vt:variant>
        <vt:lpwstr/>
      </vt:variant>
      <vt:variant>
        <vt:i4>8323137</vt:i4>
      </vt:variant>
      <vt:variant>
        <vt:i4>3</vt:i4>
      </vt:variant>
      <vt:variant>
        <vt:i4>0</vt:i4>
      </vt:variant>
      <vt:variant>
        <vt:i4>5</vt:i4>
      </vt:variant>
      <vt:variant>
        <vt:lpwstr>mailto:Joana.abreu@lift.com.pt</vt:lpwstr>
      </vt:variant>
      <vt:variant>
        <vt:lpwstr/>
      </vt:variant>
      <vt:variant>
        <vt:i4>4784128</vt:i4>
      </vt:variant>
      <vt:variant>
        <vt:i4>0</vt:i4>
      </vt:variant>
      <vt:variant>
        <vt:i4>0</vt:i4>
      </vt:variant>
      <vt:variant>
        <vt:i4>5</vt:i4>
      </vt:variant>
      <vt:variant>
        <vt:lpwstr>http://www.iade.europeia.pt/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dc:creator>
  <cp:keywords/>
  <dc:description/>
  <cp:lastModifiedBy>Ana Santos</cp:lastModifiedBy>
  <cp:revision>40</cp:revision>
  <dcterms:created xsi:type="dcterms:W3CDTF">2025-03-21T00:16:00Z</dcterms:created>
  <dcterms:modified xsi:type="dcterms:W3CDTF">2026-03-11T10:05:00Z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4fe6404eda525b59ff658b763061a25b0d4669827965c16c8803e02fd0ffb1de</vt:lpwstr>
  </property>
  <property fmtid="{D5CDD505-2E9C-101B-9397-08002B2CF9AE}" pid="3" name="ContentTypeId">
    <vt:lpwstr>0x01010064F944CD0F65A143A26DBFB769D1F876</vt:lpwstr>
  </property>
</Properties>
</file>