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F9EF" w14:textId="2E179830" w:rsidR="00A128F3" w:rsidRPr="007C3742" w:rsidRDefault="00A128F3" w:rsidP="00A128F3">
      <w:pPr>
        <w:spacing w:before="120" w:after="120" w:line="240" w:lineRule="auto"/>
        <w:rPr>
          <w:rFonts w:ascii="Noto Sans" w:hAnsi="Noto Sans" w:cs="Noto Sans"/>
          <w:b/>
          <w:bCs/>
          <w:sz w:val="28"/>
          <w:szCs w:val="28"/>
          <w:lang w:eastAsia="ja-JP"/>
        </w:rPr>
      </w:pPr>
      <w:r w:rsidRPr="007C3742">
        <w:rPr>
          <w:rFonts w:ascii="Noto Sans" w:hAnsi="Noto Sans" w:cs="Noto Sans"/>
          <w:b/>
          <w:bCs/>
          <w:sz w:val="28"/>
          <w:szCs w:val="28"/>
          <w:lang w:eastAsia="ja-JP"/>
        </w:rPr>
        <w:t>Domino launches Cx150i direct‑to‑box printer</w:t>
      </w:r>
      <w:r w:rsidR="00BB1D2B" w:rsidRPr="007C3742">
        <w:rPr>
          <w:rFonts w:ascii="Noto Sans" w:hAnsi="Noto Sans" w:cs="Noto Sans"/>
          <w:b/>
          <w:bCs/>
          <w:sz w:val="28"/>
          <w:szCs w:val="28"/>
          <w:lang w:eastAsia="ja-JP"/>
        </w:rPr>
        <w:t xml:space="preserve"> with oil-based ink</w:t>
      </w:r>
      <w:r w:rsidRPr="007C3742">
        <w:rPr>
          <w:rFonts w:ascii="Noto Sans" w:hAnsi="Noto Sans" w:cs="Noto Sans"/>
          <w:b/>
          <w:bCs/>
          <w:sz w:val="28"/>
          <w:szCs w:val="28"/>
          <w:lang w:eastAsia="ja-JP"/>
        </w:rPr>
        <w:t>, delivering accessible, sustainable codin</w:t>
      </w:r>
      <w:r w:rsidR="00BB1D2B" w:rsidRPr="007C3742">
        <w:rPr>
          <w:rFonts w:ascii="Noto Sans" w:hAnsi="Noto Sans" w:cs="Noto Sans"/>
          <w:b/>
          <w:bCs/>
          <w:sz w:val="28"/>
          <w:szCs w:val="28"/>
          <w:lang w:eastAsia="ja-JP"/>
        </w:rPr>
        <w:t>g</w:t>
      </w:r>
    </w:p>
    <w:p w14:paraId="63E41F70" w14:textId="16A24488" w:rsidR="00A128F3" w:rsidRPr="00A86D5D" w:rsidRDefault="00345D26" w:rsidP="00A128F3">
      <w:pPr>
        <w:spacing w:before="120" w:after="120" w:line="240" w:lineRule="auto"/>
        <w:rPr>
          <w:rFonts w:ascii="Noto Sans" w:hAnsi="Noto Sans" w:cs="Noto Sans"/>
          <w:b/>
          <w:bCs/>
          <w:sz w:val="22"/>
          <w:szCs w:val="22"/>
          <w:lang w:eastAsia="ja-JP"/>
        </w:rPr>
      </w:pPr>
      <w:hyperlink r:id="rId7" w:history="1">
        <w:r w:rsidR="00A128F3" w:rsidRPr="00345D26">
          <w:rPr>
            <w:rStyle w:val="Hyperlink"/>
            <w:rFonts w:ascii="Noto Sans" w:hAnsi="Noto Sans" w:cs="Noto Sans"/>
            <w:sz w:val="22"/>
            <w:szCs w:val="22"/>
            <w:lang w:eastAsia="ja-JP"/>
          </w:rPr>
          <w:t>Domino Printing Sciences</w:t>
        </w:r>
      </w:hyperlink>
      <w:r w:rsidR="00A128F3" w:rsidRPr="00A86D5D">
        <w:rPr>
          <w:rFonts w:ascii="Noto Sans" w:hAnsi="Noto Sans" w:cs="Noto Sans"/>
          <w:sz w:val="22"/>
          <w:szCs w:val="22"/>
          <w:lang w:eastAsia="ja-JP"/>
        </w:rPr>
        <w:t xml:space="preserve"> </w:t>
      </w:r>
      <w:r w:rsidR="00733004" w:rsidRPr="00A86D5D">
        <w:rPr>
          <w:rFonts w:ascii="Noto Sans" w:hAnsi="Noto Sans" w:cs="Noto Sans"/>
          <w:sz w:val="22"/>
          <w:szCs w:val="22"/>
          <w:lang w:eastAsia="ja-JP"/>
        </w:rPr>
        <w:t>(Domino)</w:t>
      </w:r>
      <w:r w:rsidR="007C4F05">
        <w:rPr>
          <w:rFonts w:ascii="Noto Sans" w:hAnsi="Noto Sans" w:cs="Noto Sans"/>
          <w:sz w:val="22"/>
          <w:szCs w:val="22"/>
          <w:lang w:eastAsia="ja-JP"/>
        </w:rPr>
        <w:t xml:space="preserve">, </w:t>
      </w:r>
      <w:r w:rsidR="003102BE">
        <w:rPr>
          <w:rFonts w:ascii="Noto Sans" w:hAnsi="Noto Sans" w:cs="Noto Sans"/>
          <w:sz w:val="22"/>
          <w:szCs w:val="22"/>
        </w:rPr>
        <w:t>a</w:t>
      </w:r>
      <w:r w:rsidR="007C4F05" w:rsidRPr="00002678">
        <w:rPr>
          <w:rFonts w:ascii="Noto Sans" w:hAnsi="Noto Sans" w:cs="Noto Sans"/>
          <w:sz w:val="22"/>
          <w:szCs w:val="22"/>
        </w:rPr>
        <w:t xml:space="preserve"> global expert in advanced variable data printing solutions, </w:t>
      </w:r>
      <w:r w:rsidR="007C4F05">
        <w:rPr>
          <w:rFonts w:ascii="Noto Sans" w:hAnsi="Noto Sans" w:cs="Noto Sans"/>
          <w:sz w:val="22"/>
          <w:szCs w:val="22"/>
          <w:lang w:eastAsia="ja-JP"/>
        </w:rPr>
        <w:t>announces</w:t>
      </w:r>
      <w:r w:rsidR="00A128F3" w:rsidRPr="00A86D5D">
        <w:rPr>
          <w:rFonts w:ascii="Noto Sans" w:hAnsi="Noto Sans" w:cs="Noto Sans"/>
          <w:sz w:val="22"/>
          <w:szCs w:val="22"/>
          <w:lang w:eastAsia="ja-JP"/>
        </w:rPr>
        <w:t xml:space="preserve"> the Domino Cx150i </w:t>
      </w:r>
      <w:r w:rsidR="00BB1D2B">
        <w:rPr>
          <w:rFonts w:ascii="Noto Sans" w:hAnsi="Noto Sans" w:cs="Noto Sans"/>
          <w:sz w:val="22"/>
          <w:szCs w:val="22"/>
          <w:lang w:eastAsia="ja-JP"/>
        </w:rPr>
        <w:t>for coding onto porous boxes</w:t>
      </w:r>
      <w:r w:rsidR="00340551">
        <w:rPr>
          <w:rFonts w:ascii="Noto Sans" w:hAnsi="Noto Sans" w:cs="Noto Sans"/>
          <w:sz w:val="22"/>
          <w:szCs w:val="22"/>
          <w:lang w:eastAsia="ja-JP"/>
        </w:rPr>
        <w:t xml:space="preserve">. </w:t>
      </w:r>
      <w:r w:rsidR="007C4F05">
        <w:rPr>
          <w:rFonts w:ascii="Noto Sans" w:hAnsi="Noto Sans" w:cs="Noto Sans"/>
          <w:sz w:val="22"/>
          <w:szCs w:val="22"/>
          <w:lang w:eastAsia="ja-JP"/>
        </w:rPr>
        <w:t>A</w:t>
      </w:r>
      <w:r w:rsidR="00A128F3" w:rsidRPr="00A86D5D">
        <w:rPr>
          <w:rFonts w:ascii="Noto Sans" w:hAnsi="Noto Sans" w:cs="Noto Sans"/>
          <w:sz w:val="22"/>
          <w:szCs w:val="22"/>
          <w:lang w:eastAsia="ja-JP"/>
        </w:rPr>
        <w:t xml:space="preserve"> compact, high‑resolution direct‑to‑box </w:t>
      </w:r>
      <w:r w:rsidR="006B40A8">
        <w:rPr>
          <w:rFonts w:ascii="Noto Sans" w:hAnsi="Noto Sans" w:cs="Noto Sans"/>
          <w:sz w:val="22"/>
          <w:szCs w:val="22"/>
          <w:lang w:eastAsia="ja-JP"/>
        </w:rPr>
        <w:t xml:space="preserve">piezo </w:t>
      </w:r>
      <w:r w:rsidR="00A128F3" w:rsidRPr="00A86D5D">
        <w:rPr>
          <w:rFonts w:ascii="Noto Sans" w:hAnsi="Noto Sans" w:cs="Noto Sans"/>
          <w:sz w:val="22"/>
          <w:szCs w:val="22"/>
          <w:lang w:eastAsia="ja-JP"/>
        </w:rPr>
        <w:t>inkjet printer designed to provide</w:t>
      </w:r>
      <w:r w:rsidR="00076629">
        <w:rPr>
          <w:rFonts w:ascii="Noto Sans" w:hAnsi="Noto Sans" w:cs="Noto Sans"/>
          <w:sz w:val="22"/>
          <w:szCs w:val="22"/>
          <w:lang w:eastAsia="ja-JP"/>
        </w:rPr>
        <w:t xml:space="preserve"> </w:t>
      </w:r>
      <w:r w:rsidR="00A128F3" w:rsidRPr="00A86D5D">
        <w:rPr>
          <w:rFonts w:ascii="Noto Sans" w:hAnsi="Noto Sans" w:cs="Noto Sans"/>
          <w:sz w:val="22"/>
          <w:szCs w:val="22"/>
          <w:lang w:eastAsia="ja-JP"/>
        </w:rPr>
        <w:t xml:space="preserve">manufacturers with a sustainable alternative to traditional box‑coding </w:t>
      </w:r>
      <w:r w:rsidR="001F0E27" w:rsidRPr="00A86D5D">
        <w:rPr>
          <w:rFonts w:ascii="Noto Sans" w:hAnsi="Noto Sans" w:cs="Noto Sans"/>
          <w:sz w:val="22"/>
          <w:szCs w:val="22"/>
          <w:lang w:eastAsia="ja-JP"/>
        </w:rPr>
        <w:t>solutions</w:t>
      </w:r>
      <w:r w:rsidR="00A128F3" w:rsidRPr="00A86D5D">
        <w:rPr>
          <w:rFonts w:ascii="Noto Sans" w:hAnsi="Noto Sans" w:cs="Noto Sans"/>
          <w:sz w:val="22"/>
          <w:szCs w:val="22"/>
          <w:lang w:eastAsia="ja-JP"/>
        </w:rPr>
        <w:t>.</w:t>
      </w:r>
      <w:r w:rsidR="00A128F3" w:rsidRPr="00A86D5D">
        <w:rPr>
          <w:rFonts w:ascii="Noto Sans" w:hAnsi="Noto Sans" w:cs="Noto Sans"/>
          <w:b/>
          <w:bCs/>
          <w:sz w:val="22"/>
          <w:szCs w:val="22"/>
          <w:lang w:eastAsia="ja-JP"/>
        </w:rPr>
        <w:t xml:space="preserve"> </w:t>
      </w:r>
    </w:p>
    <w:p w14:paraId="3F9004E6" w14:textId="53C1E28E" w:rsidR="000643C2" w:rsidRPr="00A86D5D" w:rsidRDefault="001F0E27" w:rsidP="000643C2">
      <w:pPr>
        <w:spacing w:before="120" w:after="120" w:line="240" w:lineRule="auto"/>
        <w:rPr>
          <w:rFonts w:ascii="Noto Sans" w:hAnsi="Noto Sans" w:cs="Noto Sans"/>
          <w:sz w:val="22"/>
          <w:szCs w:val="22"/>
          <w:lang w:eastAsia="ja-JP"/>
        </w:rPr>
      </w:pPr>
      <w:r w:rsidRPr="00A86D5D">
        <w:rPr>
          <w:rFonts w:ascii="Noto Sans" w:hAnsi="Noto Sans" w:cs="Noto Sans"/>
          <w:sz w:val="22"/>
          <w:szCs w:val="22"/>
          <w:lang w:eastAsia="ja-JP"/>
        </w:rPr>
        <w:t xml:space="preserve">The Cx150i is aimed at </w:t>
      </w:r>
      <w:r w:rsidR="006B40A8">
        <w:rPr>
          <w:rFonts w:ascii="Noto Sans" w:hAnsi="Noto Sans" w:cs="Noto Sans"/>
          <w:sz w:val="22"/>
          <w:szCs w:val="22"/>
          <w:lang w:eastAsia="ja-JP"/>
        </w:rPr>
        <w:t xml:space="preserve">secondary packaging in </w:t>
      </w:r>
      <w:r w:rsidRPr="00A86D5D">
        <w:rPr>
          <w:rFonts w:ascii="Noto Sans" w:hAnsi="Noto Sans" w:cs="Noto Sans"/>
          <w:sz w:val="22"/>
          <w:szCs w:val="22"/>
          <w:lang w:eastAsia="ja-JP"/>
        </w:rPr>
        <w:t>food, beverage, and general manufacturing businesses, where operational simplicity, footprint, and budget are key considerations. The printer delivers premium print quality and robust industrial performance at an accessible price point.</w:t>
      </w:r>
      <w:r w:rsidR="000643C2" w:rsidRPr="00A86D5D">
        <w:rPr>
          <w:rFonts w:ascii="Noto Sans" w:hAnsi="Noto Sans" w:cs="Noto Sans"/>
          <w:sz w:val="22"/>
          <w:szCs w:val="22"/>
          <w:lang w:eastAsia="ja-JP"/>
        </w:rPr>
        <w:t xml:space="preserve"> </w:t>
      </w:r>
    </w:p>
    <w:p w14:paraId="667B83D7" w14:textId="6202AAFD" w:rsidR="000643C2" w:rsidRPr="00A86D5D" w:rsidRDefault="000643C2" w:rsidP="000643C2">
      <w:pPr>
        <w:spacing w:before="120" w:after="120" w:line="240" w:lineRule="auto"/>
        <w:rPr>
          <w:rFonts w:ascii="Noto Sans" w:hAnsi="Noto Sans" w:cs="Noto Sans"/>
          <w:sz w:val="22"/>
          <w:szCs w:val="22"/>
          <w:lang w:eastAsia="ja-JP"/>
        </w:rPr>
      </w:pPr>
      <w:r w:rsidRPr="001F0E27">
        <w:rPr>
          <w:rFonts w:ascii="Noto Sans" w:hAnsi="Noto Sans" w:cs="Noto Sans"/>
          <w:sz w:val="22"/>
          <w:szCs w:val="22"/>
          <w:lang w:eastAsia="ja-JP"/>
        </w:rPr>
        <w:t>Using non</w:t>
      </w:r>
      <w:r w:rsidRPr="001F0E27">
        <w:rPr>
          <w:rFonts w:ascii="Noto Sans" w:hAnsi="Noto Sans" w:cs="Noto Sans"/>
          <w:sz w:val="22"/>
          <w:szCs w:val="22"/>
          <w:lang w:eastAsia="ja-JP"/>
        </w:rPr>
        <w:noBreakHyphen/>
        <w:t>toxic, non</w:t>
      </w:r>
      <w:r w:rsidRPr="001F0E27">
        <w:rPr>
          <w:rFonts w:ascii="Noto Sans" w:hAnsi="Noto Sans" w:cs="Noto Sans"/>
          <w:sz w:val="22"/>
          <w:szCs w:val="22"/>
          <w:lang w:eastAsia="ja-JP"/>
        </w:rPr>
        <w:noBreakHyphen/>
        <w:t>hazardous vegetable</w:t>
      </w:r>
      <w:r w:rsidRPr="001F0E27">
        <w:rPr>
          <w:rFonts w:ascii="Noto Sans" w:hAnsi="Noto Sans" w:cs="Noto Sans"/>
          <w:sz w:val="22"/>
          <w:szCs w:val="22"/>
          <w:lang w:eastAsia="ja-JP"/>
        </w:rPr>
        <w:noBreakHyphen/>
        <w:t>oil–based ink, the Cx150i</w:t>
      </w:r>
      <w:r w:rsidR="00BB1D2B">
        <w:rPr>
          <w:rFonts w:ascii="Noto Sans" w:hAnsi="Noto Sans" w:cs="Noto Sans"/>
          <w:sz w:val="22"/>
          <w:szCs w:val="22"/>
          <w:lang w:eastAsia="ja-JP"/>
        </w:rPr>
        <w:t xml:space="preserve"> </w:t>
      </w:r>
      <w:r w:rsidRPr="001F0E27">
        <w:rPr>
          <w:rFonts w:ascii="Noto Sans" w:hAnsi="Noto Sans" w:cs="Noto Sans"/>
          <w:sz w:val="22"/>
          <w:szCs w:val="22"/>
          <w:lang w:eastAsia="ja-JP"/>
        </w:rPr>
        <w:t xml:space="preserve">helps manufacturers cut waste, enhance recyclability, and reduce environmental impact. </w:t>
      </w:r>
      <w:r w:rsidR="00414563">
        <w:rPr>
          <w:rFonts w:ascii="Noto Sans" w:hAnsi="Noto Sans" w:cs="Noto Sans"/>
          <w:sz w:val="22"/>
          <w:szCs w:val="22"/>
          <w:lang w:eastAsia="ja-JP"/>
        </w:rPr>
        <w:t xml:space="preserve">In addition, its </w:t>
      </w:r>
      <w:r w:rsidRPr="001F0E27">
        <w:rPr>
          <w:rFonts w:ascii="Noto Sans" w:hAnsi="Noto Sans" w:cs="Noto Sans"/>
          <w:sz w:val="22"/>
          <w:szCs w:val="22"/>
          <w:lang w:eastAsia="ja-JP"/>
        </w:rPr>
        <w:t>direct</w:t>
      </w:r>
      <w:r w:rsidRPr="001F0E27">
        <w:rPr>
          <w:rFonts w:ascii="Noto Sans" w:hAnsi="Noto Sans" w:cs="Noto Sans"/>
          <w:sz w:val="22"/>
          <w:szCs w:val="22"/>
          <w:lang w:eastAsia="ja-JP"/>
        </w:rPr>
        <w:noBreakHyphen/>
        <w:t>to</w:t>
      </w:r>
      <w:r w:rsidRPr="001F0E27">
        <w:rPr>
          <w:rFonts w:ascii="Noto Sans" w:hAnsi="Noto Sans" w:cs="Noto Sans"/>
          <w:sz w:val="22"/>
          <w:szCs w:val="22"/>
          <w:lang w:eastAsia="ja-JP"/>
        </w:rPr>
        <w:noBreakHyphen/>
        <w:t xml:space="preserve">box printing </w:t>
      </w:r>
      <w:r w:rsidR="00414563">
        <w:rPr>
          <w:rFonts w:ascii="Noto Sans" w:hAnsi="Noto Sans" w:cs="Noto Sans"/>
          <w:sz w:val="22"/>
          <w:szCs w:val="22"/>
          <w:lang w:eastAsia="ja-JP"/>
        </w:rPr>
        <w:t xml:space="preserve">capability </w:t>
      </w:r>
      <w:r w:rsidRPr="001F0E27">
        <w:rPr>
          <w:rFonts w:ascii="Noto Sans" w:hAnsi="Noto Sans" w:cs="Noto Sans"/>
          <w:sz w:val="22"/>
          <w:szCs w:val="22"/>
          <w:lang w:eastAsia="ja-JP"/>
        </w:rPr>
        <w:t xml:space="preserve">eliminates adhesive labels, backing liners, and excess consumables, </w:t>
      </w:r>
      <w:r w:rsidR="00414563">
        <w:rPr>
          <w:rFonts w:ascii="Noto Sans" w:hAnsi="Noto Sans" w:cs="Noto Sans"/>
          <w:sz w:val="22"/>
          <w:szCs w:val="22"/>
          <w:lang w:eastAsia="ja-JP"/>
        </w:rPr>
        <w:t>offering</w:t>
      </w:r>
      <w:r w:rsidRPr="001F0E27">
        <w:rPr>
          <w:rFonts w:ascii="Noto Sans" w:hAnsi="Noto Sans" w:cs="Noto Sans"/>
          <w:sz w:val="22"/>
          <w:szCs w:val="22"/>
          <w:lang w:eastAsia="ja-JP"/>
        </w:rPr>
        <w:t xml:space="preserve"> a cleaner, more sustainable approach to secondary packaging.</w:t>
      </w:r>
      <w:r w:rsidRPr="00A86D5D">
        <w:rPr>
          <w:rFonts w:ascii="Noto Sans" w:hAnsi="Noto Sans" w:cs="Noto Sans"/>
          <w:sz w:val="22"/>
          <w:szCs w:val="22"/>
          <w:lang w:eastAsia="ja-JP"/>
        </w:rPr>
        <w:t xml:space="preserve"> </w:t>
      </w:r>
    </w:p>
    <w:p w14:paraId="705FF1E2" w14:textId="79FB9EB9" w:rsidR="001F0E27" w:rsidRPr="00A86D5D" w:rsidRDefault="001F0E27" w:rsidP="001F0E27">
      <w:pPr>
        <w:spacing w:before="120" w:after="120" w:line="240" w:lineRule="auto"/>
        <w:rPr>
          <w:rFonts w:ascii="Noto Sans" w:hAnsi="Noto Sans" w:cs="Noto Sans"/>
          <w:sz w:val="22"/>
          <w:szCs w:val="22"/>
          <w:lang w:eastAsia="ja-JP"/>
        </w:rPr>
      </w:pPr>
      <w:r w:rsidRPr="00A86D5D">
        <w:rPr>
          <w:rFonts w:ascii="Noto Sans" w:hAnsi="Noto Sans" w:cs="Noto Sans"/>
          <w:sz w:val="22"/>
          <w:szCs w:val="22"/>
          <w:lang w:eastAsia="ja-JP"/>
        </w:rPr>
        <w:t xml:space="preserve">“The Cx150i represents a hugely capable direct‑to‑box printer at an accessible price. It offers significant cost‑of‑ownership savings when compared to labelling </w:t>
      </w:r>
      <w:r w:rsidR="00A86D5D" w:rsidRPr="00A86D5D">
        <w:rPr>
          <w:rFonts w:ascii="Noto Sans" w:hAnsi="Noto Sans" w:cs="Noto Sans"/>
          <w:sz w:val="22"/>
          <w:szCs w:val="22"/>
          <w:lang w:eastAsia="ja-JP"/>
        </w:rPr>
        <w:t>solutions and</w:t>
      </w:r>
      <w:r w:rsidRPr="00A86D5D">
        <w:rPr>
          <w:rFonts w:ascii="Noto Sans" w:hAnsi="Noto Sans" w:cs="Noto Sans"/>
          <w:sz w:val="22"/>
          <w:szCs w:val="22"/>
          <w:lang w:eastAsia="ja-JP"/>
        </w:rPr>
        <w:t xml:space="preserve"> boasts strong environmental credentials: vegetable‑oil–based ink, minimal waste, and no factory air,” comments David Edwards, Product Manager </w:t>
      </w:r>
      <w:r w:rsidRPr="00A86D5D">
        <w:rPr>
          <w:rFonts w:ascii="Noto Sans" w:hAnsi="Noto Sans" w:cs="Noto Sans"/>
          <w:sz w:val="22"/>
          <w:szCs w:val="22"/>
        </w:rPr>
        <w:t>– P</w:t>
      </w:r>
      <w:r w:rsidR="00273D65">
        <w:rPr>
          <w:rFonts w:ascii="Noto Sans" w:hAnsi="Noto Sans" w:cs="Noto Sans"/>
          <w:sz w:val="22"/>
          <w:szCs w:val="22"/>
        </w:rPr>
        <w:t xml:space="preserve">iezo </w:t>
      </w:r>
      <w:r w:rsidRPr="00A86D5D">
        <w:rPr>
          <w:rFonts w:ascii="Noto Sans" w:hAnsi="Noto Sans" w:cs="Noto Sans"/>
          <w:sz w:val="22"/>
          <w:szCs w:val="22"/>
        </w:rPr>
        <w:t>I</w:t>
      </w:r>
      <w:r w:rsidR="00273D65">
        <w:rPr>
          <w:rFonts w:ascii="Noto Sans" w:hAnsi="Noto Sans" w:cs="Noto Sans"/>
          <w:sz w:val="22"/>
          <w:szCs w:val="22"/>
        </w:rPr>
        <w:t>nkjet</w:t>
      </w:r>
      <w:r w:rsidRPr="00A86D5D">
        <w:rPr>
          <w:rFonts w:ascii="Noto Sans" w:hAnsi="Noto Sans" w:cs="Noto Sans"/>
          <w:sz w:val="22"/>
          <w:szCs w:val="22"/>
          <w:lang w:eastAsia="ja-JP"/>
        </w:rPr>
        <w:t>, Domino Printing Sciences.</w:t>
      </w:r>
    </w:p>
    <w:p w14:paraId="2CA806CD" w14:textId="08AF590A" w:rsidR="001F0E27" w:rsidRPr="00A86D5D" w:rsidRDefault="000643C2" w:rsidP="001F0E27">
      <w:pPr>
        <w:spacing w:before="120" w:after="120" w:line="240" w:lineRule="auto"/>
        <w:rPr>
          <w:rFonts w:ascii="Noto Sans" w:hAnsi="Noto Sans" w:cs="Noto Sans"/>
          <w:sz w:val="22"/>
          <w:szCs w:val="22"/>
          <w:lang w:eastAsia="ja-JP"/>
        </w:rPr>
      </w:pPr>
      <w:r w:rsidRPr="00A86D5D">
        <w:rPr>
          <w:rFonts w:ascii="Noto Sans" w:hAnsi="Noto Sans" w:cs="Noto Sans"/>
          <w:sz w:val="22"/>
          <w:szCs w:val="22"/>
          <w:lang w:eastAsia="ja-JP"/>
        </w:rPr>
        <w:t xml:space="preserve">With reduced consumables, lower maintenance needs, and improved ink efficiency, the </w:t>
      </w:r>
      <w:r w:rsidR="001F0E27" w:rsidRPr="00A86D5D">
        <w:rPr>
          <w:rFonts w:ascii="Noto Sans" w:hAnsi="Noto Sans" w:cs="Noto Sans"/>
          <w:sz w:val="22"/>
          <w:szCs w:val="22"/>
          <w:lang w:eastAsia="ja-JP"/>
        </w:rPr>
        <w:t xml:space="preserve">Cx150i </w:t>
      </w:r>
      <w:r w:rsidR="006B40A8">
        <w:rPr>
          <w:rFonts w:ascii="Noto Sans" w:hAnsi="Noto Sans" w:cs="Noto Sans"/>
          <w:sz w:val="22"/>
          <w:szCs w:val="22"/>
          <w:lang w:eastAsia="ja-JP"/>
        </w:rPr>
        <w:t xml:space="preserve">industrial inkjet printer </w:t>
      </w:r>
      <w:r w:rsidR="001F0E27" w:rsidRPr="00A86D5D">
        <w:rPr>
          <w:rFonts w:ascii="Noto Sans" w:hAnsi="Noto Sans" w:cs="Noto Sans"/>
          <w:sz w:val="22"/>
          <w:szCs w:val="22"/>
          <w:lang w:eastAsia="ja-JP"/>
        </w:rPr>
        <w:t xml:space="preserve">offers substantial </w:t>
      </w:r>
      <w:r w:rsidRPr="00A86D5D">
        <w:rPr>
          <w:rFonts w:ascii="Noto Sans" w:hAnsi="Noto Sans" w:cs="Noto Sans"/>
          <w:sz w:val="22"/>
          <w:szCs w:val="22"/>
          <w:lang w:eastAsia="ja-JP"/>
        </w:rPr>
        <w:t>savings and a r</w:t>
      </w:r>
      <w:r w:rsidR="001F0E27" w:rsidRPr="00A86D5D">
        <w:rPr>
          <w:rFonts w:ascii="Noto Sans" w:hAnsi="Noto Sans" w:cs="Noto Sans"/>
          <w:sz w:val="22"/>
          <w:szCs w:val="22"/>
          <w:lang w:eastAsia="ja-JP"/>
        </w:rPr>
        <w:t xml:space="preserve">eduction in total cost of ownership (TCO) compared with </w:t>
      </w:r>
      <w:r w:rsidR="00076629">
        <w:rPr>
          <w:rFonts w:ascii="Noto Sans" w:hAnsi="Noto Sans" w:cs="Noto Sans"/>
          <w:sz w:val="22"/>
          <w:szCs w:val="22"/>
          <w:lang w:eastAsia="ja-JP"/>
        </w:rPr>
        <w:t>labelling</w:t>
      </w:r>
      <w:r w:rsidR="001F0E27" w:rsidRPr="00A86D5D">
        <w:rPr>
          <w:rFonts w:ascii="Noto Sans" w:hAnsi="Noto Sans" w:cs="Noto Sans"/>
          <w:sz w:val="22"/>
          <w:szCs w:val="22"/>
          <w:lang w:eastAsia="ja-JP"/>
        </w:rPr>
        <w:t xml:space="preserve"> and older direct‑to‑box coding systems.</w:t>
      </w:r>
    </w:p>
    <w:p w14:paraId="6F5DECC0" w14:textId="2785EE2B" w:rsidR="000643C2" w:rsidRPr="00A86D5D" w:rsidRDefault="000643C2" w:rsidP="000643C2">
      <w:pPr>
        <w:spacing w:before="120" w:after="120" w:line="240" w:lineRule="auto"/>
        <w:rPr>
          <w:rFonts w:ascii="Noto Sans" w:hAnsi="Noto Sans" w:cs="Noto Sans"/>
          <w:sz w:val="22"/>
          <w:szCs w:val="22"/>
          <w:lang w:eastAsia="ja-JP"/>
        </w:rPr>
      </w:pPr>
      <w:r w:rsidRPr="00A86D5D">
        <w:rPr>
          <w:rFonts w:ascii="Noto Sans" w:hAnsi="Noto Sans" w:cs="Noto Sans"/>
          <w:sz w:val="22"/>
          <w:szCs w:val="22"/>
          <w:lang w:eastAsia="ja-JP"/>
        </w:rPr>
        <w:t>Equipped with advanced connectivity, the Cx150i</w:t>
      </w:r>
      <w:r w:rsidR="007C4F05">
        <w:rPr>
          <w:rFonts w:ascii="Noto Sans" w:hAnsi="Noto Sans" w:cs="Noto Sans"/>
          <w:sz w:val="22"/>
          <w:szCs w:val="22"/>
          <w:lang w:eastAsia="ja-JP"/>
        </w:rPr>
        <w:t xml:space="preserve"> </w:t>
      </w:r>
      <w:r w:rsidRPr="00A86D5D">
        <w:rPr>
          <w:rFonts w:ascii="Noto Sans" w:hAnsi="Noto Sans" w:cs="Noto Sans"/>
          <w:sz w:val="22"/>
          <w:szCs w:val="22"/>
          <w:lang w:eastAsia="ja-JP"/>
        </w:rPr>
        <w:t>integrates with factory MES and ERP systems through Domino Automation. Domino Cloud also enables remote monitoring, improved OEE visibility, and ongoing optimisation of coding operations. The system can be paired with Domino’s R‑Series vision solutions for an end‑to‑end quality‑assurance setup.</w:t>
      </w:r>
    </w:p>
    <w:p w14:paraId="0F8CFDDE" w14:textId="77777777" w:rsidR="007214D8" w:rsidRPr="00A86D5D" w:rsidRDefault="007214D8" w:rsidP="00F01DC2">
      <w:pPr>
        <w:pStyle w:val="NoSpacing"/>
        <w:spacing w:before="120" w:after="120"/>
        <w:rPr>
          <w:rFonts w:ascii="Noto Sans" w:hAnsi="Noto Sans" w:cs="Noto Sans"/>
          <w:sz w:val="22"/>
          <w:lang w:eastAsia="ja-JP"/>
        </w:rPr>
      </w:pPr>
    </w:p>
    <w:p w14:paraId="5E3E2CB7" w14:textId="59B0D497" w:rsidR="007214D8" w:rsidRPr="00A86D5D" w:rsidRDefault="007214D8" w:rsidP="00F01DC2">
      <w:pPr>
        <w:pStyle w:val="NoSpacing"/>
        <w:spacing w:before="120" w:after="120"/>
        <w:rPr>
          <w:rFonts w:ascii="Noto Sans" w:hAnsi="Noto Sans" w:cs="Noto Sans"/>
          <w:sz w:val="22"/>
          <w:lang w:eastAsia="ja-JP"/>
        </w:rPr>
      </w:pPr>
      <w:r w:rsidRPr="00A86D5D">
        <w:rPr>
          <w:rFonts w:ascii="Noto Sans" w:hAnsi="Noto Sans" w:cs="Noto Sans"/>
          <w:sz w:val="22"/>
          <w:lang w:eastAsia="ja-JP"/>
        </w:rPr>
        <w:t>&lt;</w:t>
      </w:r>
      <w:r w:rsidRPr="00A86D5D">
        <w:rPr>
          <w:rFonts w:ascii="Noto Sans" w:hAnsi="Noto Sans" w:cs="Noto Sans"/>
          <w:b/>
          <w:bCs/>
          <w:sz w:val="22"/>
          <w:lang w:eastAsia="ja-JP"/>
        </w:rPr>
        <w:t>END</w:t>
      </w:r>
      <w:r w:rsidRPr="00A86D5D">
        <w:rPr>
          <w:rFonts w:ascii="Noto Sans" w:hAnsi="Noto Sans" w:cs="Noto Sans"/>
          <w:sz w:val="22"/>
          <w:lang w:eastAsia="ja-JP"/>
        </w:rPr>
        <w:t>&gt;</w:t>
      </w:r>
    </w:p>
    <w:p w14:paraId="09452F4B" w14:textId="77777777" w:rsidR="007C3742" w:rsidRDefault="007C3742" w:rsidP="00C44603">
      <w:pPr>
        <w:rPr>
          <w:rFonts w:ascii="Noto Sans" w:hAnsi="Noto Sans" w:cs="Noto Sans"/>
          <w:b/>
          <w:sz w:val="20"/>
          <w:szCs w:val="20"/>
        </w:rPr>
      </w:pPr>
      <w:bookmarkStart w:id="0" w:name="_Hlk531088985"/>
    </w:p>
    <w:p w14:paraId="46A3CB1C" w14:textId="77777777" w:rsidR="00DA19E3" w:rsidRPr="00DA19E3" w:rsidRDefault="00DA19E3" w:rsidP="00DA19E3">
      <w:pPr>
        <w:spacing w:after="0" w:line="240" w:lineRule="auto"/>
        <w:rPr>
          <w:rFonts w:ascii="Noto Sans" w:eastAsia="Calibri" w:hAnsi="Noto Sans" w:cs="Noto Sans"/>
          <w:kern w:val="0"/>
          <w:sz w:val="20"/>
          <w:szCs w:val="20"/>
          <w14:ligatures w14:val="none"/>
        </w:rPr>
      </w:pPr>
      <w:bookmarkStart w:id="1" w:name="_Hlk46133219"/>
      <w:bookmarkEnd w:id="0"/>
      <w:r w:rsidRPr="00DA19E3">
        <w:rPr>
          <w:rFonts w:ascii="Noto Sans" w:eastAsia="Gill Sans" w:hAnsi="Noto Sans" w:cs="Noto Sans"/>
          <w:b/>
          <w:kern w:val="0"/>
          <w:sz w:val="20"/>
          <w:szCs w:val="20"/>
          <w14:ligatures w14:val="none"/>
        </w:rPr>
        <w:t>Disclaimers</w:t>
      </w:r>
      <w:r w:rsidRPr="00DA19E3">
        <w:rPr>
          <w:rFonts w:ascii="Noto Sans" w:eastAsia="Gill Sans" w:hAnsi="Noto Sans" w:cs="Noto Sans"/>
          <w:b/>
          <w:kern w:val="0"/>
          <w:sz w:val="20"/>
          <w:szCs w:val="20"/>
          <w14:ligatures w14:val="none"/>
        </w:rPr>
        <w:br/>
      </w:r>
      <w:r w:rsidRPr="00DA19E3">
        <w:rPr>
          <w:rFonts w:ascii="Noto Sans" w:eastAsia="Gill Sans" w:hAnsi="Noto Sans" w:cs="Noto Sans"/>
          <w:kern w:val="0"/>
          <w:sz w:val="20"/>
          <w:szCs w:val="20"/>
          <w14:ligatures w14:val="none"/>
        </w:rPr>
        <w:br/>
      </w:r>
      <w:r w:rsidRPr="00DA19E3">
        <w:rPr>
          <w:rFonts w:ascii="Noto Sans" w:eastAsia="Calibri" w:hAnsi="Noto Sans" w:cs="Noto Sans"/>
          <w:b/>
          <w:bCs/>
          <w:kern w:val="0"/>
          <w:sz w:val="20"/>
          <w:szCs w:val="20"/>
          <w14:ligatures w14:val="none"/>
        </w:rPr>
        <w:t>Inks</w:t>
      </w:r>
      <w:r w:rsidRPr="00DA19E3">
        <w:rPr>
          <w:rFonts w:ascii="Noto Sans" w:eastAsia="Calibri" w:hAnsi="Noto Sans" w:cs="Noto Sans"/>
          <w:kern w:val="0"/>
          <w:sz w:val="20"/>
          <w:szCs w:val="20"/>
          <w14:ligatures w14:val="none"/>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w:t>
      </w:r>
      <w:r w:rsidRPr="00DA19E3">
        <w:rPr>
          <w:rFonts w:ascii="Noto Sans" w:eastAsia="Calibri" w:hAnsi="Noto Sans" w:cs="Noto Sans"/>
          <w:kern w:val="0"/>
          <w:sz w:val="20"/>
          <w:szCs w:val="20"/>
          <w14:ligatures w14:val="none"/>
        </w:rPr>
        <w:lastRenderedPageBreak/>
        <w:t xml:space="preserve">document with regards to the suitability of any ink for your </w:t>
      </w:r>
      <w:proofErr w:type="gramStart"/>
      <w:r w:rsidRPr="00DA19E3">
        <w:rPr>
          <w:rFonts w:ascii="Noto Sans" w:eastAsia="Calibri" w:hAnsi="Noto Sans" w:cs="Noto Sans"/>
          <w:kern w:val="0"/>
          <w:sz w:val="20"/>
          <w:szCs w:val="20"/>
          <w14:ligatures w14:val="none"/>
        </w:rPr>
        <w:t>particular application</w:t>
      </w:r>
      <w:proofErr w:type="gramEnd"/>
      <w:r w:rsidRPr="00DA19E3">
        <w:rPr>
          <w:rFonts w:ascii="Noto Sans" w:eastAsia="Calibri" w:hAnsi="Noto Sans" w:cs="Noto Sans"/>
          <w:kern w:val="0"/>
          <w:sz w:val="20"/>
          <w:szCs w:val="20"/>
          <w14:ligatures w14:val="none"/>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DA19E3">
        <w:rPr>
          <w:rFonts w:ascii="Noto Sans" w:eastAsia="Calibri" w:hAnsi="Noto Sans" w:cs="Noto Sans"/>
          <w:kern w:val="0"/>
          <w:sz w:val="20"/>
          <w:szCs w:val="20"/>
          <w14:ligatures w14:val="none"/>
        </w:rPr>
        <w:br/>
      </w:r>
      <w:r w:rsidRPr="00DA19E3">
        <w:rPr>
          <w:rFonts w:ascii="Noto Sans" w:eastAsia="Calibri" w:hAnsi="Noto Sans" w:cs="Noto Sans"/>
          <w:kern w:val="0"/>
          <w:sz w:val="20"/>
          <w:szCs w:val="20"/>
          <w14:ligatures w14:val="none"/>
        </w:rPr>
        <w:br/>
      </w:r>
      <w:r w:rsidRPr="00DA19E3">
        <w:rPr>
          <w:rFonts w:ascii="Noto Sans" w:eastAsia="Calibri" w:hAnsi="Noto Sans" w:cs="Noto Sans"/>
          <w:b/>
          <w:bCs/>
          <w:kern w:val="0"/>
          <w:sz w:val="20"/>
          <w:szCs w:val="20"/>
          <w14:ligatures w14:val="none"/>
        </w:rPr>
        <w:t>General</w:t>
      </w:r>
      <w:r w:rsidRPr="00DA19E3">
        <w:rPr>
          <w:rFonts w:ascii="Noto Sans" w:eastAsia="Calibri" w:hAnsi="Noto Sans" w:cs="Noto Sans"/>
          <w:kern w:val="0"/>
          <w:sz w:val="20"/>
          <w:szCs w:val="20"/>
          <w14:ligatures w14:val="none"/>
        </w:rPr>
        <w:br/>
        <w:t xml:space="preserve">Information contained within this press release </w:t>
      </w:r>
      <w:proofErr w:type="gramStart"/>
      <w:r w:rsidRPr="00DA19E3">
        <w:rPr>
          <w:rFonts w:ascii="Noto Sans" w:eastAsia="Calibri" w:hAnsi="Noto Sans" w:cs="Noto Sans"/>
          <w:kern w:val="0"/>
          <w:sz w:val="20"/>
          <w:szCs w:val="20"/>
          <w14:ligatures w14:val="none"/>
        </w:rPr>
        <w:t>is considered to be</w:t>
      </w:r>
      <w:proofErr w:type="gramEnd"/>
      <w:r w:rsidRPr="00DA19E3">
        <w:rPr>
          <w:rFonts w:ascii="Noto Sans" w:eastAsia="Calibri" w:hAnsi="Noto Sans" w:cs="Noto Sans"/>
          <w:kern w:val="0"/>
          <w:sz w:val="20"/>
          <w:szCs w:val="20"/>
          <w14:ligatures w14:val="none"/>
        </w:rPr>
        <w:t xml:space="preserve"> true and correct at the date of publication by Domino, changes in circumstances after the time of publication may impact the accuracy of the information. 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DA19E3">
        <w:rPr>
          <w:rFonts w:ascii="Noto Sans" w:eastAsia="Calibri" w:hAnsi="Noto Sans" w:cs="Noto Sans"/>
          <w:kern w:val="0"/>
          <w:sz w:val="20"/>
          <w:szCs w:val="20"/>
          <w14:ligatures w14:val="none"/>
        </w:rPr>
        <w:br/>
      </w:r>
      <w:r w:rsidRPr="00DA19E3">
        <w:rPr>
          <w:rFonts w:ascii="Noto Sans" w:eastAsia="Calibri" w:hAnsi="Noto Sans" w:cs="Noto Sans"/>
          <w:kern w:val="0"/>
          <w:sz w:val="20"/>
          <w:szCs w:val="20"/>
          <w14:ligatures w14:val="none"/>
        </w:rPr>
        <w:br/>
      </w:r>
      <w:r w:rsidRPr="00DA19E3">
        <w:rPr>
          <w:rFonts w:ascii="Noto Sans" w:eastAsia="Calibri" w:hAnsi="Noto Sans" w:cs="Noto Sans"/>
          <w:b/>
          <w:bCs/>
          <w:kern w:val="0"/>
          <w:sz w:val="20"/>
          <w:szCs w:val="20"/>
          <w14:ligatures w14:val="none"/>
        </w:rPr>
        <w:t>Imagery</w:t>
      </w:r>
      <w:r w:rsidRPr="00DA19E3">
        <w:rPr>
          <w:rFonts w:ascii="Noto Sans" w:eastAsia="Calibri" w:hAnsi="Noto Sans" w:cs="Noto Sans"/>
          <w:kern w:val="0"/>
          <w:sz w:val="20"/>
          <w:szCs w:val="20"/>
          <w14:ligatures w14:val="none"/>
        </w:rPr>
        <w:br/>
        <w:t xml:space="preserve">Images may include optional extras or upgrades. Print quality may differ depending on consumables, printer, substrates, and other factors. Images and photographs do not form any part of any terms and conditions between you and Domino. </w:t>
      </w:r>
      <w:r w:rsidRPr="00DA19E3">
        <w:rPr>
          <w:rFonts w:ascii="Noto Sans" w:eastAsia="Calibri" w:hAnsi="Noto Sans" w:cs="Noto Sans"/>
          <w:kern w:val="0"/>
          <w:sz w:val="20"/>
          <w:szCs w:val="20"/>
          <w14:ligatures w14:val="none"/>
        </w:rPr>
        <w:br/>
      </w:r>
      <w:r w:rsidRPr="00DA19E3">
        <w:rPr>
          <w:rFonts w:ascii="Noto Sans" w:eastAsia="Calibri" w:hAnsi="Noto Sans" w:cs="Noto Sans"/>
          <w:kern w:val="0"/>
          <w:sz w:val="20"/>
          <w:szCs w:val="20"/>
          <w14:ligatures w14:val="none"/>
        </w:rPr>
        <w:br/>
      </w:r>
      <w:r w:rsidRPr="00DA19E3">
        <w:rPr>
          <w:rFonts w:ascii="Noto Sans" w:eastAsia="Calibri" w:hAnsi="Noto Sans" w:cs="Noto Sans"/>
          <w:b/>
          <w:bCs/>
          <w:kern w:val="0"/>
          <w:sz w:val="20"/>
          <w:szCs w:val="20"/>
          <w14:ligatures w14:val="none"/>
        </w:rPr>
        <w:t>Videos</w:t>
      </w:r>
      <w:r w:rsidRPr="00DA19E3">
        <w:rPr>
          <w:rFonts w:ascii="Noto Sans" w:eastAsia="Calibri" w:hAnsi="Noto Sans" w:cs="Noto Sans"/>
          <w:kern w:val="0"/>
          <w:sz w:val="20"/>
          <w:szCs w:val="20"/>
          <w14:ligatures w14:val="none"/>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DA19E3">
        <w:rPr>
          <w:rFonts w:ascii="Noto Sans" w:eastAsia="Calibri" w:hAnsi="Noto Sans" w:cs="Noto Sans"/>
          <w:kern w:val="0"/>
          <w:sz w:val="20"/>
          <w:szCs w:val="20"/>
          <w14:ligatures w14:val="none"/>
        </w:rPr>
        <w:br/>
      </w:r>
      <w:r w:rsidRPr="00DA19E3">
        <w:rPr>
          <w:rFonts w:ascii="Noto Sans" w:eastAsia="Gill Sans" w:hAnsi="Noto Sans" w:cs="Noto Sans"/>
          <w:kern w:val="0"/>
          <w:sz w:val="20"/>
          <w:szCs w:val="20"/>
          <w14:ligatures w14:val="none"/>
        </w:rPr>
        <w:br/>
      </w:r>
      <w:bookmarkStart w:id="2" w:name="_Hlk61949672"/>
      <w:r w:rsidRPr="00DA19E3">
        <w:rPr>
          <w:rFonts w:ascii="Noto Sans" w:eastAsia="Gill Sans" w:hAnsi="Noto Sans" w:cs="Noto Sans"/>
          <w:b/>
          <w:kern w:val="0"/>
          <w:sz w:val="20"/>
          <w:szCs w:val="20"/>
          <w14:ligatures w14:val="none"/>
        </w:rPr>
        <w:br/>
        <w:t>Notes to Editors:</w:t>
      </w:r>
      <w:r w:rsidRPr="00DA19E3">
        <w:rPr>
          <w:rFonts w:ascii="Noto Sans" w:eastAsia="Gill Sans" w:hAnsi="Noto Sans" w:cs="Noto Sans"/>
          <w:b/>
          <w:kern w:val="0"/>
          <w:sz w:val="20"/>
          <w:szCs w:val="20"/>
          <w14:ligatures w14:val="none"/>
        </w:rPr>
        <w:br/>
      </w:r>
      <w:r w:rsidRPr="00DA19E3">
        <w:rPr>
          <w:rFonts w:ascii="Noto Sans" w:eastAsia="Gill Sans" w:hAnsi="Noto Sans" w:cs="Noto Sans"/>
          <w:kern w:val="0"/>
          <w:sz w:val="20"/>
          <w:szCs w:val="20"/>
          <w14:ligatures w14:val="none"/>
        </w:rPr>
        <w:br/>
      </w:r>
      <w:r w:rsidRPr="00DA19E3">
        <w:rPr>
          <w:rFonts w:ascii="Noto Sans" w:eastAsia="Gill Sans" w:hAnsi="Noto Sans" w:cs="Noto Sans"/>
          <w:b/>
          <w:kern w:val="0"/>
          <w:sz w:val="20"/>
          <w:szCs w:val="20"/>
          <w14:ligatures w14:val="none"/>
        </w:rPr>
        <w:t>About Domino</w:t>
      </w:r>
      <w:r w:rsidRPr="00DA19E3">
        <w:rPr>
          <w:rFonts w:ascii="Noto Sans" w:eastAsia="Gill Sans" w:hAnsi="Noto Sans" w:cs="Noto Sans"/>
          <w:b/>
          <w:kern w:val="0"/>
          <w:sz w:val="20"/>
          <w:szCs w:val="20"/>
          <w14:ligatures w14:val="none"/>
        </w:rPr>
        <w:br/>
      </w:r>
      <w:r w:rsidRPr="00DA19E3">
        <w:rPr>
          <w:rFonts w:ascii="Noto Sans" w:eastAsia="Gill Sans" w:hAnsi="Noto Sans" w:cs="Noto Sans"/>
          <w:kern w:val="0"/>
          <w:sz w:val="20"/>
          <w:szCs w:val="20"/>
          <w14:ligatures w14:val="none"/>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DA19E3">
        <w:rPr>
          <w:rFonts w:ascii="Noto Sans" w:eastAsia="Gill Sans" w:hAnsi="Noto Sans" w:cs="Noto Sans"/>
          <w:kern w:val="0"/>
          <w:sz w:val="20"/>
          <w:szCs w:val="20"/>
          <w14:ligatures w14:val="none"/>
        </w:rPr>
        <w:br/>
      </w:r>
      <w:r w:rsidRPr="00DA19E3">
        <w:rPr>
          <w:rFonts w:ascii="Noto Sans" w:eastAsia="Gill Sans" w:hAnsi="Noto Sans" w:cs="Noto Sans"/>
          <w:kern w:val="0"/>
          <w:sz w:val="20"/>
          <w:szCs w:val="20"/>
          <w14:ligatures w14:val="none"/>
        </w:rPr>
        <w:br/>
        <w:t xml:space="preserve">Domino employs over 3,000 people worldwide and sells to more than 120 countries through a global network of 29 subsidiary offices and more than 200 distributors. Domino’s manufacturing facilities </w:t>
      </w:r>
      <w:proofErr w:type="gramStart"/>
      <w:r w:rsidRPr="00DA19E3">
        <w:rPr>
          <w:rFonts w:ascii="Noto Sans" w:eastAsia="Gill Sans" w:hAnsi="Noto Sans" w:cs="Noto Sans"/>
          <w:kern w:val="0"/>
          <w:sz w:val="20"/>
          <w:szCs w:val="20"/>
          <w14:ligatures w14:val="none"/>
        </w:rPr>
        <w:t>are located in</w:t>
      </w:r>
      <w:proofErr w:type="gramEnd"/>
      <w:r w:rsidRPr="00DA19E3">
        <w:rPr>
          <w:rFonts w:ascii="Noto Sans" w:eastAsia="Gill Sans" w:hAnsi="Noto Sans" w:cs="Noto Sans"/>
          <w:kern w:val="0"/>
          <w:sz w:val="20"/>
          <w:szCs w:val="20"/>
          <w14:ligatures w14:val="none"/>
        </w:rPr>
        <w:t xml:space="preserve"> China, Germany, India, Sweden, Switzerland, UK, and the USA.</w:t>
      </w:r>
      <w:r w:rsidRPr="00DA19E3">
        <w:rPr>
          <w:rFonts w:ascii="Noto Sans" w:eastAsia="Gill Sans" w:hAnsi="Noto Sans" w:cs="Noto Sans"/>
          <w:kern w:val="0"/>
          <w:sz w:val="20"/>
          <w:szCs w:val="20"/>
          <w14:ligatures w14:val="none"/>
        </w:rPr>
        <w:br/>
      </w:r>
      <w:r w:rsidRPr="00DA19E3">
        <w:rPr>
          <w:rFonts w:ascii="Noto Sans" w:eastAsia="Gill Sans" w:hAnsi="Noto Sans" w:cs="Noto Sans"/>
          <w:kern w:val="0"/>
          <w:sz w:val="20"/>
          <w:szCs w:val="20"/>
          <w14:ligatures w14:val="none"/>
        </w:rPr>
        <w:br/>
      </w:r>
      <w:r w:rsidRPr="00DA19E3">
        <w:rPr>
          <w:rFonts w:ascii="Noto Sans" w:eastAsia="Gill Sans" w:hAnsi="Noto Sans" w:cs="Noto Sans"/>
          <w:kern w:val="0"/>
          <w:sz w:val="20"/>
          <w:szCs w:val="20"/>
          <w14:ligatures w14:val="none"/>
        </w:rPr>
        <w:lastRenderedPageBreak/>
        <w:t>Domino became an autonomous division within Brother Industries Ltd. on 11</w:t>
      </w:r>
      <w:r w:rsidRPr="00DA19E3">
        <w:rPr>
          <w:rFonts w:ascii="Noto Sans" w:eastAsia="Gill Sans" w:hAnsi="Noto Sans" w:cs="Noto Sans"/>
          <w:kern w:val="0"/>
          <w:sz w:val="20"/>
          <w:szCs w:val="20"/>
          <w:vertAlign w:val="superscript"/>
          <w14:ligatures w14:val="none"/>
        </w:rPr>
        <w:t>th</w:t>
      </w:r>
      <w:r w:rsidRPr="00DA19E3">
        <w:rPr>
          <w:rFonts w:ascii="Noto Sans" w:eastAsia="Gill Sans" w:hAnsi="Noto Sans" w:cs="Noto Sans"/>
          <w:kern w:val="0"/>
          <w:sz w:val="20"/>
          <w:szCs w:val="20"/>
          <w14:ligatures w14:val="none"/>
        </w:rPr>
        <w:t xml:space="preserve"> June 2015. </w:t>
      </w:r>
      <w:r w:rsidRPr="00DA19E3">
        <w:rPr>
          <w:rFonts w:ascii="Noto Sans" w:eastAsia="Gill Sans" w:hAnsi="Noto Sans" w:cs="Noto Sans"/>
          <w:kern w:val="0"/>
          <w:sz w:val="20"/>
          <w:szCs w:val="20"/>
          <w14:ligatures w14:val="none"/>
        </w:rPr>
        <w:br/>
      </w:r>
      <w:r w:rsidRPr="00DA19E3">
        <w:rPr>
          <w:rFonts w:ascii="Noto Sans" w:eastAsia="Gill Sans" w:hAnsi="Noto Sans" w:cs="Noto Sans"/>
          <w:kern w:val="0"/>
          <w:sz w:val="20"/>
          <w:szCs w:val="20"/>
          <w14:ligatures w14:val="none"/>
        </w:rPr>
        <w:br/>
      </w:r>
      <w:r w:rsidRPr="00DA19E3">
        <w:rPr>
          <w:rFonts w:ascii="Noto Sans" w:eastAsia="Gill Sans" w:hAnsi="Noto Sans" w:cs="Noto Sans"/>
          <w:b/>
          <w:bCs/>
          <w:kern w:val="0"/>
          <w:sz w:val="20"/>
          <w:szCs w:val="20"/>
          <w14:ligatures w14:val="none"/>
        </w:rPr>
        <w:t>For further information on Domino</w:t>
      </w:r>
      <w:r w:rsidRPr="00DA19E3">
        <w:rPr>
          <w:rFonts w:ascii="Noto Sans" w:eastAsia="Gill Sans" w:hAnsi="Noto Sans" w:cs="Noto Sans"/>
          <w:kern w:val="0"/>
          <w:sz w:val="20"/>
          <w:szCs w:val="20"/>
          <w14:ligatures w14:val="none"/>
        </w:rPr>
        <w:t xml:space="preserve">, please visit </w:t>
      </w:r>
      <w:hyperlink r:id="rId8">
        <w:r w:rsidRPr="00DA19E3">
          <w:rPr>
            <w:rFonts w:ascii="Noto Sans" w:eastAsia="Gill Sans" w:hAnsi="Noto Sans" w:cs="Noto Sans"/>
            <w:kern w:val="0"/>
            <w:sz w:val="20"/>
            <w:szCs w:val="20"/>
            <w:u w:val="single"/>
            <w14:ligatures w14:val="none"/>
          </w:rPr>
          <w:t>www.domino-printing.com</w:t>
        </w:r>
      </w:hyperlink>
      <w:r w:rsidRPr="00DA19E3">
        <w:rPr>
          <w:rFonts w:ascii="Noto Sans" w:eastAsia="Gill Sans" w:hAnsi="Noto Sans" w:cs="Noto Sans"/>
          <w:kern w:val="0"/>
          <w:sz w:val="20"/>
          <w:szCs w:val="20"/>
          <w14:ligatures w14:val="none"/>
        </w:rPr>
        <w:t xml:space="preserve"> </w:t>
      </w:r>
      <w:r w:rsidRPr="00DA19E3">
        <w:rPr>
          <w:rFonts w:ascii="Noto Sans" w:eastAsia="Gill Sans" w:hAnsi="Noto Sans" w:cs="Noto Sans"/>
          <w:kern w:val="0"/>
          <w:sz w:val="20"/>
          <w:szCs w:val="20"/>
          <w14:ligatures w14:val="none"/>
        </w:rPr>
        <w:br/>
      </w:r>
      <w:r w:rsidRPr="00DA19E3">
        <w:rPr>
          <w:rFonts w:ascii="Noto Sans" w:eastAsia="Gill Sans" w:hAnsi="Noto Sans" w:cs="Noto Sans"/>
          <w:kern w:val="0"/>
          <w:sz w:val="20"/>
          <w:szCs w:val="20"/>
          <w14:ligatures w14:val="none"/>
        </w:rPr>
        <w:br/>
      </w:r>
      <w:r w:rsidRPr="00DA19E3">
        <w:rPr>
          <w:rFonts w:ascii="Noto Sans" w:eastAsia="Gill Sans" w:hAnsi="Noto Sans" w:cs="Noto Sans"/>
          <w:bCs/>
          <w:kern w:val="0"/>
          <w:sz w:val="20"/>
          <w:szCs w:val="20"/>
          <w14:ligatures w14:val="none"/>
        </w:rPr>
        <w:t>Or contact:</w:t>
      </w:r>
      <w:r w:rsidRPr="00DA19E3">
        <w:rPr>
          <w:rFonts w:ascii="Noto Sans" w:eastAsia="Gill Sans" w:hAnsi="Noto Sans" w:cs="Noto Sans"/>
          <w:bCs/>
          <w:kern w:val="0"/>
          <w:sz w:val="20"/>
          <w:szCs w:val="20"/>
          <w14:ligatures w14:val="none"/>
        </w:rPr>
        <w:br/>
      </w:r>
      <w:r w:rsidRPr="00DA19E3">
        <w:rPr>
          <w:rFonts w:ascii="Noto Sans" w:eastAsia="Gill Sans" w:hAnsi="Noto Sans" w:cs="Noto Sans"/>
          <w:b/>
          <w:kern w:val="0"/>
          <w:sz w:val="20"/>
          <w:szCs w:val="20"/>
          <w14:ligatures w14:val="none"/>
        </w:rPr>
        <w:br/>
      </w:r>
      <w:bookmarkEnd w:id="2"/>
      <w:r w:rsidRPr="00DA19E3">
        <w:rPr>
          <w:rFonts w:ascii="Noto Sans" w:eastAsia="Calibri" w:hAnsi="Noto Sans" w:cs="Noto Sans"/>
          <w:b/>
          <w:bCs/>
          <w:kern w:val="0"/>
          <w:sz w:val="20"/>
          <w:szCs w:val="20"/>
          <w:lang w:val="nl"/>
          <w14:ligatures w14:val="none"/>
        </w:rPr>
        <w:t>Alex Challinor</w:t>
      </w:r>
      <w:r w:rsidRPr="00DA19E3">
        <w:rPr>
          <w:rFonts w:ascii="Noto Sans" w:eastAsia="Calibri" w:hAnsi="Noto Sans" w:cs="Noto Sans"/>
          <w:kern w:val="0"/>
          <w:sz w:val="20"/>
          <w:szCs w:val="20"/>
          <w:lang w:val="fr-FR"/>
          <w14:ligatures w14:val="none"/>
        </w:rPr>
        <w:br/>
      </w:r>
      <w:r w:rsidRPr="00DA19E3">
        <w:rPr>
          <w:rFonts w:ascii="Noto Sans" w:eastAsia="Calibri" w:hAnsi="Noto Sans" w:cs="Noto Sans"/>
          <w:kern w:val="0"/>
          <w:sz w:val="20"/>
          <w:szCs w:val="20"/>
          <w14:ligatures w14:val="none"/>
        </w:rPr>
        <w:t xml:space="preserve">PR and Content Manager </w:t>
      </w:r>
      <w:r w:rsidRPr="00DA19E3">
        <w:rPr>
          <w:rFonts w:ascii="Noto Sans" w:eastAsia="Calibri" w:hAnsi="Noto Sans" w:cs="Noto Sans"/>
          <w:kern w:val="0"/>
          <w:sz w:val="20"/>
          <w:szCs w:val="20"/>
          <w14:ligatures w14:val="none"/>
        </w:rPr>
        <w:br/>
        <w:t xml:space="preserve">Domino Printing Sciences </w:t>
      </w:r>
      <w:r w:rsidRPr="00DA19E3">
        <w:rPr>
          <w:rFonts w:ascii="Noto Sans" w:eastAsia="Calibri" w:hAnsi="Noto Sans" w:cs="Noto Sans"/>
          <w:kern w:val="0"/>
          <w:sz w:val="20"/>
          <w:szCs w:val="20"/>
          <w14:ligatures w14:val="none"/>
        </w:rPr>
        <w:br/>
        <w:t>Tel: +44 (0) 1954 778780</w:t>
      </w:r>
      <w:r w:rsidRPr="00DA19E3">
        <w:rPr>
          <w:rFonts w:ascii="Noto Sans" w:eastAsia="Calibri" w:hAnsi="Noto Sans" w:cs="Noto Sans"/>
          <w:kern w:val="0"/>
          <w:sz w:val="20"/>
          <w:szCs w:val="20"/>
          <w:lang w:val="fr-FR"/>
          <w14:ligatures w14:val="none"/>
        </w:rPr>
        <w:br/>
      </w:r>
      <w:hyperlink r:id="rId9" w:history="1">
        <w:r w:rsidRPr="00DA19E3">
          <w:rPr>
            <w:rFonts w:ascii="Noto Sans" w:eastAsia="Calibri" w:hAnsi="Noto Sans" w:cs="Noto Sans"/>
            <w:color w:val="0000FF"/>
            <w:kern w:val="0"/>
            <w:sz w:val="20"/>
            <w:szCs w:val="20"/>
            <w:u w:val="single"/>
            <w14:ligatures w14:val="none"/>
          </w:rPr>
          <w:t>Alex.Challinor@domino-uk.com</w:t>
        </w:r>
      </w:hyperlink>
      <w:r w:rsidRPr="00DA19E3">
        <w:rPr>
          <w:rFonts w:ascii="Noto Sans" w:eastAsia="Calibri" w:hAnsi="Noto Sans" w:cs="Noto Sans"/>
          <w:kern w:val="0"/>
          <w:sz w:val="20"/>
          <w:szCs w:val="20"/>
          <w14:ligatures w14:val="none"/>
        </w:rPr>
        <w:br/>
      </w:r>
      <w:bookmarkEnd w:id="1"/>
      <w:r w:rsidRPr="00DA19E3">
        <w:rPr>
          <w:rFonts w:ascii="Noto Sans" w:eastAsia="Calibri" w:hAnsi="Noto Sans" w:cs="Noto Sans"/>
          <w:kern w:val="0"/>
          <w:sz w:val="20"/>
          <w:szCs w:val="20"/>
          <w14:ligatures w14:val="none"/>
        </w:rPr>
        <w:br/>
      </w:r>
      <w:r w:rsidRPr="00DA19E3">
        <w:rPr>
          <w:rFonts w:ascii="Noto Sans" w:eastAsia="Calibri" w:hAnsi="Noto Sans" w:cs="Noto Sans"/>
          <w:b/>
          <w:bCs/>
          <w:kern w:val="0"/>
          <w:sz w:val="20"/>
          <w:szCs w:val="20"/>
          <w14:ligatures w14:val="none"/>
        </w:rPr>
        <w:t>Mahmoud Al Sabbagh</w:t>
      </w:r>
      <w:r w:rsidRPr="00DA19E3">
        <w:rPr>
          <w:rFonts w:ascii="Noto Sans" w:eastAsia="Calibri" w:hAnsi="Noto Sans" w:cs="Noto Sans"/>
          <w:b/>
          <w:bCs/>
          <w:kern w:val="0"/>
          <w:sz w:val="20"/>
          <w:szCs w:val="20"/>
          <w14:ligatures w14:val="none"/>
        </w:rPr>
        <w:br/>
      </w:r>
      <w:r w:rsidRPr="00DA19E3">
        <w:rPr>
          <w:rFonts w:ascii="Noto Sans" w:eastAsia="Calibri" w:hAnsi="Noto Sans" w:cs="Noto Sans"/>
          <w:kern w:val="0"/>
          <w:sz w:val="20"/>
          <w:szCs w:val="20"/>
          <w14:ligatures w14:val="none"/>
        </w:rPr>
        <w:t>General Manager</w:t>
      </w:r>
      <w:r w:rsidRPr="00DA19E3">
        <w:rPr>
          <w:rFonts w:ascii="Noto Sans" w:eastAsia="Calibri" w:hAnsi="Noto Sans" w:cs="Noto Sans"/>
          <w:kern w:val="0"/>
          <w:sz w:val="20"/>
          <w:szCs w:val="20"/>
          <w14:ligatures w14:val="none"/>
        </w:rPr>
        <w:br/>
        <w:t>Domino Dubai</w:t>
      </w:r>
      <w:r w:rsidRPr="00DA19E3">
        <w:rPr>
          <w:rFonts w:ascii="Noto Sans" w:eastAsia="Calibri" w:hAnsi="Noto Sans" w:cs="Noto Sans"/>
          <w:kern w:val="0"/>
          <w:sz w:val="20"/>
          <w:szCs w:val="20"/>
          <w14:ligatures w14:val="none"/>
        </w:rPr>
        <w:br/>
        <w:t>Tel: +97148835003</w:t>
      </w:r>
      <w:r w:rsidRPr="00DA19E3">
        <w:rPr>
          <w:rFonts w:ascii="Noto Sans" w:eastAsia="Calibri" w:hAnsi="Noto Sans" w:cs="Noto Sans"/>
          <w:kern w:val="0"/>
          <w:sz w:val="20"/>
          <w:szCs w:val="20"/>
          <w14:ligatures w14:val="none"/>
        </w:rPr>
        <w:br/>
        <w:t xml:space="preserve">Email: </w:t>
      </w:r>
      <w:hyperlink r:id="rId10" w:history="1">
        <w:r w:rsidRPr="00DA19E3">
          <w:rPr>
            <w:rFonts w:ascii="Noto Sans" w:eastAsia="Calibri" w:hAnsi="Noto Sans" w:cs="Noto Sans"/>
            <w:color w:val="0000FF"/>
            <w:kern w:val="0"/>
            <w:sz w:val="20"/>
            <w:szCs w:val="20"/>
            <w:u w:val="single"/>
            <w14:ligatures w14:val="none"/>
          </w:rPr>
          <w:t>sales@domino-mea.com</w:t>
        </w:r>
      </w:hyperlink>
      <w:r w:rsidRPr="00DA19E3">
        <w:rPr>
          <w:rFonts w:ascii="Noto Sans" w:eastAsia="Calibri" w:hAnsi="Noto Sans" w:cs="Noto Sans"/>
          <w:kern w:val="0"/>
          <w:sz w:val="20"/>
          <w:szCs w:val="20"/>
          <w14:ligatures w14:val="none"/>
        </w:rPr>
        <w:t xml:space="preserve"> </w:t>
      </w:r>
      <w:r w:rsidRPr="00DA19E3">
        <w:rPr>
          <w:rFonts w:ascii="Noto Sans" w:eastAsia="Calibri" w:hAnsi="Noto Sans" w:cs="Noto Sans"/>
          <w:kern w:val="0"/>
          <w:sz w:val="20"/>
          <w:szCs w:val="20"/>
          <w14:ligatures w14:val="none"/>
        </w:rPr>
        <w:br/>
      </w:r>
    </w:p>
    <w:p w14:paraId="5B794097" w14:textId="6163A452" w:rsidR="005524DB" w:rsidRDefault="005524DB" w:rsidP="00DA19E3">
      <w:pPr>
        <w:spacing w:after="0" w:line="240" w:lineRule="auto"/>
      </w:pPr>
    </w:p>
    <w:sectPr w:rsidR="005524DB"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CC66" w14:textId="77777777" w:rsidR="00F01DC2" w:rsidRPr="00A86D5D" w:rsidRDefault="00F01DC2" w:rsidP="00785717">
      <w:pPr>
        <w:spacing w:line="240" w:lineRule="auto"/>
      </w:pPr>
      <w:r w:rsidRPr="00A86D5D">
        <w:separator/>
      </w:r>
    </w:p>
  </w:endnote>
  <w:endnote w:type="continuationSeparator" w:id="0">
    <w:p w14:paraId="3ED82B65" w14:textId="77777777" w:rsidR="00F01DC2" w:rsidRPr="00A86D5D" w:rsidRDefault="00F01DC2" w:rsidP="00785717">
      <w:pPr>
        <w:spacing w:line="240" w:lineRule="auto"/>
      </w:pPr>
      <w:r w:rsidRPr="00A86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Pr="00A86D5D"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Pr="00A86D5D" w:rsidRDefault="000F6D00" w:rsidP="00785717">
    <w:pPr>
      <w:pStyle w:val="Footer"/>
    </w:pPr>
    <w:r w:rsidRPr="00A86D5D">
      <w:rPr>
        <w:noProof/>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A86D5D">
      <w:rPr>
        <w:noProof/>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Pr="00A86D5D"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12A42" w14:textId="77777777" w:rsidR="00F01DC2" w:rsidRPr="00A86D5D" w:rsidRDefault="00F01DC2" w:rsidP="00785717">
      <w:pPr>
        <w:spacing w:line="240" w:lineRule="auto"/>
      </w:pPr>
      <w:r w:rsidRPr="00A86D5D">
        <w:separator/>
      </w:r>
    </w:p>
  </w:footnote>
  <w:footnote w:type="continuationSeparator" w:id="0">
    <w:p w14:paraId="202FAA9C" w14:textId="77777777" w:rsidR="00F01DC2" w:rsidRPr="00A86D5D" w:rsidRDefault="00F01DC2" w:rsidP="00785717">
      <w:pPr>
        <w:spacing w:line="240" w:lineRule="auto"/>
      </w:pPr>
      <w:r w:rsidRPr="00A86D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Pr="00A86D5D"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Pr="00A86D5D" w:rsidRDefault="002766D9">
    <w:pPr>
      <w:pStyle w:val="Header"/>
    </w:pPr>
    <w:r w:rsidRPr="00A86D5D">
      <w:rPr>
        <w:noProof/>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Pr="00A86D5D"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76D4"/>
    <w:multiLevelType w:val="multilevel"/>
    <w:tmpl w:val="EBB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8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201E"/>
    <w:rsid w:val="000643C2"/>
    <w:rsid w:val="00076629"/>
    <w:rsid w:val="000F6D00"/>
    <w:rsid w:val="00156D2C"/>
    <w:rsid w:val="001D743C"/>
    <w:rsid w:val="001F0E27"/>
    <w:rsid w:val="00273D65"/>
    <w:rsid w:val="002766D9"/>
    <w:rsid w:val="003102BE"/>
    <w:rsid w:val="00340551"/>
    <w:rsid w:val="00345D26"/>
    <w:rsid w:val="00372E92"/>
    <w:rsid w:val="00414563"/>
    <w:rsid w:val="00497E2A"/>
    <w:rsid w:val="005272B1"/>
    <w:rsid w:val="005524DB"/>
    <w:rsid w:val="005741C7"/>
    <w:rsid w:val="00584023"/>
    <w:rsid w:val="005F5B77"/>
    <w:rsid w:val="00647055"/>
    <w:rsid w:val="00660F46"/>
    <w:rsid w:val="006B40A8"/>
    <w:rsid w:val="007214D8"/>
    <w:rsid w:val="00733004"/>
    <w:rsid w:val="00751B98"/>
    <w:rsid w:val="00785717"/>
    <w:rsid w:val="007C3742"/>
    <w:rsid w:val="007C4F05"/>
    <w:rsid w:val="008220B7"/>
    <w:rsid w:val="00823B77"/>
    <w:rsid w:val="008263B2"/>
    <w:rsid w:val="00851107"/>
    <w:rsid w:val="008916A8"/>
    <w:rsid w:val="008B6461"/>
    <w:rsid w:val="008F1494"/>
    <w:rsid w:val="008F3E38"/>
    <w:rsid w:val="00931996"/>
    <w:rsid w:val="009A1716"/>
    <w:rsid w:val="009A1DEC"/>
    <w:rsid w:val="009D6280"/>
    <w:rsid w:val="009E60F5"/>
    <w:rsid w:val="00A101E2"/>
    <w:rsid w:val="00A128F3"/>
    <w:rsid w:val="00A34918"/>
    <w:rsid w:val="00A75DB7"/>
    <w:rsid w:val="00A86D5D"/>
    <w:rsid w:val="00AA3A7C"/>
    <w:rsid w:val="00AB11DA"/>
    <w:rsid w:val="00AE3E83"/>
    <w:rsid w:val="00B23C3C"/>
    <w:rsid w:val="00B546C5"/>
    <w:rsid w:val="00BB1D2B"/>
    <w:rsid w:val="00BC7C15"/>
    <w:rsid w:val="00C063FE"/>
    <w:rsid w:val="00C44603"/>
    <w:rsid w:val="00C541FE"/>
    <w:rsid w:val="00CF1AD5"/>
    <w:rsid w:val="00D602FB"/>
    <w:rsid w:val="00D62606"/>
    <w:rsid w:val="00DA19E3"/>
    <w:rsid w:val="00E03029"/>
    <w:rsid w:val="00E203D6"/>
    <w:rsid w:val="00EB5EEA"/>
    <w:rsid w:val="00EC1C5A"/>
    <w:rsid w:val="00F01DC2"/>
    <w:rsid w:val="00F82F7D"/>
    <w:rsid w:val="00FD6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2BBF08DC-7273-451D-BC97-B8475AF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C2"/>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mino-printing.com/en-ae/home.aspx?utm_medium=non-paid&amp;utm_source=onlinepublication&amp;utm_content=global-cm-pr-cx150i-oil-based-inks-uae&amp;utm_campaign=2026-int-en-global-pr-cm-fy25-q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ales@domino-mea.com" TargetMode="External"/><Relationship Id="rId4" Type="http://schemas.openxmlformats.org/officeDocument/2006/relationships/webSettings" Target="webSettings.xml"/><Relationship Id="rId9" Type="http://schemas.openxmlformats.org/officeDocument/2006/relationships/hyperlink" Target="mailto:Alex.Challino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0</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2</cp:revision>
  <dcterms:created xsi:type="dcterms:W3CDTF">2026-02-16T13:29:00Z</dcterms:created>
  <dcterms:modified xsi:type="dcterms:W3CDTF">2026-02-16T13:29:00Z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9db875b2-3aad-478a-a6f4-3bdcc5ed2afd</vt:lpwstr>
  </property>
</Properties>
</file>