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2AE" w14:textId="77777777" w:rsidR="005567F3" w:rsidRPr="00C13A5E" w:rsidRDefault="005567F3" w:rsidP="00F622EC">
      <w:pPr>
        <w:jc w:val="center"/>
        <w:rPr>
          <w:rFonts w:ascii="Aptos" w:hAnsi="Aptos"/>
          <w:b/>
          <w:bCs/>
          <w:sz w:val="28"/>
          <w:szCs w:val="28"/>
        </w:rPr>
      </w:pPr>
    </w:p>
    <w:p w14:paraId="08F406EB" w14:textId="79DC3975" w:rsidR="005567F3" w:rsidRPr="00E71F48" w:rsidRDefault="005567F3" w:rsidP="005567F3">
      <w:pPr>
        <w:rPr>
          <w:rFonts w:ascii="Aptos" w:hAnsi="Aptos" w:cstheme="minorHAnsi"/>
        </w:rPr>
      </w:pPr>
      <w:r w:rsidRPr="00E71F48">
        <w:rPr>
          <w:rFonts w:ascii="Aptos" w:hAnsi="Aptos" w:cstheme="minorHAnsi"/>
        </w:rPr>
        <w:t>INFORMACJA PRASOWA</w:t>
      </w:r>
    </w:p>
    <w:p w14:paraId="44719652" w14:textId="04C78EE4" w:rsidR="005567F3" w:rsidRPr="00E71F48" w:rsidRDefault="005567F3" w:rsidP="005567F3">
      <w:pPr>
        <w:jc w:val="right"/>
        <w:rPr>
          <w:rFonts w:ascii="Aptos" w:hAnsi="Aptos" w:cstheme="minorHAnsi"/>
        </w:rPr>
      </w:pPr>
      <w:r w:rsidRPr="00E71F48">
        <w:rPr>
          <w:rFonts w:ascii="Aptos" w:hAnsi="Aptos" w:cstheme="minorHAnsi"/>
        </w:rPr>
        <w:t xml:space="preserve">Warszawa, </w:t>
      </w:r>
      <w:r w:rsidR="001934DE">
        <w:rPr>
          <w:rFonts w:ascii="Aptos" w:hAnsi="Aptos" w:cstheme="minorHAnsi"/>
        </w:rPr>
        <w:t>11</w:t>
      </w:r>
      <w:r w:rsidR="000567CD" w:rsidRPr="00E71F48">
        <w:rPr>
          <w:rFonts w:ascii="Aptos" w:hAnsi="Aptos" w:cstheme="minorHAnsi"/>
        </w:rPr>
        <w:t xml:space="preserve"> </w:t>
      </w:r>
      <w:r w:rsidR="00F057DA">
        <w:rPr>
          <w:rFonts w:ascii="Aptos" w:hAnsi="Aptos" w:cstheme="minorHAnsi"/>
        </w:rPr>
        <w:t>marca</w:t>
      </w:r>
      <w:r w:rsidR="000567CD" w:rsidRPr="00E71F48">
        <w:rPr>
          <w:rFonts w:ascii="Aptos" w:hAnsi="Aptos" w:cstheme="minorHAnsi"/>
        </w:rPr>
        <w:t xml:space="preserve"> </w:t>
      </w:r>
      <w:r w:rsidR="002938C5" w:rsidRPr="00E71F48">
        <w:rPr>
          <w:rFonts w:ascii="Aptos" w:hAnsi="Aptos" w:cstheme="minorHAnsi"/>
        </w:rPr>
        <w:t>202</w:t>
      </w:r>
      <w:r w:rsidR="00392F6A">
        <w:rPr>
          <w:rFonts w:ascii="Aptos" w:hAnsi="Aptos" w:cstheme="minorHAnsi"/>
        </w:rPr>
        <w:t>6</w:t>
      </w:r>
      <w:r w:rsidR="002938C5" w:rsidRPr="00E71F48">
        <w:rPr>
          <w:rFonts w:ascii="Aptos" w:hAnsi="Aptos" w:cstheme="minorHAnsi"/>
        </w:rPr>
        <w:t xml:space="preserve"> r.</w:t>
      </w:r>
    </w:p>
    <w:p w14:paraId="6B76AF88" w14:textId="1E15B331" w:rsidR="00F057DA" w:rsidRDefault="00D26FB7" w:rsidP="00F057DA">
      <w:pPr>
        <w:jc w:val="center"/>
        <w:rPr>
          <w:rFonts w:ascii="Aptos" w:hAnsi="Aptos" w:cstheme="minorHAnsi"/>
          <w:b/>
          <w:bCs/>
          <w:sz w:val="28"/>
          <w:szCs w:val="28"/>
        </w:rPr>
      </w:pPr>
      <w:r>
        <w:rPr>
          <w:rFonts w:ascii="Aptos" w:hAnsi="Aptos" w:cstheme="minorHAnsi"/>
          <w:b/>
          <w:bCs/>
          <w:sz w:val="28"/>
          <w:szCs w:val="28"/>
        </w:rPr>
        <w:t>Już</w:t>
      </w:r>
      <w:r w:rsidR="00F057DA" w:rsidRPr="00F057DA">
        <w:rPr>
          <w:rFonts w:ascii="Aptos" w:hAnsi="Aptos" w:cstheme="minorHAnsi"/>
          <w:b/>
          <w:bCs/>
          <w:sz w:val="28"/>
          <w:szCs w:val="28"/>
        </w:rPr>
        <w:t xml:space="preserve"> </w:t>
      </w:r>
      <w:r w:rsidR="00090D34">
        <w:rPr>
          <w:rFonts w:ascii="Aptos" w:hAnsi="Aptos" w:cstheme="minorHAnsi"/>
          <w:b/>
          <w:bCs/>
          <w:sz w:val="28"/>
          <w:szCs w:val="28"/>
        </w:rPr>
        <w:t>ponad</w:t>
      </w:r>
      <w:r w:rsidR="00090D34" w:rsidRPr="00F057DA">
        <w:rPr>
          <w:rFonts w:ascii="Aptos" w:hAnsi="Aptos" w:cstheme="minorHAnsi"/>
          <w:b/>
          <w:bCs/>
          <w:sz w:val="28"/>
          <w:szCs w:val="28"/>
        </w:rPr>
        <w:t xml:space="preserve"> </w:t>
      </w:r>
      <w:r w:rsidR="00F44852">
        <w:rPr>
          <w:rFonts w:ascii="Aptos" w:hAnsi="Aptos" w:cstheme="minorHAnsi"/>
          <w:b/>
          <w:bCs/>
          <w:sz w:val="28"/>
          <w:szCs w:val="28"/>
        </w:rPr>
        <w:t>pół miliona</w:t>
      </w:r>
      <w:r w:rsidR="00F057DA" w:rsidRPr="00F057DA">
        <w:rPr>
          <w:rFonts w:ascii="Aptos" w:hAnsi="Aptos" w:cstheme="minorHAnsi"/>
          <w:b/>
          <w:bCs/>
          <w:sz w:val="28"/>
          <w:szCs w:val="28"/>
        </w:rPr>
        <w:t xml:space="preserve"> płatności BLIKIEM </w:t>
      </w:r>
      <w:r>
        <w:rPr>
          <w:rFonts w:ascii="Aptos" w:hAnsi="Aptos" w:cstheme="minorHAnsi"/>
          <w:b/>
          <w:bCs/>
          <w:sz w:val="28"/>
          <w:szCs w:val="28"/>
        </w:rPr>
        <w:t xml:space="preserve">w </w:t>
      </w:r>
      <w:proofErr w:type="spellStart"/>
      <w:r>
        <w:rPr>
          <w:rFonts w:ascii="Aptos" w:hAnsi="Aptos" w:cstheme="minorHAnsi"/>
          <w:b/>
          <w:bCs/>
          <w:sz w:val="28"/>
          <w:szCs w:val="28"/>
        </w:rPr>
        <w:t>mObywatelu</w:t>
      </w:r>
      <w:proofErr w:type="spellEnd"/>
    </w:p>
    <w:p w14:paraId="167C9664" w14:textId="384C3653" w:rsidR="000B4EFA" w:rsidRDefault="000B4EFA" w:rsidP="005615AA">
      <w:pPr>
        <w:jc w:val="both"/>
        <w:rPr>
          <w:rFonts w:ascii="Aptos" w:hAnsi="Aptos" w:cstheme="minorHAnsi"/>
          <w:b/>
        </w:rPr>
      </w:pPr>
      <w:r w:rsidRPr="000B4EFA">
        <w:rPr>
          <w:rFonts w:ascii="Aptos" w:hAnsi="Aptos" w:cstheme="minorHAnsi"/>
          <w:b/>
        </w:rPr>
        <w:t xml:space="preserve">Coraz więcej spraw urzędowych można opłacić w prosty sposób – z wykorzystaniem płatności mobilnych. Od sierpnia 2023 r. do końca 2025 r. w systemie </w:t>
      </w:r>
      <w:proofErr w:type="spellStart"/>
      <w:r w:rsidRPr="000B4EFA">
        <w:rPr>
          <w:rFonts w:ascii="Aptos" w:hAnsi="Aptos" w:cstheme="minorHAnsi"/>
          <w:b/>
        </w:rPr>
        <w:t>ePłatności</w:t>
      </w:r>
      <w:proofErr w:type="spellEnd"/>
      <w:r w:rsidRPr="000B4EFA">
        <w:rPr>
          <w:rFonts w:ascii="Aptos" w:hAnsi="Aptos" w:cstheme="minorHAnsi"/>
          <w:b/>
        </w:rPr>
        <w:t xml:space="preserve"> zrealizowano </w:t>
      </w:r>
      <w:r w:rsidRPr="000B4EFA">
        <w:rPr>
          <w:rFonts w:ascii="Aptos" w:hAnsi="Aptos" w:cstheme="minorHAnsi"/>
          <w:b/>
          <w:bCs/>
        </w:rPr>
        <w:t xml:space="preserve">566 tys. </w:t>
      </w:r>
      <w:r w:rsidR="000A1EC1">
        <w:rPr>
          <w:rFonts w:ascii="Aptos" w:hAnsi="Aptos" w:cstheme="minorHAnsi"/>
          <w:b/>
          <w:bCs/>
        </w:rPr>
        <w:t>transakcji</w:t>
      </w:r>
      <w:r w:rsidRPr="000B4EFA">
        <w:rPr>
          <w:rFonts w:ascii="Aptos" w:hAnsi="Aptos" w:cstheme="minorHAnsi"/>
          <w:b/>
          <w:bCs/>
        </w:rPr>
        <w:t xml:space="preserve"> </w:t>
      </w:r>
      <w:r>
        <w:rPr>
          <w:rFonts w:ascii="Aptos" w:hAnsi="Aptos" w:cstheme="minorHAnsi"/>
          <w:b/>
          <w:bCs/>
        </w:rPr>
        <w:t xml:space="preserve">BLIKIEM </w:t>
      </w:r>
      <w:r w:rsidRPr="000B4EFA">
        <w:rPr>
          <w:rFonts w:ascii="Aptos" w:hAnsi="Aptos" w:cstheme="minorHAnsi"/>
          <w:b/>
          <w:bCs/>
        </w:rPr>
        <w:t>o łącznej wartości blisko 56 mln zł</w:t>
      </w:r>
      <w:r w:rsidR="00EE33D9">
        <w:rPr>
          <w:rFonts w:ascii="Aptos" w:hAnsi="Aptos" w:cstheme="minorHAnsi"/>
          <w:b/>
          <w:bCs/>
        </w:rPr>
        <w:t xml:space="preserve">, </w:t>
      </w:r>
      <w:r w:rsidR="00766169">
        <w:rPr>
          <w:rFonts w:ascii="Aptos" w:hAnsi="Aptos" w:cstheme="minorHAnsi"/>
          <w:b/>
          <w:bCs/>
        </w:rPr>
        <w:t xml:space="preserve">a </w:t>
      </w:r>
      <w:r w:rsidR="00EE33D9">
        <w:rPr>
          <w:rFonts w:ascii="Aptos" w:hAnsi="Aptos" w:cstheme="minorHAnsi"/>
          <w:b/>
          <w:bCs/>
        </w:rPr>
        <w:t>tylko w samy</w:t>
      </w:r>
      <w:r w:rsidR="00BE74C9">
        <w:rPr>
          <w:rFonts w:ascii="Aptos" w:hAnsi="Aptos" w:cstheme="minorHAnsi"/>
          <w:b/>
          <w:bCs/>
        </w:rPr>
        <w:t>m</w:t>
      </w:r>
      <w:r w:rsidR="00EE33D9">
        <w:rPr>
          <w:rFonts w:ascii="Aptos" w:hAnsi="Aptos" w:cstheme="minorHAnsi"/>
          <w:b/>
          <w:bCs/>
        </w:rPr>
        <w:t xml:space="preserve"> </w:t>
      </w:r>
      <w:r w:rsidR="00766169">
        <w:rPr>
          <w:rFonts w:ascii="Aptos" w:hAnsi="Aptos" w:cstheme="minorHAnsi"/>
          <w:b/>
          <w:bCs/>
        </w:rPr>
        <w:t>ub.</w:t>
      </w:r>
      <w:r w:rsidR="009C27A1">
        <w:rPr>
          <w:rFonts w:ascii="Aptos" w:hAnsi="Aptos" w:cstheme="minorHAnsi"/>
          <w:b/>
          <w:bCs/>
        </w:rPr>
        <w:t xml:space="preserve"> </w:t>
      </w:r>
      <w:r w:rsidR="00766169">
        <w:rPr>
          <w:rFonts w:ascii="Aptos" w:hAnsi="Aptos" w:cstheme="minorHAnsi"/>
          <w:b/>
          <w:bCs/>
        </w:rPr>
        <w:t xml:space="preserve">r. </w:t>
      </w:r>
      <w:r w:rsidR="00EE33D9">
        <w:rPr>
          <w:rFonts w:ascii="Aptos" w:hAnsi="Aptos" w:cstheme="minorHAnsi"/>
          <w:b/>
          <w:bCs/>
        </w:rPr>
        <w:t>było ich 447 tys.</w:t>
      </w:r>
      <w:r w:rsidR="00A10093">
        <w:rPr>
          <w:rFonts w:ascii="Aptos" w:hAnsi="Aptos" w:cstheme="minorHAnsi"/>
          <w:b/>
          <w:bCs/>
        </w:rPr>
        <w:t xml:space="preserve"> </w:t>
      </w:r>
      <w:r w:rsidR="002F297A">
        <w:rPr>
          <w:rFonts w:ascii="Aptos" w:hAnsi="Aptos" w:cstheme="minorHAnsi"/>
          <w:b/>
          <w:bCs/>
        </w:rPr>
        <w:t>na</w:t>
      </w:r>
      <w:r w:rsidR="007D1B39">
        <w:rPr>
          <w:rFonts w:ascii="Aptos" w:hAnsi="Aptos" w:cstheme="minorHAnsi"/>
          <w:b/>
          <w:bCs/>
        </w:rPr>
        <w:t xml:space="preserve"> kwotę </w:t>
      </w:r>
      <w:r w:rsidR="0079313C">
        <w:rPr>
          <w:rFonts w:ascii="Aptos" w:hAnsi="Aptos" w:cstheme="minorHAnsi"/>
          <w:b/>
          <w:bCs/>
        </w:rPr>
        <w:t xml:space="preserve">ponad </w:t>
      </w:r>
      <w:r w:rsidR="002C75EC">
        <w:rPr>
          <w:rFonts w:ascii="Aptos" w:hAnsi="Aptos" w:cstheme="minorHAnsi"/>
          <w:b/>
          <w:bCs/>
        </w:rPr>
        <w:t>44 mln</w:t>
      </w:r>
      <w:r w:rsidRPr="000B4EFA">
        <w:rPr>
          <w:rFonts w:ascii="Aptos" w:hAnsi="Aptos" w:cstheme="minorHAnsi"/>
          <w:b/>
        </w:rPr>
        <w:t xml:space="preserve">. Usługa jest obecnie dostępna w </w:t>
      </w:r>
      <w:r w:rsidRPr="000B4EFA">
        <w:rPr>
          <w:rFonts w:ascii="Aptos" w:hAnsi="Aptos" w:cstheme="minorHAnsi"/>
          <w:b/>
          <w:bCs/>
        </w:rPr>
        <w:t>ponad 190 urzędach</w:t>
      </w:r>
      <w:r w:rsidRPr="000B4EFA">
        <w:rPr>
          <w:rFonts w:ascii="Aptos" w:hAnsi="Aptos" w:cstheme="minorHAnsi"/>
          <w:b/>
        </w:rPr>
        <w:t xml:space="preserve">, dzięki czemu możliwość regulowania należności administracyjnych w ten sposób ma </w:t>
      </w:r>
      <w:r w:rsidRPr="000B4EFA">
        <w:rPr>
          <w:rFonts w:ascii="Aptos" w:hAnsi="Aptos" w:cstheme="minorHAnsi"/>
          <w:b/>
          <w:bCs/>
        </w:rPr>
        <w:t>prawie 9,6 mln mieszkańców gmin w Polsce</w:t>
      </w:r>
      <w:r w:rsidRPr="000B4EFA">
        <w:rPr>
          <w:rFonts w:ascii="Aptos" w:hAnsi="Aptos" w:cstheme="minorHAnsi"/>
          <w:b/>
        </w:rPr>
        <w:t>.</w:t>
      </w:r>
    </w:p>
    <w:p w14:paraId="5D86E47C" w14:textId="3D2BA3C5" w:rsidR="000B4EFA" w:rsidRDefault="000B4EFA" w:rsidP="000B4EFA">
      <w:pPr>
        <w:jc w:val="both"/>
        <w:rPr>
          <w:rFonts w:ascii="Aptos" w:hAnsi="Aptos" w:cstheme="minorHAnsi"/>
          <w:bCs/>
        </w:rPr>
      </w:pPr>
      <w:r w:rsidRPr="000B4EFA">
        <w:rPr>
          <w:rFonts w:ascii="Aptos" w:hAnsi="Aptos" w:cstheme="minorHAnsi"/>
          <w:bCs/>
        </w:rPr>
        <w:t xml:space="preserve">System </w:t>
      </w:r>
      <w:proofErr w:type="spellStart"/>
      <w:r w:rsidRPr="000B4EFA">
        <w:rPr>
          <w:rFonts w:ascii="Aptos" w:hAnsi="Aptos" w:cstheme="minorHAnsi"/>
          <w:bCs/>
        </w:rPr>
        <w:t>ePłatności</w:t>
      </w:r>
      <w:proofErr w:type="spellEnd"/>
      <w:r w:rsidRPr="000B4EFA">
        <w:rPr>
          <w:rFonts w:ascii="Aptos" w:hAnsi="Aptos" w:cstheme="minorHAnsi"/>
          <w:bCs/>
        </w:rPr>
        <w:t xml:space="preserve"> umożliwia szybkie opłacanie zobowiązań wobec administracji publicznej – takich jak podatki lokalne czy opłaty komunalne – bezpośrednio na portalu </w:t>
      </w:r>
      <w:proofErr w:type="spellStart"/>
      <w:r w:rsidRPr="000B4EFA">
        <w:rPr>
          <w:rFonts w:ascii="Aptos" w:hAnsi="Aptos" w:cstheme="minorHAnsi"/>
          <w:bCs/>
        </w:rPr>
        <w:t>mObywatel</w:t>
      </w:r>
      <w:proofErr w:type="spellEnd"/>
      <w:r w:rsidR="005F06CF">
        <w:rPr>
          <w:rFonts w:ascii="Aptos" w:hAnsi="Aptos" w:cstheme="minorHAnsi"/>
          <w:bCs/>
        </w:rPr>
        <w:t xml:space="preserve"> </w:t>
      </w:r>
      <w:r w:rsidR="005F06CF" w:rsidRPr="000B4EFA">
        <w:rPr>
          <w:rFonts w:ascii="Aptos" w:hAnsi="Aptos" w:cstheme="minorHAnsi"/>
          <w:bCs/>
        </w:rPr>
        <w:t>oraz w aplikacji</w:t>
      </w:r>
      <w:r w:rsidRPr="000B4EFA">
        <w:rPr>
          <w:rFonts w:ascii="Aptos" w:hAnsi="Aptos" w:cstheme="minorHAnsi"/>
          <w:bCs/>
        </w:rPr>
        <w:t xml:space="preserve">. </w:t>
      </w:r>
      <w:r w:rsidRPr="00B312FA">
        <w:rPr>
          <w:rFonts w:ascii="Aptos" w:hAnsi="Aptos" w:cstheme="minorHAnsi"/>
          <w:bCs/>
        </w:rPr>
        <w:t>Od momentu rozpoczęcia zbierania statystyk w sierpniu 2023</w:t>
      </w:r>
      <w:r w:rsidRPr="000B4EFA">
        <w:rPr>
          <w:rFonts w:ascii="Aptos" w:hAnsi="Aptos" w:cstheme="minorHAnsi"/>
          <w:bCs/>
        </w:rPr>
        <w:t xml:space="preserve"> r. użytkownicy zrealizowali 566 361 transakcji</w:t>
      </w:r>
      <w:r w:rsidR="00944553">
        <w:rPr>
          <w:rFonts w:ascii="Aptos" w:hAnsi="Aptos" w:cstheme="minorHAnsi"/>
          <w:bCs/>
        </w:rPr>
        <w:t xml:space="preserve"> BLIKIEM</w:t>
      </w:r>
      <w:r w:rsidRPr="000B4EFA">
        <w:rPr>
          <w:rFonts w:ascii="Aptos" w:hAnsi="Aptos" w:cstheme="minorHAnsi"/>
          <w:bCs/>
        </w:rPr>
        <w:t xml:space="preserve">, których łączna wartość wyniosła 55,98 mln zł. Największa część operacji została wykonana w aplikacji mobilnej </w:t>
      </w:r>
      <w:proofErr w:type="spellStart"/>
      <w:r w:rsidRPr="000B4EFA">
        <w:rPr>
          <w:rFonts w:ascii="Aptos" w:hAnsi="Aptos" w:cstheme="minorHAnsi"/>
          <w:bCs/>
        </w:rPr>
        <w:t>mObywatel</w:t>
      </w:r>
      <w:proofErr w:type="spellEnd"/>
      <w:r w:rsidRPr="000B4EFA">
        <w:rPr>
          <w:rFonts w:ascii="Aptos" w:hAnsi="Aptos" w:cstheme="minorHAnsi"/>
          <w:bCs/>
        </w:rPr>
        <w:t xml:space="preserve"> – 396 633 płatności </w:t>
      </w:r>
      <w:r w:rsidR="00406F3B">
        <w:rPr>
          <w:rFonts w:ascii="Aptos" w:hAnsi="Aptos" w:cstheme="minorHAnsi"/>
          <w:bCs/>
        </w:rPr>
        <w:t>w wysokości</w:t>
      </w:r>
      <w:r w:rsidRPr="000B4EFA">
        <w:rPr>
          <w:rFonts w:ascii="Aptos" w:hAnsi="Aptos" w:cstheme="minorHAnsi"/>
          <w:bCs/>
        </w:rPr>
        <w:t xml:space="preserve"> 39,31 mln zł, podczas gdy poprzez </w:t>
      </w:r>
      <w:r w:rsidR="001D0CDB">
        <w:rPr>
          <w:rFonts w:ascii="Aptos" w:hAnsi="Aptos" w:cstheme="minorHAnsi"/>
          <w:bCs/>
        </w:rPr>
        <w:t xml:space="preserve">stronę internetową </w:t>
      </w:r>
      <w:r w:rsidRPr="000B4EFA">
        <w:rPr>
          <w:rFonts w:ascii="Aptos" w:hAnsi="Aptos" w:cstheme="minorHAnsi"/>
          <w:bCs/>
        </w:rPr>
        <w:t xml:space="preserve">zrealizowano 51 569 </w:t>
      </w:r>
      <w:r w:rsidR="00406F3B">
        <w:rPr>
          <w:rFonts w:ascii="Aptos" w:hAnsi="Aptos" w:cstheme="minorHAnsi"/>
          <w:bCs/>
        </w:rPr>
        <w:t>operacji</w:t>
      </w:r>
      <w:r w:rsidRPr="000B4EFA">
        <w:rPr>
          <w:rFonts w:ascii="Aptos" w:hAnsi="Aptos" w:cstheme="minorHAnsi"/>
          <w:bCs/>
        </w:rPr>
        <w:t xml:space="preserve"> na kwotę 4,87 mln zł. </w:t>
      </w:r>
    </w:p>
    <w:p w14:paraId="5D0993EB" w14:textId="499677D9" w:rsidR="00333395" w:rsidRPr="000B4EFA" w:rsidRDefault="00333395" w:rsidP="000B4EFA">
      <w:pPr>
        <w:jc w:val="both"/>
        <w:rPr>
          <w:rFonts w:ascii="Aptos" w:hAnsi="Aptos" w:cstheme="minorHAnsi"/>
          <w:bCs/>
          <w:i/>
          <w:iCs/>
        </w:rPr>
      </w:pPr>
      <w:r w:rsidRPr="00333395">
        <w:rPr>
          <w:rFonts w:ascii="Aptos" w:hAnsi="Aptos" w:cstheme="minorHAnsi"/>
          <w:bCs/>
        </w:rPr>
        <w:t xml:space="preserve">– </w:t>
      </w:r>
      <w:r w:rsidR="002E3FF5" w:rsidRPr="00B312FA">
        <w:rPr>
          <w:rFonts w:ascii="Aptos" w:hAnsi="Aptos" w:cstheme="minorHAnsi"/>
          <w:bCs/>
          <w:i/>
          <w:iCs/>
        </w:rPr>
        <w:t xml:space="preserve">BLIK jako polskie rozwiązanie jest dostępny w systemie </w:t>
      </w:r>
      <w:proofErr w:type="spellStart"/>
      <w:r w:rsidR="002E3FF5" w:rsidRPr="00B312FA">
        <w:rPr>
          <w:rFonts w:ascii="Aptos" w:hAnsi="Aptos" w:cstheme="minorHAnsi"/>
          <w:bCs/>
          <w:i/>
          <w:iCs/>
        </w:rPr>
        <w:t>ePłatności</w:t>
      </w:r>
      <w:proofErr w:type="spellEnd"/>
      <w:r w:rsidR="002E3FF5" w:rsidRPr="00B312FA">
        <w:rPr>
          <w:rFonts w:ascii="Aptos" w:hAnsi="Aptos" w:cstheme="minorHAnsi"/>
          <w:bCs/>
          <w:i/>
          <w:iCs/>
        </w:rPr>
        <w:t xml:space="preserve"> od początku jego działania i pozostaje najczęściej wybieraną metodą regulowania należności w tym kanale. Cieszy nas, że możemy wspierać sektor publiczny, dostarczając sposób płatności, który Polacy dobrze znają i z którego chętnie korzystają na co dzień, szczególnie podczas płatności w </w:t>
      </w:r>
      <w:proofErr w:type="spellStart"/>
      <w:r w:rsidR="002E3FF5" w:rsidRPr="00B312FA">
        <w:rPr>
          <w:rFonts w:ascii="Aptos" w:hAnsi="Aptos" w:cstheme="minorHAnsi"/>
          <w:bCs/>
          <w:i/>
          <w:iCs/>
        </w:rPr>
        <w:t>internecie</w:t>
      </w:r>
      <w:proofErr w:type="spellEnd"/>
      <w:r w:rsidR="002E3FF5" w:rsidRPr="00B312FA">
        <w:rPr>
          <w:rFonts w:ascii="Aptos" w:hAnsi="Aptos" w:cstheme="minorHAnsi"/>
          <w:bCs/>
          <w:i/>
          <w:iCs/>
        </w:rPr>
        <w:t>. Dzięki temu opłacenie podatku czy innych należności administracyjnych może być równie szybkie i proste jak codzienne płatności online</w:t>
      </w:r>
      <w:r w:rsidR="0040035F">
        <w:rPr>
          <w:rFonts w:ascii="Aptos" w:hAnsi="Aptos" w:cstheme="minorHAnsi"/>
          <w:bCs/>
          <w:i/>
          <w:iCs/>
        </w:rPr>
        <w:t xml:space="preserve"> </w:t>
      </w:r>
      <w:r w:rsidR="00512EF2">
        <w:rPr>
          <w:rFonts w:ascii="Aptos" w:hAnsi="Aptos" w:cstheme="minorHAnsi"/>
          <w:bCs/>
          <w:i/>
          <w:iCs/>
        </w:rPr>
        <w:t xml:space="preserve">– </w:t>
      </w:r>
      <w:r w:rsidR="00512EF2" w:rsidRPr="00B312FA">
        <w:rPr>
          <w:rFonts w:ascii="Aptos" w:hAnsi="Aptos" w:cstheme="minorHAnsi"/>
          <w:bCs/>
        </w:rPr>
        <w:t xml:space="preserve">mówi </w:t>
      </w:r>
      <w:r w:rsidR="00512EF2" w:rsidRPr="00B312FA">
        <w:rPr>
          <w:rFonts w:ascii="Aptos" w:hAnsi="Aptos" w:cstheme="minorHAnsi"/>
          <w:b/>
        </w:rPr>
        <w:t>Adam Kokoszkiewicz</w:t>
      </w:r>
      <w:r w:rsidR="00512EF2" w:rsidRPr="00B312FA">
        <w:rPr>
          <w:rFonts w:ascii="Aptos" w:hAnsi="Aptos" w:cstheme="minorHAnsi"/>
          <w:bCs/>
        </w:rPr>
        <w:t>, dyrektor</w:t>
      </w:r>
      <w:r w:rsidR="00512EF2" w:rsidRPr="00512EF2">
        <w:rPr>
          <w:rFonts w:ascii="Aptos" w:hAnsi="Aptos" w:cstheme="minorHAnsi"/>
          <w:bCs/>
        </w:rPr>
        <w:t xml:space="preserve"> departamentu sprzedaży w Polskim Standardzie Płatności, operatorze BLIKA.</w:t>
      </w:r>
    </w:p>
    <w:p w14:paraId="22EEB564" w14:textId="28A876AC" w:rsidR="00512EF2" w:rsidRPr="00512EF2" w:rsidRDefault="00512EF2" w:rsidP="000B4EFA">
      <w:pPr>
        <w:jc w:val="both"/>
        <w:rPr>
          <w:rFonts w:ascii="Aptos" w:hAnsi="Aptos" w:cstheme="minorHAnsi"/>
          <w:b/>
          <w:bCs/>
        </w:rPr>
      </w:pPr>
      <w:r w:rsidRPr="00512EF2">
        <w:rPr>
          <w:rFonts w:ascii="Aptos" w:hAnsi="Aptos" w:cstheme="minorHAnsi"/>
          <w:b/>
          <w:bCs/>
        </w:rPr>
        <w:t>Wyraźny wzrost w 2025 roku</w:t>
      </w:r>
    </w:p>
    <w:p w14:paraId="43F3B010" w14:textId="08D72049" w:rsidR="000B4EFA" w:rsidRDefault="00454BA0" w:rsidP="000B4EFA">
      <w:pPr>
        <w:jc w:val="both"/>
        <w:rPr>
          <w:rFonts w:ascii="Aptos" w:hAnsi="Aptos" w:cstheme="minorHAnsi"/>
          <w:bCs/>
        </w:rPr>
      </w:pPr>
      <w:r>
        <w:rPr>
          <w:rFonts w:ascii="Aptos" w:hAnsi="Aptos" w:cstheme="minorHAnsi"/>
          <w:bCs/>
        </w:rPr>
        <w:t>Zeszły r</w:t>
      </w:r>
      <w:r w:rsidRPr="00454BA0">
        <w:rPr>
          <w:rFonts w:ascii="Aptos" w:hAnsi="Aptos" w:cstheme="minorHAnsi"/>
          <w:bCs/>
        </w:rPr>
        <w:t>ok przyniósł wyraźny wzrost wykorzystania</w:t>
      </w:r>
      <w:r>
        <w:rPr>
          <w:rFonts w:ascii="Aptos" w:hAnsi="Aptos" w:cstheme="minorHAnsi"/>
          <w:bCs/>
        </w:rPr>
        <w:t xml:space="preserve"> BLIKA w urzędach. </w:t>
      </w:r>
      <w:r w:rsidR="000B4EFA" w:rsidRPr="000B4EFA">
        <w:rPr>
          <w:rFonts w:ascii="Aptos" w:hAnsi="Aptos" w:cstheme="minorHAnsi"/>
          <w:bCs/>
        </w:rPr>
        <w:t xml:space="preserve">W ciągu tych dwunastu miesięcy użytkownicy wykonali 447 503 </w:t>
      </w:r>
      <w:r w:rsidR="00440EF0">
        <w:rPr>
          <w:rFonts w:ascii="Aptos" w:hAnsi="Aptos" w:cstheme="minorHAnsi"/>
          <w:bCs/>
        </w:rPr>
        <w:t>płatności</w:t>
      </w:r>
      <w:r w:rsidR="000B4EFA" w:rsidRPr="000B4EFA">
        <w:rPr>
          <w:rFonts w:ascii="Aptos" w:hAnsi="Aptos" w:cstheme="minorHAnsi"/>
          <w:bCs/>
        </w:rPr>
        <w:t xml:space="preserve"> o łącznej wartości ponad 44,1 mln zł, co stanowi zdecydowaną większość</w:t>
      </w:r>
      <w:r w:rsidR="00BE60D6">
        <w:rPr>
          <w:rFonts w:ascii="Aptos" w:hAnsi="Aptos" w:cstheme="minorHAnsi"/>
          <w:bCs/>
        </w:rPr>
        <w:t xml:space="preserve"> (</w:t>
      </w:r>
      <w:r w:rsidR="006A7F0B">
        <w:rPr>
          <w:rFonts w:ascii="Aptos" w:hAnsi="Aptos" w:cstheme="minorHAnsi"/>
          <w:bCs/>
        </w:rPr>
        <w:t xml:space="preserve">79 </w:t>
      </w:r>
      <w:r w:rsidR="00BE60D6">
        <w:rPr>
          <w:rFonts w:ascii="Aptos" w:hAnsi="Aptos" w:cstheme="minorHAnsi"/>
          <w:bCs/>
        </w:rPr>
        <w:t xml:space="preserve">proc. pod względem liczby i </w:t>
      </w:r>
      <w:r w:rsidR="006A7F0B">
        <w:rPr>
          <w:rFonts w:ascii="Aptos" w:hAnsi="Aptos" w:cstheme="minorHAnsi"/>
          <w:bCs/>
        </w:rPr>
        <w:t>tyle samo w kwestii</w:t>
      </w:r>
      <w:r w:rsidR="00BE60D6">
        <w:rPr>
          <w:rFonts w:ascii="Aptos" w:hAnsi="Aptos" w:cstheme="minorHAnsi"/>
          <w:bCs/>
        </w:rPr>
        <w:t xml:space="preserve"> wartości)</w:t>
      </w:r>
      <w:r w:rsidR="000B4EFA" w:rsidRPr="000B4EFA">
        <w:rPr>
          <w:rFonts w:ascii="Aptos" w:hAnsi="Aptos" w:cstheme="minorHAnsi"/>
          <w:bCs/>
        </w:rPr>
        <w:t xml:space="preserve"> wszystkich</w:t>
      </w:r>
      <w:r>
        <w:rPr>
          <w:rFonts w:ascii="Aptos" w:hAnsi="Aptos" w:cstheme="minorHAnsi"/>
          <w:bCs/>
        </w:rPr>
        <w:t xml:space="preserve"> wykonanych w systemie</w:t>
      </w:r>
      <w:r w:rsidR="000B4EFA" w:rsidRPr="000B4EFA">
        <w:rPr>
          <w:rFonts w:ascii="Aptos" w:hAnsi="Aptos" w:cstheme="minorHAnsi"/>
          <w:bCs/>
        </w:rPr>
        <w:t xml:space="preserve"> operacji od początku jego działania. Najwięcej płatności </w:t>
      </w:r>
      <w:r w:rsidR="00B312FA">
        <w:rPr>
          <w:rFonts w:ascii="Aptos" w:hAnsi="Aptos" w:cstheme="minorHAnsi"/>
          <w:bCs/>
        </w:rPr>
        <w:t xml:space="preserve">w 2025 roku </w:t>
      </w:r>
      <w:r w:rsidR="000B4EFA" w:rsidRPr="000B4EFA">
        <w:rPr>
          <w:rFonts w:ascii="Aptos" w:hAnsi="Aptos" w:cstheme="minorHAnsi"/>
          <w:bCs/>
        </w:rPr>
        <w:t xml:space="preserve">zrealizowano w aplikacji </w:t>
      </w:r>
      <w:proofErr w:type="spellStart"/>
      <w:r w:rsidR="000B4EFA" w:rsidRPr="000B4EFA">
        <w:rPr>
          <w:rFonts w:ascii="Aptos" w:hAnsi="Aptos" w:cstheme="minorHAnsi"/>
          <w:bCs/>
        </w:rPr>
        <w:t>mObywatel</w:t>
      </w:r>
      <w:proofErr w:type="spellEnd"/>
      <w:r w:rsidR="000B4EFA" w:rsidRPr="000B4EFA">
        <w:rPr>
          <w:rFonts w:ascii="Aptos" w:hAnsi="Aptos" w:cstheme="minorHAnsi"/>
          <w:bCs/>
        </w:rPr>
        <w:t xml:space="preserve"> – 395</w:t>
      </w:r>
      <w:r w:rsidR="00AA1999">
        <w:rPr>
          <w:rFonts w:ascii="Aptos" w:hAnsi="Aptos" w:cstheme="minorHAnsi"/>
          <w:bCs/>
        </w:rPr>
        <w:t> </w:t>
      </w:r>
      <w:r w:rsidR="000B4EFA" w:rsidRPr="000B4EFA">
        <w:rPr>
          <w:rFonts w:ascii="Aptos" w:hAnsi="Aptos" w:cstheme="minorHAnsi"/>
          <w:bCs/>
        </w:rPr>
        <w:t>962</w:t>
      </w:r>
      <w:r w:rsidR="00AA1999">
        <w:rPr>
          <w:rFonts w:ascii="Aptos" w:hAnsi="Aptos" w:cstheme="minorHAnsi"/>
          <w:bCs/>
        </w:rPr>
        <w:t xml:space="preserve"> transakcji</w:t>
      </w:r>
      <w:r>
        <w:rPr>
          <w:rFonts w:ascii="Aptos" w:hAnsi="Aptos" w:cstheme="minorHAnsi"/>
          <w:bCs/>
        </w:rPr>
        <w:t>,</w:t>
      </w:r>
      <w:r w:rsidR="000B4EFA" w:rsidRPr="000B4EFA">
        <w:rPr>
          <w:rFonts w:ascii="Aptos" w:hAnsi="Aptos" w:cstheme="minorHAnsi"/>
          <w:bCs/>
        </w:rPr>
        <w:t xml:space="preserve"> o wartości 39,24 mln zł, natomiast poprzez portal </w:t>
      </w:r>
      <w:r>
        <w:rPr>
          <w:rFonts w:ascii="Aptos" w:hAnsi="Aptos" w:cstheme="minorHAnsi"/>
          <w:bCs/>
        </w:rPr>
        <w:t>zapłacono</w:t>
      </w:r>
      <w:r w:rsidR="00F72A62">
        <w:rPr>
          <w:rFonts w:ascii="Aptos" w:hAnsi="Aptos" w:cstheme="minorHAnsi"/>
          <w:bCs/>
        </w:rPr>
        <w:t xml:space="preserve"> </w:t>
      </w:r>
      <w:r w:rsidR="000B4EFA" w:rsidRPr="000B4EFA">
        <w:rPr>
          <w:rFonts w:ascii="Aptos" w:hAnsi="Aptos" w:cstheme="minorHAnsi"/>
          <w:bCs/>
        </w:rPr>
        <w:t>51</w:t>
      </w:r>
      <w:r>
        <w:rPr>
          <w:rFonts w:ascii="Aptos" w:hAnsi="Aptos" w:cstheme="minorHAnsi"/>
          <w:bCs/>
        </w:rPr>
        <w:t> </w:t>
      </w:r>
      <w:r w:rsidR="000B4EFA" w:rsidRPr="000B4EFA">
        <w:rPr>
          <w:rFonts w:ascii="Aptos" w:hAnsi="Aptos" w:cstheme="minorHAnsi"/>
          <w:bCs/>
        </w:rPr>
        <w:t>541</w:t>
      </w:r>
      <w:r>
        <w:rPr>
          <w:rFonts w:ascii="Aptos" w:hAnsi="Aptos" w:cstheme="minorHAnsi"/>
          <w:bCs/>
        </w:rPr>
        <w:t xml:space="preserve"> razy,</w:t>
      </w:r>
      <w:r w:rsidR="000B4EFA" w:rsidRPr="000B4EFA">
        <w:rPr>
          <w:rFonts w:ascii="Aptos" w:hAnsi="Aptos" w:cstheme="minorHAnsi"/>
          <w:bCs/>
        </w:rPr>
        <w:t xml:space="preserve"> </w:t>
      </w:r>
      <w:r w:rsidR="00F72A62">
        <w:rPr>
          <w:rFonts w:ascii="Aptos" w:hAnsi="Aptos" w:cstheme="minorHAnsi"/>
          <w:bCs/>
        </w:rPr>
        <w:t>w kwocie</w:t>
      </w:r>
      <w:r w:rsidR="000B4EFA" w:rsidRPr="000B4EFA">
        <w:rPr>
          <w:rFonts w:ascii="Aptos" w:hAnsi="Aptos" w:cstheme="minorHAnsi"/>
          <w:bCs/>
        </w:rPr>
        <w:t xml:space="preserve"> 4,87 mln zł. </w:t>
      </w:r>
    </w:p>
    <w:p w14:paraId="48D6DBE4" w14:textId="77777777" w:rsidR="0014032D" w:rsidRPr="0014032D" w:rsidRDefault="0014032D" w:rsidP="0014032D">
      <w:pPr>
        <w:jc w:val="both"/>
        <w:rPr>
          <w:rFonts w:ascii="Aptos" w:hAnsi="Aptos" w:cstheme="minorHAnsi"/>
          <w:b/>
          <w:bCs/>
        </w:rPr>
      </w:pPr>
      <w:r w:rsidRPr="0014032D">
        <w:rPr>
          <w:rFonts w:ascii="Aptos" w:hAnsi="Aptos" w:cstheme="minorHAnsi"/>
          <w:b/>
          <w:bCs/>
        </w:rPr>
        <w:t>Podatki i opłaty komunalne najczęściej opłacane online</w:t>
      </w:r>
    </w:p>
    <w:p w14:paraId="62AB65F4" w14:textId="22AA0C5D" w:rsidR="000B4EFA" w:rsidRPr="000B4EFA" w:rsidRDefault="000B4EFA" w:rsidP="000B4EFA">
      <w:pPr>
        <w:jc w:val="both"/>
        <w:rPr>
          <w:rFonts w:ascii="Aptos" w:hAnsi="Aptos" w:cstheme="minorHAnsi"/>
          <w:bCs/>
        </w:rPr>
      </w:pPr>
      <w:r w:rsidRPr="000B4EFA">
        <w:rPr>
          <w:rFonts w:ascii="Aptos" w:hAnsi="Aptos" w:cstheme="minorHAnsi"/>
          <w:bCs/>
        </w:rPr>
        <w:t xml:space="preserve">Największy wolumen operacji dotyczy zobowiązań lokalnych, które mieszkańcy regulują cyklicznie. Od początku działania systemu najwięcej transakcji </w:t>
      </w:r>
      <w:r w:rsidR="00750ED6">
        <w:rPr>
          <w:rFonts w:ascii="Aptos" w:hAnsi="Aptos" w:cstheme="minorHAnsi"/>
          <w:bCs/>
        </w:rPr>
        <w:t xml:space="preserve">BLIKIEM </w:t>
      </w:r>
      <w:r w:rsidRPr="000B4EFA">
        <w:rPr>
          <w:rFonts w:ascii="Aptos" w:hAnsi="Aptos" w:cstheme="minorHAnsi"/>
          <w:bCs/>
        </w:rPr>
        <w:t xml:space="preserve">wykonano w przypadku podatku od nieruchomości – 424 tys. płatności o wartości 41,82 mln zł. Dużą popularnością cieszyły się także płatności związane z gospodarką komunalną – 133 tys. transakcji za zagospodarowanie odpadów komunalnych o wartości 12,83 mln zł. W systemie realizowane są również inne zobowiązania administracyjne, w tym m.in. podatek rolny, podatek leśny, opłaty za użytkowanie wieczyste czy opłaty związane z dokumentami stanu cywilnego. </w:t>
      </w:r>
    </w:p>
    <w:p w14:paraId="30A13BF5" w14:textId="3CAD820C" w:rsidR="000B4EFA" w:rsidRDefault="00440EF0" w:rsidP="000B4EFA">
      <w:pPr>
        <w:jc w:val="both"/>
        <w:rPr>
          <w:rFonts w:ascii="Aptos" w:hAnsi="Aptos" w:cstheme="minorHAnsi"/>
          <w:bCs/>
        </w:rPr>
      </w:pPr>
      <w:r>
        <w:rPr>
          <w:rFonts w:ascii="Aptos" w:hAnsi="Aptos" w:cstheme="minorHAnsi"/>
          <w:bCs/>
        </w:rPr>
        <w:lastRenderedPageBreak/>
        <w:t>Podobnie sytuacja wyglądała</w:t>
      </w:r>
      <w:r w:rsidR="000B4EFA" w:rsidRPr="000B4EFA">
        <w:rPr>
          <w:rFonts w:ascii="Aptos" w:hAnsi="Aptos" w:cstheme="minorHAnsi"/>
          <w:bCs/>
        </w:rPr>
        <w:t xml:space="preserve"> w samym 2025 roku. Największy udział miały płatności podatku od nieruchomości – </w:t>
      </w:r>
      <w:r w:rsidR="00AA1999">
        <w:rPr>
          <w:rFonts w:ascii="Aptos" w:hAnsi="Aptos" w:cstheme="minorHAnsi"/>
          <w:bCs/>
        </w:rPr>
        <w:t>łącznie to</w:t>
      </w:r>
      <w:r w:rsidR="00AA5E56">
        <w:rPr>
          <w:rFonts w:ascii="Aptos" w:hAnsi="Aptos" w:cstheme="minorHAnsi"/>
          <w:bCs/>
        </w:rPr>
        <w:t xml:space="preserve"> </w:t>
      </w:r>
      <w:r w:rsidR="000B4EFA" w:rsidRPr="000B4EFA">
        <w:rPr>
          <w:rFonts w:ascii="Aptos" w:hAnsi="Aptos" w:cstheme="minorHAnsi"/>
          <w:bCs/>
        </w:rPr>
        <w:t>333,7 tys.</w:t>
      </w:r>
      <w:r w:rsidR="00AA1999">
        <w:rPr>
          <w:rFonts w:ascii="Aptos" w:hAnsi="Aptos" w:cstheme="minorHAnsi"/>
          <w:bCs/>
        </w:rPr>
        <w:t xml:space="preserve"> transakcji</w:t>
      </w:r>
      <w:r w:rsidR="000B4EFA" w:rsidRPr="000B4EFA">
        <w:rPr>
          <w:rFonts w:ascii="Aptos" w:hAnsi="Aptos" w:cstheme="minorHAnsi"/>
          <w:bCs/>
        </w:rPr>
        <w:t xml:space="preserve"> </w:t>
      </w:r>
      <w:r w:rsidR="00AA5E56">
        <w:rPr>
          <w:rFonts w:ascii="Aptos" w:hAnsi="Aptos" w:cstheme="minorHAnsi"/>
          <w:bCs/>
        </w:rPr>
        <w:t>na kwotę</w:t>
      </w:r>
      <w:r w:rsidR="000B4EFA" w:rsidRPr="000B4EFA">
        <w:rPr>
          <w:rFonts w:ascii="Aptos" w:hAnsi="Aptos" w:cstheme="minorHAnsi"/>
          <w:bCs/>
        </w:rPr>
        <w:t xml:space="preserve"> 32,62 mln zł, a także opłaty za gospodarowanie odpadami komunalnymi – ponad 106 tys. transakcji o wartości 10,4 mln zł. </w:t>
      </w:r>
    </w:p>
    <w:p w14:paraId="6BF601BA" w14:textId="4D46C387" w:rsidR="00120FAA" w:rsidRPr="000B4EFA" w:rsidRDefault="00120FAA" w:rsidP="000B4EFA">
      <w:pPr>
        <w:jc w:val="both"/>
        <w:rPr>
          <w:rFonts w:ascii="Aptos" w:hAnsi="Aptos" w:cstheme="minorHAnsi"/>
          <w:bCs/>
        </w:rPr>
      </w:pPr>
      <w:proofErr w:type="spellStart"/>
      <w:r w:rsidRPr="00120FAA">
        <w:rPr>
          <w:rFonts w:ascii="Aptos" w:hAnsi="Aptos" w:cstheme="minorHAnsi"/>
          <w:bCs/>
        </w:rPr>
        <w:t>ePłatności</w:t>
      </w:r>
      <w:proofErr w:type="spellEnd"/>
      <w:r w:rsidRPr="00120FAA">
        <w:rPr>
          <w:rFonts w:ascii="Aptos" w:hAnsi="Aptos" w:cstheme="minorHAnsi"/>
          <w:bCs/>
        </w:rPr>
        <w:t xml:space="preserve"> to usługa dostępna w aplikacji </w:t>
      </w:r>
      <w:proofErr w:type="spellStart"/>
      <w:r w:rsidRPr="00120FAA">
        <w:rPr>
          <w:rFonts w:ascii="Aptos" w:hAnsi="Aptos" w:cstheme="minorHAnsi"/>
          <w:bCs/>
        </w:rPr>
        <w:t>mObywatel</w:t>
      </w:r>
      <w:proofErr w:type="spellEnd"/>
      <w:r w:rsidRPr="00120FAA">
        <w:rPr>
          <w:rFonts w:ascii="Aptos" w:hAnsi="Aptos" w:cstheme="minorHAnsi"/>
          <w:bCs/>
        </w:rPr>
        <w:t>, która pozwala szybko i wygodnie opłacać wybrane należności administracyjne online. Rozwiązanie jest rozwijane i udostępniane przez Centralny Ośrodek Informatyki.</w:t>
      </w:r>
    </w:p>
    <w:p w14:paraId="1AA28815" w14:textId="175B1918" w:rsidR="00B54CA2" w:rsidRPr="00E71F48" w:rsidRDefault="00680568" w:rsidP="00B54CA2">
      <w:pPr>
        <w:spacing w:line="276" w:lineRule="auto"/>
        <w:jc w:val="center"/>
        <w:rPr>
          <w:rFonts w:ascii="Aptos" w:hAnsi="Aptos" w:cstheme="minorHAnsi"/>
        </w:rPr>
      </w:pPr>
      <w:r>
        <w:rPr>
          <w:rFonts w:ascii="Aptos" w:hAnsi="Aptos" w:cstheme="minorHAnsi"/>
        </w:rPr>
        <w:br/>
      </w:r>
      <w:r w:rsidR="00B54CA2" w:rsidRPr="00E71F48">
        <w:rPr>
          <w:rFonts w:ascii="Aptos" w:hAnsi="Aptos" w:cstheme="minorHAnsi"/>
        </w:rPr>
        <w:t>***</w:t>
      </w:r>
    </w:p>
    <w:p w14:paraId="73E05793" w14:textId="77777777" w:rsidR="00567D4D" w:rsidRPr="00680568" w:rsidRDefault="00567D4D" w:rsidP="00567D4D">
      <w:pPr>
        <w:jc w:val="both"/>
        <w:rPr>
          <w:rFonts w:ascii="Aptos" w:hAnsi="Aptos" w:cstheme="minorHAnsi"/>
          <w:sz w:val="20"/>
          <w:szCs w:val="20"/>
        </w:rPr>
      </w:pPr>
      <w:r w:rsidRPr="00680568">
        <w:rPr>
          <w:rFonts w:ascii="Aptos" w:hAnsi="Aptos" w:cstheme="minorHAnsi"/>
          <w:b/>
          <w:sz w:val="20"/>
          <w:szCs w:val="20"/>
        </w:rPr>
        <w:t>BLIK</w:t>
      </w:r>
      <w:r w:rsidRPr="00680568">
        <w:rPr>
          <w:rFonts w:ascii="Aptos" w:hAnsi="Aptos" w:cstheme="minorHAnsi"/>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6F30E737" w14:textId="77777777" w:rsidR="009A4C4F" w:rsidRPr="00680568" w:rsidRDefault="009A4C4F" w:rsidP="00B54CA2">
      <w:pPr>
        <w:spacing w:line="276" w:lineRule="auto"/>
        <w:jc w:val="both"/>
        <w:rPr>
          <w:rFonts w:ascii="Aptos" w:hAnsi="Aptos" w:cstheme="minorHAnsi"/>
          <w:b/>
          <w:sz w:val="20"/>
          <w:szCs w:val="20"/>
        </w:rPr>
      </w:pPr>
    </w:p>
    <w:p w14:paraId="684B5FF9" w14:textId="2B7CD62B" w:rsidR="00B54CA2" w:rsidRPr="00680568" w:rsidRDefault="00B54CA2" w:rsidP="00B54CA2">
      <w:pPr>
        <w:spacing w:line="276" w:lineRule="auto"/>
        <w:jc w:val="both"/>
        <w:rPr>
          <w:rFonts w:ascii="Aptos" w:hAnsi="Aptos" w:cstheme="minorHAnsi"/>
          <w:b/>
          <w:sz w:val="20"/>
          <w:szCs w:val="20"/>
        </w:rPr>
      </w:pPr>
      <w:r w:rsidRPr="00680568">
        <w:rPr>
          <w:rFonts w:ascii="Aptos" w:hAnsi="Aptos" w:cstheme="minorHAnsi"/>
          <w:b/>
          <w:sz w:val="20"/>
          <w:szCs w:val="20"/>
        </w:rPr>
        <w:t>Kontakt dla mediów:</w:t>
      </w:r>
    </w:p>
    <w:p w14:paraId="2EADC533"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Klaudia Rombalska</w:t>
      </w:r>
    </w:p>
    <w:p w14:paraId="5B730506"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Biuro prasowe BLIKA</w:t>
      </w:r>
    </w:p>
    <w:p w14:paraId="6694ACAA" w14:textId="614DF13C" w:rsidR="00B54CA2" w:rsidRPr="00680568" w:rsidRDefault="008A1A3E" w:rsidP="00B54CA2">
      <w:pPr>
        <w:spacing w:after="0" w:line="276" w:lineRule="auto"/>
        <w:rPr>
          <w:rFonts w:ascii="Aptos" w:hAnsi="Aptos" w:cstheme="minorHAnsi"/>
          <w:sz w:val="20"/>
          <w:szCs w:val="20"/>
        </w:rPr>
      </w:pPr>
      <w:hyperlink w:history="1">
        <w:r w:rsidRPr="00680568">
          <w:rPr>
            <w:rStyle w:val="Hipercze"/>
            <w:rFonts w:ascii="Aptos" w:hAnsi="Aptos" w:cstheme="minorHAnsi"/>
            <w:sz w:val="20"/>
            <w:szCs w:val="20"/>
          </w:rPr>
          <w:t>klaudia.rombalska@clearcom.pl</w:t>
        </w:r>
      </w:hyperlink>
      <w:r w:rsidRPr="00680568">
        <w:rPr>
          <w:rFonts w:ascii="Aptos" w:hAnsi="Aptos" w:cstheme="minorHAnsi"/>
          <w:sz w:val="20"/>
          <w:szCs w:val="20"/>
        </w:rPr>
        <w:t xml:space="preserve"> </w:t>
      </w:r>
    </w:p>
    <w:p w14:paraId="1245FE1C" w14:textId="77777777" w:rsidR="00B022A7" w:rsidRPr="00E71F48" w:rsidRDefault="00B022A7">
      <w:pPr>
        <w:rPr>
          <w:rFonts w:ascii="Aptos" w:hAnsi="Aptos" w:cstheme="minorHAnsi"/>
        </w:rPr>
      </w:pPr>
    </w:p>
    <w:sectPr w:rsidR="00B022A7" w:rsidRPr="00E71F4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D614" w14:textId="77777777" w:rsidR="004B17E0" w:rsidRDefault="004B17E0" w:rsidP="009A0537">
      <w:pPr>
        <w:spacing w:after="0" w:line="240" w:lineRule="auto"/>
      </w:pPr>
      <w:r>
        <w:separator/>
      </w:r>
    </w:p>
  </w:endnote>
  <w:endnote w:type="continuationSeparator" w:id="0">
    <w:p w14:paraId="5B47E3E0" w14:textId="77777777" w:rsidR="004B17E0" w:rsidRDefault="004B17E0" w:rsidP="009A0537">
      <w:pPr>
        <w:spacing w:after="0" w:line="240" w:lineRule="auto"/>
      </w:pPr>
      <w:r>
        <w:continuationSeparator/>
      </w:r>
    </w:p>
  </w:endnote>
  <w:endnote w:type="continuationNotice" w:id="1">
    <w:p w14:paraId="7D65A0E9" w14:textId="77777777" w:rsidR="004B17E0" w:rsidRDefault="004B1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C612" w14:textId="77777777" w:rsidR="004B17E0" w:rsidRDefault="004B17E0" w:rsidP="009A0537">
      <w:pPr>
        <w:spacing w:after="0" w:line="240" w:lineRule="auto"/>
      </w:pPr>
      <w:r>
        <w:separator/>
      </w:r>
    </w:p>
  </w:footnote>
  <w:footnote w:type="continuationSeparator" w:id="0">
    <w:p w14:paraId="73F81584" w14:textId="77777777" w:rsidR="004B17E0" w:rsidRDefault="004B17E0" w:rsidP="009A0537">
      <w:pPr>
        <w:spacing w:after="0" w:line="240" w:lineRule="auto"/>
      </w:pPr>
      <w:r>
        <w:continuationSeparator/>
      </w:r>
    </w:p>
  </w:footnote>
  <w:footnote w:type="continuationNotice" w:id="1">
    <w:p w14:paraId="325707E7" w14:textId="77777777" w:rsidR="004B17E0" w:rsidRDefault="004B1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530" w14:textId="7FAA5796" w:rsidR="00BC133C" w:rsidRDefault="00BC133C">
    <w:pPr>
      <w:pStyle w:val="Nagwek"/>
    </w:pPr>
    <w:r>
      <w:rPr>
        <w:noProof/>
        <w:lang w:eastAsia="pl-PL"/>
      </w:rPr>
      <w:drawing>
        <wp:anchor distT="0" distB="0" distL="114300" distR="114300" simplePos="0" relativeHeight="251658241" behindDoc="0" locked="0" layoutInCell="1" allowOverlap="1" wp14:anchorId="424BCDD2" wp14:editId="44EF1818">
          <wp:simplePos x="0" y="0"/>
          <wp:positionH relativeFrom="margin">
            <wp:align>right</wp:align>
          </wp:positionH>
          <wp:positionV relativeFrom="topMargin">
            <wp:posOffset>461010</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65ECC895" wp14:editId="69A94345">
          <wp:simplePos x="0" y="0"/>
          <wp:positionH relativeFrom="margin">
            <wp:align>left</wp:align>
          </wp:positionH>
          <wp:positionV relativeFrom="paragraph">
            <wp:posOffset>-271145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38ED7FB2" w14:textId="6A914A2B" w:rsidR="00BC133C" w:rsidRDefault="00BC133C">
    <w:pPr>
      <w:pStyle w:val="Nagwek"/>
    </w:pPr>
  </w:p>
  <w:p w14:paraId="5D6B57E1" w14:textId="77777777" w:rsidR="00BC133C" w:rsidRDefault="00BC133C">
    <w:pPr>
      <w:pStyle w:val="Nagwek"/>
    </w:pPr>
  </w:p>
  <w:p w14:paraId="3B2B025F" w14:textId="77777777" w:rsidR="00BC133C" w:rsidRDefault="00BC133C">
    <w:pPr>
      <w:pStyle w:val="Nagwek"/>
    </w:pPr>
  </w:p>
  <w:p w14:paraId="206C1C77" w14:textId="6421CC5F" w:rsidR="009A0537" w:rsidRDefault="009A05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c0tzQwNTMztDRW0lEKTi0uzszPAykwrgUA2Tw+0ywAAAA="/>
  </w:docVars>
  <w:rsids>
    <w:rsidRoot w:val="009A1E8C"/>
    <w:rsid w:val="0000147B"/>
    <w:rsid w:val="00003C82"/>
    <w:rsid w:val="0000680B"/>
    <w:rsid w:val="000115FD"/>
    <w:rsid w:val="00024080"/>
    <w:rsid w:val="00027191"/>
    <w:rsid w:val="00031A1B"/>
    <w:rsid w:val="00032BB3"/>
    <w:rsid w:val="00032D14"/>
    <w:rsid w:val="00034137"/>
    <w:rsid w:val="00035030"/>
    <w:rsid w:val="0003599D"/>
    <w:rsid w:val="0004720B"/>
    <w:rsid w:val="00047C00"/>
    <w:rsid w:val="00055FA9"/>
    <w:rsid w:val="000567CD"/>
    <w:rsid w:val="000660BF"/>
    <w:rsid w:val="00066A78"/>
    <w:rsid w:val="000718CC"/>
    <w:rsid w:val="00072725"/>
    <w:rsid w:val="00081278"/>
    <w:rsid w:val="00083CE8"/>
    <w:rsid w:val="000841DA"/>
    <w:rsid w:val="00085342"/>
    <w:rsid w:val="00090D34"/>
    <w:rsid w:val="00091B75"/>
    <w:rsid w:val="00092209"/>
    <w:rsid w:val="000923AC"/>
    <w:rsid w:val="000A1EC1"/>
    <w:rsid w:val="000A372D"/>
    <w:rsid w:val="000B07ED"/>
    <w:rsid w:val="000B1453"/>
    <w:rsid w:val="000B33F2"/>
    <w:rsid w:val="000B4EFA"/>
    <w:rsid w:val="000B62F3"/>
    <w:rsid w:val="000C19B8"/>
    <w:rsid w:val="000C6044"/>
    <w:rsid w:val="000D2A8C"/>
    <w:rsid w:val="000D3180"/>
    <w:rsid w:val="000D7CA0"/>
    <w:rsid w:val="000E17A1"/>
    <w:rsid w:val="000E4564"/>
    <w:rsid w:val="000E4E2F"/>
    <w:rsid w:val="000F5607"/>
    <w:rsid w:val="00101ABA"/>
    <w:rsid w:val="00112633"/>
    <w:rsid w:val="00112C55"/>
    <w:rsid w:val="00115830"/>
    <w:rsid w:val="00116486"/>
    <w:rsid w:val="001165F4"/>
    <w:rsid w:val="00116EDD"/>
    <w:rsid w:val="00120FAA"/>
    <w:rsid w:val="00121251"/>
    <w:rsid w:val="00123E8B"/>
    <w:rsid w:val="001251F5"/>
    <w:rsid w:val="0012645B"/>
    <w:rsid w:val="001326B4"/>
    <w:rsid w:val="00132E43"/>
    <w:rsid w:val="001338B2"/>
    <w:rsid w:val="001339FE"/>
    <w:rsid w:val="001342E0"/>
    <w:rsid w:val="00134DD8"/>
    <w:rsid w:val="001358E4"/>
    <w:rsid w:val="00136BFF"/>
    <w:rsid w:val="0014032D"/>
    <w:rsid w:val="0014379C"/>
    <w:rsid w:val="001467EB"/>
    <w:rsid w:val="001469C0"/>
    <w:rsid w:val="00146C2D"/>
    <w:rsid w:val="00147BEE"/>
    <w:rsid w:val="001500D6"/>
    <w:rsid w:val="00150FF3"/>
    <w:rsid w:val="001567CF"/>
    <w:rsid w:val="001610D3"/>
    <w:rsid w:val="00166EE7"/>
    <w:rsid w:val="00182BE1"/>
    <w:rsid w:val="001845F5"/>
    <w:rsid w:val="00184B56"/>
    <w:rsid w:val="00185041"/>
    <w:rsid w:val="00185391"/>
    <w:rsid w:val="001876EF"/>
    <w:rsid w:val="001908CF"/>
    <w:rsid w:val="00190C93"/>
    <w:rsid w:val="00191BA5"/>
    <w:rsid w:val="0019219C"/>
    <w:rsid w:val="001923E8"/>
    <w:rsid w:val="001934DE"/>
    <w:rsid w:val="00193865"/>
    <w:rsid w:val="001A4A55"/>
    <w:rsid w:val="001A562C"/>
    <w:rsid w:val="001B49D0"/>
    <w:rsid w:val="001C2225"/>
    <w:rsid w:val="001D0CDB"/>
    <w:rsid w:val="001D3E76"/>
    <w:rsid w:val="001D5BC3"/>
    <w:rsid w:val="001E18B2"/>
    <w:rsid w:val="001E4F66"/>
    <w:rsid w:val="001E7C93"/>
    <w:rsid w:val="001F44A3"/>
    <w:rsid w:val="001F5AE2"/>
    <w:rsid w:val="001F66D9"/>
    <w:rsid w:val="0020021E"/>
    <w:rsid w:val="00200EB7"/>
    <w:rsid w:val="002039CB"/>
    <w:rsid w:val="00204D40"/>
    <w:rsid w:val="00210101"/>
    <w:rsid w:val="00212E6F"/>
    <w:rsid w:val="002137EC"/>
    <w:rsid w:val="00231E65"/>
    <w:rsid w:val="00233AF0"/>
    <w:rsid w:val="00233C34"/>
    <w:rsid w:val="00237E74"/>
    <w:rsid w:val="00242B3C"/>
    <w:rsid w:val="00247A16"/>
    <w:rsid w:val="002514D5"/>
    <w:rsid w:val="00251B0A"/>
    <w:rsid w:val="00253A3E"/>
    <w:rsid w:val="002561BF"/>
    <w:rsid w:val="00256CF5"/>
    <w:rsid w:val="00257B6F"/>
    <w:rsid w:val="00261A85"/>
    <w:rsid w:val="00262419"/>
    <w:rsid w:val="00264479"/>
    <w:rsid w:val="00267780"/>
    <w:rsid w:val="002723F4"/>
    <w:rsid w:val="002735F4"/>
    <w:rsid w:val="0027568C"/>
    <w:rsid w:val="002836DD"/>
    <w:rsid w:val="002867F4"/>
    <w:rsid w:val="00291202"/>
    <w:rsid w:val="00292A12"/>
    <w:rsid w:val="00293607"/>
    <w:rsid w:val="0029388B"/>
    <w:rsid w:val="002938C5"/>
    <w:rsid w:val="002943FA"/>
    <w:rsid w:val="002A1BE4"/>
    <w:rsid w:val="002A3642"/>
    <w:rsid w:val="002A5619"/>
    <w:rsid w:val="002A5A1F"/>
    <w:rsid w:val="002A6FD8"/>
    <w:rsid w:val="002B2C85"/>
    <w:rsid w:val="002B7E3E"/>
    <w:rsid w:val="002C39DB"/>
    <w:rsid w:val="002C512E"/>
    <w:rsid w:val="002C5389"/>
    <w:rsid w:val="002C75EC"/>
    <w:rsid w:val="002D14EA"/>
    <w:rsid w:val="002D65DD"/>
    <w:rsid w:val="002D7849"/>
    <w:rsid w:val="002E2F5A"/>
    <w:rsid w:val="002E3FF5"/>
    <w:rsid w:val="002E630D"/>
    <w:rsid w:val="002E73C7"/>
    <w:rsid w:val="002E7A10"/>
    <w:rsid w:val="002E7FB0"/>
    <w:rsid w:val="002F1515"/>
    <w:rsid w:val="002F297A"/>
    <w:rsid w:val="002F4A50"/>
    <w:rsid w:val="002F5C90"/>
    <w:rsid w:val="00304BEB"/>
    <w:rsid w:val="00305874"/>
    <w:rsid w:val="00314A69"/>
    <w:rsid w:val="003176F1"/>
    <w:rsid w:val="00320D57"/>
    <w:rsid w:val="003219CD"/>
    <w:rsid w:val="00321E8A"/>
    <w:rsid w:val="003230FB"/>
    <w:rsid w:val="00332173"/>
    <w:rsid w:val="00333395"/>
    <w:rsid w:val="003347C8"/>
    <w:rsid w:val="00334852"/>
    <w:rsid w:val="00340EDC"/>
    <w:rsid w:val="003511A2"/>
    <w:rsid w:val="00352444"/>
    <w:rsid w:val="00352BA9"/>
    <w:rsid w:val="00360DC7"/>
    <w:rsid w:val="0036545E"/>
    <w:rsid w:val="0036795F"/>
    <w:rsid w:val="00370588"/>
    <w:rsid w:val="003707CA"/>
    <w:rsid w:val="003751BE"/>
    <w:rsid w:val="003812F9"/>
    <w:rsid w:val="00392F6A"/>
    <w:rsid w:val="00393A23"/>
    <w:rsid w:val="00394AF5"/>
    <w:rsid w:val="003A27F3"/>
    <w:rsid w:val="003A48F9"/>
    <w:rsid w:val="003B24BD"/>
    <w:rsid w:val="003B3FCA"/>
    <w:rsid w:val="003B5E2B"/>
    <w:rsid w:val="003B75B7"/>
    <w:rsid w:val="003C0167"/>
    <w:rsid w:val="003C344C"/>
    <w:rsid w:val="003D0C1B"/>
    <w:rsid w:val="003D101C"/>
    <w:rsid w:val="003D10E4"/>
    <w:rsid w:val="003D3841"/>
    <w:rsid w:val="003D3B70"/>
    <w:rsid w:val="003E08A8"/>
    <w:rsid w:val="003E5930"/>
    <w:rsid w:val="003E6171"/>
    <w:rsid w:val="0040035F"/>
    <w:rsid w:val="00406F3B"/>
    <w:rsid w:val="004124A5"/>
    <w:rsid w:val="0041301A"/>
    <w:rsid w:val="00413857"/>
    <w:rsid w:val="0042294F"/>
    <w:rsid w:val="00422BC1"/>
    <w:rsid w:val="00424439"/>
    <w:rsid w:val="00425A76"/>
    <w:rsid w:val="004336A1"/>
    <w:rsid w:val="00437B61"/>
    <w:rsid w:val="00440EF0"/>
    <w:rsid w:val="004436AC"/>
    <w:rsid w:val="00444FB4"/>
    <w:rsid w:val="004452EF"/>
    <w:rsid w:val="0044591E"/>
    <w:rsid w:val="00446162"/>
    <w:rsid w:val="00454BA0"/>
    <w:rsid w:val="00455CE8"/>
    <w:rsid w:val="00456ACD"/>
    <w:rsid w:val="0046020F"/>
    <w:rsid w:val="004634CF"/>
    <w:rsid w:val="004669C2"/>
    <w:rsid w:val="0047394A"/>
    <w:rsid w:val="00477A8C"/>
    <w:rsid w:val="00482198"/>
    <w:rsid w:val="00484EF8"/>
    <w:rsid w:val="00485334"/>
    <w:rsid w:val="00487F48"/>
    <w:rsid w:val="00492E98"/>
    <w:rsid w:val="004940D5"/>
    <w:rsid w:val="0049552D"/>
    <w:rsid w:val="00495F3E"/>
    <w:rsid w:val="00497FCB"/>
    <w:rsid w:val="004A2196"/>
    <w:rsid w:val="004A2D3E"/>
    <w:rsid w:val="004B17E0"/>
    <w:rsid w:val="004B5373"/>
    <w:rsid w:val="004B5431"/>
    <w:rsid w:val="004B5872"/>
    <w:rsid w:val="004B658E"/>
    <w:rsid w:val="004C0924"/>
    <w:rsid w:val="004C276F"/>
    <w:rsid w:val="004C4748"/>
    <w:rsid w:val="004C523B"/>
    <w:rsid w:val="004C5558"/>
    <w:rsid w:val="004E72E2"/>
    <w:rsid w:val="004F00FC"/>
    <w:rsid w:val="004F1990"/>
    <w:rsid w:val="00501EC8"/>
    <w:rsid w:val="00502555"/>
    <w:rsid w:val="00506541"/>
    <w:rsid w:val="00512EF2"/>
    <w:rsid w:val="00522922"/>
    <w:rsid w:val="00527E5F"/>
    <w:rsid w:val="00530B41"/>
    <w:rsid w:val="0053331B"/>
    <w:rsid w:val="005375FC"/>
    <w:rsid w:val="00537DF4"/>
    <w:rsid w:val="00545478"/>
    <w:rsid w:val="00545919"/>
    <w:rsid w:val="005461F1"/>
    <w:rsid w:val="00546370"/>
    <w:rsid w:val="005520FB"/>
    <w:rsid w:val="005533CE"/>
    <w:rsid w:val="005567F3"/>
    <w:rsid w:val="00560848"/>
    <w:rsid w:val="005615AA"/>
    <w:rsid w:val="005633A9"/>
    <w:rsid w:val="00565635"/>
    <w:rsid w:val="0056786F"/>
    <w:rsid w:val="00567D4D"/>
    <w:rsid w:val="00576130"/>
    <w:rsid w:val="00576861"/>
    <w:rsid w:val="00576D6A"/>
    <w:rsid w:val="005847B2"/>
    <w:rsid w:val="00585B5E"/>
    <w:rsid w:val="00587DCC"/>
    <w:rsid w:val="00590838"/>
    <w:rsid w:val="005A7019"/>
    <w:rsid w:val="005A7759"/>
    <w:rsid w:val="005C2FAE"/>
    <w:rsid w:val="005C4892"/>
    <w:rsid w:val="005D1E99"/>
    <w:rsid w:val="005D6D1B"/>
    <w:rsid w:val="005E0686"/>
    <w:rsid w:val="005E139B"/>
    <w:rsid w:val="005E6492"/>
    <w:rsid w:val="005E7770"/>
    <w:rsid w:val="005E79DF"/>
    <w:rsid w:val="005F06CF"/>
    <w:rsid w:val="005F3A2D"/>
    <w:rsid w:val="005F419E"/>
    <w:rsid w:val="005F4633"/>
    <w:rsid w:val="005F5358"/>
    <w:rsid w:val="005F5BAF"/>
    <w:rsid w:val="005F6090"/>
    <w:rsid w:val="005F68DB"/>
    <w:rsid w:val="005F7232"/>
    <w:rsid w:val="00600B5A"/>
    <w:rsid w:val="0060544B"/>
    <w:rsid w:val="00607DB7"/>
    <w:rsid w:val="0061694B"/>
    <w:rsid w:val="00622873"/>
    <w:rsid w:val="00625D0E"/>
    <w:rsid w:val="00626E40"/>
    <w:rsid w:val="00630BF5"/>
    <w:rsid w:val="00630F03"/>
    <w:rsid w:val="00631552"/>
    <w:rsid w:val="00633595"/>
    <w:rsid w:val="0063426B"/>
    <w:rsid w:val="00634849"/>
    <w:rsid w:val="00634A03"/>
    <w:rsid w:val="00636683"/>
    <w:rsid w:val="006400B6"/>
    <w:rsid w:val="006421FE"/>
    <w:rsid w:val="00642737"/>
    <w:rsid w:val="00644871"/>
    <w:rsid w:val="00645A3E"/>
    <w:rsid w:val="00655E5D"/>
    <w:rsid w:val="0065643A"/>
    <w:rsid w:val="00662C0C"/>
    <w:rsid w:val="00663580"/>
    <w:rsid w:val="006637FD"/>
    <w:rsid w:val="006655F3"/>
    <w:rsid w:val="00667A3B"/>
    <w:rsid w:val="00671398"/>
    <w:rsid w:val="0067210E"/>
    <w:rsid w:val="006723F9"/>
    <w:rsid w:val="00672C50"/>
    <w:rsid w:val="00675D0B"/>
    <w:rsid w:val="00680568"/>
    <w:rsid w:val="006817B3"/>
    <w:rsid w:val="00682069"/>
    <w:rsid w:val="00683A36"/>
    <w:rsid w:val="00684281"/>
    <w:rsid w:val="006860A7"/>
    <w:rsid w:val="00692EC5"/>
    <w:rsid w:val="00693229"/>
    <w:rsid w:val="0069352E"/>
    <w:rsid w:val="00695476"/>
    <w:rsid w:val="006954C4"/>
    <w:rsid w:val="006A438F"/>
    <w:rsid w:val="006A46FC"/>
    <w:rsid w:val="006A7F0B"/>
    <w:rsid w:val="006B0686"/>
    <w:rsid w:val="006B3779"/>
    <w:rsid w:val="006B4587"/>
    <w:rsid w:val="006B5E77"/>
    <w:rsid w:val="006B6EB6"/>
    <w:rsid w:val="006C3968"/>
    <w:rsid w:val="006C46E5"/>
    <w:rsid w:val="006C4C14"/>
    <w:rsid w:val="006C7D2D"/>
    <w:rsid w:val="006D09CF"/>
    <w:rsid w:val="006D3746"/>
    <w:rsid w:val="006D3925"/>
    <w:rsid w:val="006D3F7D"/>
    <w:rsid w:val="006D6208"/>
    <w:rsid w:val="006E040E"/>
    <w:rsid w:val="006E0B32"/>
    <w:rsid w:val="006F1C6D"/>
    <w:rsid w:val="006F255D"/>
    <w:rsid w:val="006F3ED0"/>
    <w:rsid w:val="006F5F53"/>
    <w:rsid w:val="006F7929"/>
    <w:rsid w:val="00702ED8"/>
    <w:rsid w:val="00705A07"/>
    <w:rsid w:val="00712DC1"/>
    <w:rsid w:val="00713514"/>
    <w:rsid w:val="00714DBB"/>
    <w:rsid w:val="00715E21"/>
    <w:rsid w:val="00717D18"/>
    <w:rsid w:val="00721D46"/>
    <w:rsid w:val="00726185"/>
    <w:rsid w:val="00737958"/>
    <w:rsid w:val="007411C6"/>
    <w:rsid w:val="00747433"/>
    <w:rsid w:val="00750EBA"/>
    <w:rsid w:val="00750ED6"/>
    <w:rsid w:val="00754C18"/>
    <w:rsid w:val="00754C9B"/>
    <w:rsid w:val="0076103A"/>
    <w:rsid w:val="00762852"/>
    <w:rsid w:val="00766169"/>
    <w:rsid w:val="007669CF"/>
    <w:rsid w:val="007670BD"/>
    <w:rsid w:val="0077301D"/>
    <w:rsid w:val="00774E67"/>
    <w:rsid w:val="0077645F"/>
    <w:rsid w:val="007776D3"/>
    <w:rsid w:val="00781150"/>
    <w:rsid w:val="00781C09"/>
    <w:rsid w:val="0078359A"/>
    <w:rsid w:val="007850DF"/>
    <w:rsid w:val="00787ECC"/>
    <w:rsid w:val="0079313C"/>
    <w:rsid w:val="00796255"/>
    <w:rsid w:val="007A226C"/>
    <w:rsid w:val="007A2AE5"/>
    <w:rsid w:val="007A375C"/>
    <w:rsid w:val="007B1F4E"/>
    <w:rsid w:val="007B73C1"/>
    <w:rsid w:val="007C0C77"/>
    <w:rsid w:val="007C3A08"/>
    <w:rsid w:val="007D1B39"/>
    <w:rsid w:val="007D1B8B"/>
    <w:rsid w:val="007D2DEC"/>
    <w:rsid w:val="007D7B2C"/>
    <w:rsid w:val="007E1153"/>
    <w:rsid w:val="007E1B7B"/>
    <w:rsid w:val="007E51CE"/>
    <w:rsid w:val="007F1CBB"/>
    <w:rsid w:val="007F2361"/>
    <w:rsid w:val="007F27AF"/>
    <w:rsid w:val="007F3A1D"/>
    <w:rsid w:val="007F7786"/>
    <w:rsid w:val="00802B0A"/>
    <w:rsid w:val="00802E5F"/>
    <w:rsid w:val="00805E76"/>
    <w:rsid w:val="008070E8"/>
    <w:rsid w:val="008078BB"/>
    <w:rsid w:val="00807AEC"/>
    <w:rsid w:val="00814EAD"/>
    <w:rsid w:val="00816653"/>
    <w:rsid w:val="008216E6"/>
    <w:rsid w:val="00821E34"/>
    <w:rsid w:val="008271E0"/>
    <w:rsid w:val="00832B7C"/>
    <w:rsid w:val="008356A7"/>
    <w:rsid w:val="00837489"/>
    <w:rsid w:val="0084044A"/>
    <w:rsid w:val="0084178B"/>
    <w:rsid w:val="0084420A"/>
    <w:rsid w:val="0085395B"/>
    <w:rsid w:val="0085433F"/>
    <w:rsid w:val="00863532"/>
    <w:rsid w:val="00873AC6"/>
    <w:rsid w:val="00882CC5"/>
    <w:rsid w:val="00883411"/>
    <w:rsid w:val="008835AC"/>
    <w:rsid w:val="00885C57"/>
    <w:rsid w:val="00890B2F"/>
    <w:rsid w:val="00892701"/>
    <w:rsid w:val="008927A8"/>
    <w:rsid w:val="008959FC"/>
    <w:rsid w:val="00895D18"/>
    <w:rsid w:val="008A1A3E"/>
    <w:rsid w:val="008A45F7"/>
    <w:rsid w:val="008A50EA"/>
    <w:rsid w:val="008A6A36"/>
    <w:rsid w:val="008B1015"/>
    <w:rsid w:val="008B266C"/>
    <w:rsid w:val="008B3DD7"/>
    <w:rsid w:val="008B7FB3"/>
    <w:rsid w:val="008C0894"/>
    <w:rsid w:val="008C47B0"/>
    <w:rsid w:val="008D33E7"/>
    <w:rsid w:val="008D3960"/>
    <w:rsid w:val="008D3DE7"/>
    <w:rsid w:val="008D4878"/>
    <w:rsid w:val="008D7DE3"/>
    <w:rsid w:val="008D7ECC"/>
    <w:rsid w:val="008E435C"/>
    <w:rsid w:val="008E50A3"/>
    <w:rsid w:val="008E5195"/>
    <w:rsid w:val="008F28BE"/>
    <w:rsid w:val="008F3C4E"/>
    <w:rsid w:val="00901314"/>
    <w:rsid w:val="00904849"/>
    <w:rsid w:val="009100CE"/>
    <w:rsid w:val="0091359B"/>
    <w:rsid w:val="00913F4E"/>
    <w:rsid w:val="00914A16"/>
    <w:rsid w:val="00923F95"/>
    <w:rsid w:val="00927322"/>
    <w:rsid w:val="00930A51"/>
    <w:rsid w:val="00944553"/>
    <w:rsid w:val="00945552"/>
    <w:rsid w:val="00952997"/>
    <w:rsid w:val="00954716"/>
    <w:rsid w:val="009564F3"/>
    <w:rsid w:val="00957FAD"/>
    <w:rsid w:val="009609FD"/>
    <w:rsid w:val="009643F3"/>
    <w:rsid w:val="00964E47"/>
    <w:rsid w:val="0097696F"/>
    <w:rsid w:val="00980200"/>
    <w:rsid w:val="009803D3"/>
    <w:rsid w:val="00980503"/>
    <w:rsid w:val="0099151A"/>
    <w:rsid w:val="0099293B"/>
    <w:rsid w:val="009960AC"/>
    <w:rsid w:val="009A0537"/>
    <w:rsid w:val="009A09FF"/>
    <w:rsid w:val="009A1E8C"/>
    <w:rsid w:val="009A1FAF"/>
    <w:rsid w:val="009A2F44"/>
    <w:rsid w:val="009A4C4F"/>
    <w:rsid w:val="009B6D55"/>
    <w:rsid w:val="009B72E0"/>
    <w:rsid w:val="009B75D3"/>
    <w:rsid w:val="009C27A1"/>
    <w:rsid w:val="009C2857"/>
    <w:rsid w:val="009C3D2F"/>
    <w:rsid w:val="009C7BCA"/>
    <w:rsid w:val="009D2B83"/>
    <w:rsid w:val="009D43A0"/>
    <w:rsid w:val="009D5504"/>
    <w:rsid w:val="009D65DD"/>
    <w:rsid w:val="009E29F6"/>
    <w:rsid w:val="009E427A"/>
    <w:rsid w:val="009F0046"/>
    <w:rsid w:val="009F061A"/>
    <w:rsid w:val="009F09F1"/>
    <w:rsid w:val="009F18AB"/>
    <w:rsid w:val="009F2C3C"/>
    <w:rsid w:val="009F4BC4"/>
    <w:rsid w:val="00A012DE"/>
    <w:rsid w:val="00A0160D"/>
    <w:rsid w:val="00A03638"/>
    <w:rsid w:val="00A036A3"/>
    <w:rsid w:val="00A03E7C"/>
    <w:rsid w:val="00A0476B"/>
    <w:rsid w:val="00A069D0"/>
    <w:rsid w:val="00A10093"/>
    <w:rsid w:val="00A118F9"/>
    <w:rsid w:val="00A121FF"/>
    <w:rsid w:val="00A12E8B"/>
    <w:rsid w:val="00A1752D"/>
    <w:rsid w:val="00A20483"/>
    <w:rsid w:val="00A21246"/>
    <w:rsid w:val="00A217C4"/>
    <w:rsid w:val="00A2230B"/>
    <w:rsid w:val="00A26229"/>
    <w:rsid w:val="00A26C76"/>
    <w:rsid w:val="00A27943"/>
    <w:rsid w:val="00A344D5"/>
    <w:rsid w:val="00A40317"/>
    <w:rsid w:val="00A41547"/>
    <w:rsid w:val="00A4620F"/>
    <w:rsid w:val="00A55E9E"/>
    <w:rsid w:val="00A60201"/>
    <w:rsid w:val="00A61550"/>
    <w:rsid w:val="00A62030"/>
    <w:rsid w:val="00A63E81"/>
    <w:rsid w:val="00A66834"/>
    <w:rsid w:val="00A702F8"/>
    <w:rsid w:val="00A74D16"/>
    <w:rsid w:val="00A75D8A"/>
    <w:rsid w:val="00A77F11"/>
    <w:rsid w:val="00A80F08"/>
    <w:rsid w:val="00A813D5"/>
    <w:rsid w:val="00A92781"/>
    <w:rsid w:val="00AA02C7"/>
    <w:rsid w:val="00AA0CAF"/>
    <w:rsid w:val="00AA1999"/>
    <w:rsid w:val="00AA3737"/>
    <w:rsid w:val="00AA5866"/>
    <w:rsid w:val="00AA5E56"/>
    <w:rsid w:val="00AA6A62"/>
    <w:rsid w:val="00AA7EAB"/>
    <w:rsid w:val="00AB398E"/>
    <w:rsid w:val="00AB4381"/>
    <w:rsid w:val="00AB5E15"/>
    <w:rsid w:val="00AC2245"/>
    <w:rsid w:val="00AC2C71"/>
    <w:rsid w:val="00AC39AA"/>
    <w:rsid w:val="00AC3A75"/>
    <w:rsid w:val="00AC3EC9"/>
    <w:rsid w:val="00AD1012"/>
    <w:rsid w:val="00AD1B46"/>
    <w:rsid w:val="00AE0E6D"/>
    <w:rsid w:val="00AF0933"/>
    <w:rsid w:val="00AF53EB"/>
    <w:rsid w:val="00B00EAC"/>
    <w:rsid w:val="00B022A7"/>
    <w:rsid w:val="00B06C0E"/>
    <w:rsid w:val="00B07D70"/>
    <w:rsid w:val="00B10E93"/>
    <w:rsid w:val="00B14E18"/>
    <w:rsid w:val="00B17D43"/>
    <w:rsid w:val="00B21974"/>
    <w:rsid w:val="00B22712"/>
    <w:rsid w:val="00B24E61"/>
    <w:rsid w:val="00B24E89"/>
    <w:rsid w:val="00B312FA"/>
    <w:rsid w:val="00B33E4B"/>
    <w:rsid w:val="00B3728C"/>
    <w:rsid w:val="00B40B24"/>
    <w:rsid w:val="00B4248E"/>
    <w:rsid w:val="00B47364"/>
    <w:rsid w:val="00B54185"/>
    <w:rsid w:val="00B54CA2"/>
    <w:rsid w:val="00B63DE1"/>
    <w:rsid w:val="00B7685C"/>
    <w:rsid w:val="00B77B1C"/>
    <w:rsid w:val="00B83E6D"/>
    <w:rsid w:val="00B87197"/>
    <w:rsid w:val="00B90345"/>
    <w:rsid w:val="00B90F30"/>
    <w:rsid w:val="00B94DEC"/>
    <w:rsid w:val="00B971BC"/>
    <w:rsid w:val="00BA029F"/>
    <w:rsid w:val="00BA237C"/>
    <w:rsid w:val="00BA2707"/>
    <w:rsid w:val="00BA3279"/>
    <w:rsid w:val="00BA6A7E"/>
    <w:rsid w:val="00BB2F30"/>
    <w:rsid w:val="00BB3E0D"/>
    <w:rsid w:val="00BB46FB"/>
    <w:rsid w:val="00BC133C"/>
    <w:rsid w:val="00BC393C"/>
    <w:rsid w:val="00BD114C"/>
    <w:rsid w:val="00BD1569"/>
    <w:rsid w:val="00BD2722"/>
    <w:rsid w:val="00BD3F01"/>
    <w:rsid w:val="00BD515E"/>
    <w:rsid w:val="00BD527B"/>
    <w:rsid w:val="00BD7A2B"/>
    <w:rsid w:val="00BE0272"/>
    <w:rsid w:val="00BE5DB0"/>
    <w:rsid w:val="00BE60D6"/>
    <w:rsid w:val="00BE63F0"/>
    <w:rsid w:val="00BE669E"/>
    <w:rsid w:val="00BE74C9"/>
    <w:rsid w:val="00BE7CF1"/>
    <w:rsid w:val="00BF0B03"/>
    <w:rsid w:val="00BF1595"/>
    <w:rsid w:val="00BF1F85"/>
    <w:rsid w:val="00BF2A56"/>
    <w:rsid w:val="00C00036"/>
    <w:rsid w:val="00C02F39"/>
    <w:rsid w:val="00C05575"/>
    <w:rsid w:val="00C112A5"/>
    <w:rsid w:val="00C1304A"/>
    <w:rsid w:val="00C13A5E"/>
    <w:rsid w:val="00C14EA1"/>
    <w:rsid w:val="00C153BF"/>
    <w:rsid w:val="00C171A9"/>
    <w:rsid w:val="00C201C8"/>
    <w:rsid w:val="00C22664"/>
    <w:rsid w:val="00C3000B"/>
    <w:rsid w:val="00C312D2"/>
    <w:rsid w:val="00C31F5B"/>
    <w:rsid w:val="00C32422"/>
    <w:rsid w:val="00C32AAE"/>
    <w:rsid w:val="00C33883"/>
    <w:rsid w:val="00C35124"/>
    <w:rsid w:val="00C40AF6"/>
    <w:rsid w:val="00C50E32"/>
    <w:rsid w:val="00C55DE2"/>
    <w:rsid w:val="00C57F76"/>
    <w:rsid w:val="00C63FC6"/>
    <w:rsid w:val="00C6675F"/>
    <w:rsid w:val="00C6769A"/>
    <w:rsid w:val="00C70BAA"/>
    <w:rsid w:val="00C7126A"/>
    <w:rsid w:val="00C72614"/>
    <w:rsid w:val="00C728D0"/>
    <w:rsid w:val="00C733B6"/>
    <w:rsid w:val="00C74B36"/>
    <w:rsid w:val="00C74C8F"/>
    <w:rsid w:val="00C7722B"/>
    <w:rsid w:val="00C80711"/>
    <w:rsid w:val="00C80721"/>
    <w:rsid w:val="00C814B5"/>
    <w:rsid w:val="00C81C16"/>
    <w:rsid w:val="00C8438E"/>
    <w:rsid w:val="00C86E56"/>
    <w:rsid w:val="00C91578"/>
    <w:rsid w:val="00C92D7E"/>
    <w:rsid w:val="00C956E0"/>
    <w:rsid w:val="00CA462A"/>
    <w:rsid w:val="00CA67D1"/>
    <w:rsid w:val="00CA70C0"/>
    <w:rsid w:val="00CB4E07"/>
    <w:rsid w:val="00CB5665"/>
    <w:rsid w:val="00CB697B"/>
    <w:rsid w:val="00CC109A"/>
    <w:rsid w:val="00CC4704"/>
    <w:rsid w:val="00CC7AC4"/>
    <w:rsid w:val="00CD0EF4"/>
    <w:rsid w:val="00CD3393"/>
    <w:rsid w:val="00CD4EA1"/>
    <w:rsid w:val="00CD55A1"/>
    <w:rsid w:val="00CD7B5C"/>
    <w:rsid w:val="00CF483B"/>
    <w:rsid w:val="00D01B00"/>
    <w:rsid w:val="00D058E8"/>
    <w:rsid w:val="00D05DFE"/>
    <w:rsid w:val="00D15AED"/>
    <w:rsid w:val="00D15E69"/>
    <w:rsid w:val="00D17C45"/>
    <w:rsid w:val="00D20555"/>
    <w:rsid w:val="00D2389F"/>
    <w:rsid w:val="00D26FB7"/>
    <w:rsid w:val="00D33B29"/>
    <w:rsid w:val="00D34CA4"/>
    <w:rsid w:val="00D36B4E"/>
    <w:rsid w:val="00D41B1B"/>
    <w:rsid w:val="00D4368C"/>
    <w:rsid w:val="00D441DE"/>
    <w:rsid w:val="00D46564"/>
    <w:rsid w:val="00D47E7E"/>
    <w:rsid w:val="00D51389"/>
    <w:rsid w:val="00D5438A"/>
    <w:rsid w:val="00D54916"/>
    <w:rsid w:val="00D5496E"/>
    <w:rsid w:val="00D67483"/>
    <w:rsid w:val="00D734FD"/>
    <w:rsid w:val="00D76877"/>
    <w:rsid w:val="00D772E3"/>
    <w:rsid w:val="00D81104"/>
    <w:rsid w:val="00D82523"/>
    <w:rsid w:val="00D84AA9"/>
    <w:rsid w:val="00D85796"/>
    <w:rsid w:val="00D86380"/>
    <w:rsid w:val="00D87C6F"/>
    <w:rsid w:val="00D91048"/>
    <w:rsid w:val="00D9186F"/>
    <w:rsid w:val="00D92081"/>
    <w:rsid w:val="00D9398C"/>
    <w:rsid w:val="00D946DE"/>
    <w:rsid w:val="00DA255B"/>
    <w:rsid w:val="00DA2DF3"/>
    <w:rsid w:val="00DA424E"/>
    <w:rsid w:val="00DA6530"/>
    <w:rsid w:val="00DA774F"/>
    <w:rsid w:val="00DB1874"/>
    <w:rsid w:val="00DB286A"/>
    <w:rsid w:val="00DB5E37"/>
    <w:rsid w:val="00DB6C66"/>
    <w:rsid w:val="00DC2B44"/>
    <w:rsid w:val="00DC3B80"/>
    <w:rsid w:val="00DC7E68"/>
    <w:rsid w:val="00DD4306"/>
    <w:rsid w:val="00DE5CA1"/>
    <w:rsid w:val="00DE74F7"/>
    <w:rsid w:val="00DF72EC"/>
    <w:rsid w:val="00DF7836"/>
    <w:rsid w:val="00DF79E1"/>
    <w:rsid w:val="00E01217"/>
    <w:rsid w:val="00E033BE"/>
    <w:rsid w:val="00E05F1F"/>
    <w:rsid w:val="00E05F36"/>
    <w:rsid w:val="00E069BF"/>
    <w:rsid w:val="00E124D5"/>
    <w:rsid w:val="00E21915"/>
    <w:rsid w:val="00E24F1A"/>
    <w:rsid w:val="00E46B8C"/>
    <w:rsid w:val="00E47759"/>
    <w:rsid w:val="00E50061"/>
    <w:rsid w:val="00E50D1D"/>
    <w:rsid w:val="00E51A4D"/>
    <w:rsid w:val="00E52F63"/>
    <w:rsid w:val="00E62E1D"/>
    <w:rsid w:val="00E63669"/>
    <w:rsid w:val="00E63C12"/>
    <w:rsid w:val="00E657D2"/>
    <w:rsid w:val="00E66849"/>
    <w:rsid w:val="00E71F48"/>
    <w:rsid w:val="00E727D1"/>
    <w:rsid w:val="00E72B2F"/>
    <w:rsid w:val="00E80A5E"/>
    <w:rsid w:val="00E842EF"/>
    <w:rsid w:val="00E84AD2"/>
    <w:rsid w:val="00E84C4F"/>
    <w:rsid w:val="00E9305F"/>
    <w:rsid w:val="00EA535A"/>
    <w:rsid w:val="00EB5081"/>
    <w:rsid w:val="00EC0567"/>
    <w:rsid w:val="00EC3416"/>
    <w:rsid w:val="00EC4550"/>
    <w:rsid w:val="00EC4AB4"/>
    <w:rsid w:val="00EC72B6"/>
    <w:rsid w:val="00ED04C9"/>
    <w:rsid w:val="00ED0EFA"/>
    <w:rsid w:val="00ED2369"/>
    <w:rsid w:val="00ED6871"/>
    <w:rsid w:val="00EE1B2C"/>
    <w:rsid w:val="00EE33D9"/>
    <w:rsid w:val="00EE482E"/>
    <w:rsid w:val="00EF60ED"/>
    <w:rsid w:val="00EF6E73"/>
    <w:rsid w:val="00F02477"/>
    <w:rsid w:val="00F057DA"/>
    <w:rsid w:val="00F25D7F"/>
    <w:rsid w:val="00F2718B"/>
    <w:rsid w:val="00F2776A"/>
    <w:rsid w:val="00F338D7"/>
    <w:rsid w:val="00F43B61"/>
    <w:rsid w:val="00F44852"/>
    <w:rsid w:val="00F457AF"/>
    <w:rsid w:val="00F47F68"/>
    <w:rsid w:val="00F50BB3"/>
    <w:rsid w:val="00F552B1"/>
    <w:rsid w:val="00F56685"/>
    <w:rsid w:val="00F612EF"/>
    <w:rsid w:val="00F61F3E"/>
    <w:rsid w:val="00F622EC"/>
    <w:rsid w:val="00F63BE4"/>
    <w:rsid w:val="00F644E7"/>
    <w:rsid w:val="00F65EBB"/>
    <w:rsid w:val="00F66E0F"/>
    <w:rsid w:val="00F72A62"/>
    <w:rsid w:val="00F75735"/>
    <w:rsid w:val="00F84811"/>
    <w:rsid w:val="00F93D32"/>
    <w:rsid w:val="00F947FF"/>
    <w:rsid w:val="00F96451"/>
    <w:rsid w:val="00F96BD4"/>
    <w:rsid w:val="00FA2EE7"/>
    <w:rsid w:val="00FA3537"/>
    <w:rsid w:val="00FA3DF3"/>
    <w:rsid w:val="00FA59A4"/>
    <w:rsid w:val="00FA7505"/>
    <w:rsid w:val="00FB11FC"/>
    <w:rsid w:val="00FE60E3"/>
    <w:rsid w:val="00FE6C41"/>
    <w:rsid w:val="00FF7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4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7A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37"/>
  </w:style>
  <w:style w:type="paragraph" w:styleId="Stopka">
    <w:name w:val="footer"/>
    <w:basedOn w:val="Normalny"/>
    <w:link w:val="StopkaZnak"/>
    <w:uiPriority w:val="99"/>
    <w:unhideWhenUsed/>
    <w:rsid w:val="009A0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37"/>
  </w:style>
  <w:style w:type="paragraph" w:styleId="Poprawka">
    <w:name w:val="Revision"/>
    <w:hidden/>
    <w:uiPriority w:val="99"/>
    <w:semiHidden/>
    <w:rsid w:val="002F1515"/>
    <w:pPr>
      <w:spacing w:after="0" w:line="240" w:lineRule="auto"/>
    </w:pPr>
  </w:style>
  <w:style w:type="character" w:styleId="Odwoaniedokomentarza">
    <w:name w:val="annotation reference"/>
    <w:basedOn w:val="Domylnaczcionkaakapitu"/>
    <w:uiPriority w:val="99"/>
    <w:semiHidden/>
    <w:unhideWhenUsed/>
    <w:rsid w:val="00A55E9E"/>
    <w:rPr>
      <w:sz w:val="16"/>
      <w:szCs w:val="16"/>
    </w:rPr>
  </w:style>
  <w:style w:type="paragraph" w:styleId="Tekstkomentarza">
    <w:name w:val="annotation text"/>
    <w:basedOn w:val="Normalny"/>
    <w:link w:val="TekstkomentarzaZnak"/>
    <w:uiPriority w:val="99"/>
    <w:unhideWhenUsed/>
    <w:rsid w:val="00A55E9E"/>
    <w:pPr>
      <w:spacing w:line="240" w:lineRule="auto"/>
    </w:pPr>
    <w:rPr>
      <w:sz w:val="20"/>
      <w:szCs w:val="20"/>
    </w:rPr>
  </w:style>
  <w:style w:type="character" w:customStyle="1" w:styleId="TekstkomentarzaZnak">
    <w:name w:val="Tekst komentarza Znak"/>
    <w:basedOn w:val="Domylnaczcionkaakapitu"/>
    <w:link w:val="Tekstkomentarza"/>
    <w:uiPriority w:val="99"/>
    <w:rsid w:val="00A55E9E"/>
    <w:rPr>
      <w:sz w:val="20"/>
      <w:szCs w:val="20"/>
    </w:rPr>
  </w:style>
  <w:style w:type="paragraph" w:styleId="Tematkomentarza">
    <w:name w:val="annotation subject"/>
    <w:basedOn w:val="Tekstkomentarza"/>
    <w:next w:val="Tekstkomentarza"/>
    <w:link w:val="TematkomentarzaZnak"/>
    <w:uiPriority w:val="99"/>
    <w:semiHidden/>
    <w:unhideWhenUsed/>
    <w:rsid w:val="00A55E9E"/>
    <w:rPr>
      <w:b/>
      <w:bCs/>
    </w:rPr>
  </w:style>
  <w:style w:type="character" w:customStyle="1" w:styleId="TematkomentarzaZnak">
    <w:name w:val="Temat komentarza Znak"/>
    <w:basedOn w:val="TekstkomentarzaZnak"/>
    <w:link w:val="Tematkomentarza"/>
    <w:uiPriority w:val="99"/>
    <w:semiHidden/>
    <w:rsid w:val="00A55E9E"/>
    <w:rPr>
      <w:b/>
      <w:bCs/>
      <w:sz w:val="20"/>
      <w:szCs w:val="20"/>
    </w:rPr>
  </w:style>
  <w:style w:type="character" w:styleId="Hipercze">
    <w:name w:val="Hyperlink"/>
    <w:basedOn w:val="Domylnaczcionkaakapitu"/>
    <w:uiPriority w:val="99"/>
    <w:unhideWhenUsed/>
    <w:rsid w:val="008A1A3E"/>
    <w:rPr>
      <w:color w:val="0563C1" w:themeColor="hyperlink"/>
      <w:u w:val="single"/>
    </w:rPr>
  </w:style>
  <w:style w:type="character" w:styleId="Nierozpoznanawzmianka">
    <w:name w:val="Unresolved Mention"/>
    <w:basedOn w:val="Domylnaczcionkaakapitu"/>
    <w:uiPriority w:val="99"/>
    <w:semiHidden/>
    <w:unhideWhenUsed/>
    <w:rsid w:val="008A1A3E"/>
    <w:rPr>
      <w:color w:val="605E5C"/>
      <w:shd w:val="clear" w:color="auto" w:fill="E1DFDD"/>
    </w:rPr>
  </w:style>
  <w:style w:type="paragraph" w:styleId="Tekstprzypisukocowego">
    <w:name w:val="endnote text"/>
    <w:basedOn w:val="Normalny"/>
    <w:link w:val="TekstprzypisukocowegoZnak"/>
    <w:uiPriority w:val="99"/>
    <w:semiHidden/>
    <w:unhideWhenUsed/>
    <w:rsid w:val="00545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478"/>
    <w:rPr>
      <w:sz w:val="20"/>
      <w:szCs w:val="20"/>
    </w:rPr>
  </w:style>
  <w:style w:type="character" w:styleId="Odwoanieprzypisukocowego">
    <w:name w:val="endnote reference"/>
    <w:basedOn w:val="Domylnaczcionkaakapitu"/>
    <w:uiPriority w:val="99"/>
    <w:semiHidden/>
    <w:unhideWhenUsed/>
    <w:rsid w:val="00545478"/>
    <w:rPr>
      <w:vertAlign w:val="superscript"/>
    </w:rPr>
  </w:style>
  <w:style w:type="character" w:customStyle="1" w:styleId="apple-converted-space">
    <w:name w:val="apple-converted-space"/>
    <w:basedOn w:val="Domylnaczcionkaakapitu"/>
    <w:rsid w:val="00AA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4052">
      <w:bodyDiv w:val="1"/>
      <w:marLeft w:val="0"/>
      <w:marRight w:val="0"/>
      <w:marTop w:val="0"/>
      <w:marBottom w:val="0"/>
      <w:divBdr>
        <w:top w:val="none" w:sz="0" w:space="0" w:color="auto"/>
        <w:left w:val="none" w:sz="0" w:space="0" w:color="auto"/>
        <w:bottom w:val="none" w:sz="0" w:space="0" w:color="auto"/>
        <w:right w:val="none" w:sz="0" w:space="0" w:color="auto"/>
      </w:divBdr>
      <w:divsChild>
        <w:div w:id="1584103119">
          <w:marLeft w:val="0"/>
          <w:marRight w:val="0"/>
          <w:marTop w:val="0"/>
          <w:marBottom w:val="0"/>
          <w:divBdr>
            <w:top w:val="none" w:sz="0" w:space="0" w:color="auto"/>
            <w:left w:val="none" w:sz="0" w:space="0" w:color="auto"/>
            <w:bottom w:val="none" w:sz="0" w:space="0" w:color="auto"/>
            <w:right w:val="none" w:sz="0" w:space="0" w:color="auto"/>
          </w:divBdr>
          <w:divsChild>
            <w:div w:id="871575344">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sChild>
                    <w:div w:id="167251620">
                      <w:marLeft w:val="0"/>
                      <w:marRight w:val="0"/>
                      <w:marTop w:val="0"/>
                      <w:marBottom w:val="0"/>
                      <w:divBdr>
                        <w:top w:val="none" w:sz="0" w:space="0" w:color="auto"/>
                        <w:left w:val="none" w:sz="0" w:space="0" w:color="auto"/>
                        <w:bottom w:val="none" w:sz="0" w:space="0" w:color="auto"/>
                        <w:right w:val="none" w:sz="0" w:space="0" w:color="auto"/>
                      </w:divBdr>
                      <w:divsChild>
                        <w:div w:id="472213094">
                          <w:marLeft w:val="0"/>
                          <w:marRight w:val="0"/>
                          <w:marTop w:val="0"/>
                          <w:marBottom w:val="0"/>
                          <w:divBdr>
                            <w:top w:val="none" w:sz="0" w:space="0" w:color="auto"/>
                            <w:left w:val="none" w:sz="0" w:space="0" w:color="auto"/>
                            <w:bottom w:val="none" w:sz="0" w:space="0" w:color="auto"/>
                            <w:right w:val="none" w:sz="0" w:space="0" w:color="auto"/>
                          </w:divBdr>
                          <w:divsChild>
                            <w:div w:id="1088234826">
                              <w:marLeft w:val="0"/>
                              <w:marRight w:val="0"/>
                              <w:marTop w:val="0"/>
                              <w:marBottom w:val="0"/>
                              <w:divBdr>
                                <w:top w:val="none" w:sz="0" w:space="0" w:color="auto"/>
                                <w:left w:val="none" w:sz="0" w:space="0" w:color="auto"/>
                                <w:bottom w:val="none" w:sz="0" w:space="0" w:color="auto"/>
                                <w:right w:val="none" w:sz="0" w:space="0" w:color="auto"/>
                              </w:divBdr>
                              <w:divsChild>
                                <w:div w:id="656306499">
                                  <w:marLeft w:val="0"/>
                                  <w:marRight w:val="0"/>
                                  <w:marTop w:val="0"/>
                                  <w:marBottom w:val="0"/>
                                  <w:divBdr>
                                    <w:top w:val="none" w:sz="0" w:space="0" w:color="auto"/>
                                    <w:left w:val="none" w:sz="0" w:space="0" w:color="auto"/>
                                    <w:bottom w:val="none" w:sz="0" w:space="0" w:color="auto"/>
                                    <w:right w:val="none" w:sz="0" w:space="0" w:color="auto"/>
                                  </w:divBdr>
                                  <w:divsChild>
                                    <w:div w:id="1882866674">
                                      <w:marLeft w:val="0"/>
                                      <w:marRight w:val="0"/>
                                      <w:marTop w:val="0"/>
                                      <w:marBottom w:val="0"/>
                                      <w:divBdr>
                                        <w:top w:val="none" w:sz="0" w:space="0" w:color="auto"/>
                                        <w:left w:val="none" w:sz="0" w:space="0" w:color="auto"/>
                                        <w:bottom w:val="none" w:sz="0" w:space="0" w:color="auto"/>
                                        <w:right w:val="none" w:sz="0" w:space="0" w:color="auto"/>
                                      </w:divBdr>
                                      <w:divsChild>
                                        <w:div w:id="14955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766613">
          <w:marLeft w:val="0"/>
          <w:marRight w:val="0"/>
          <w:marTop w:val="0"/>
          <w:marBottom w:val="0"/>
          <w:divBdr>
            <w:top w:val="none" w:sz="0" w:space="0" w:color="auto"/>
            <w:left w:val="none" w:sz="0" w:space="0" w:color="auto"/>
            <w:bottom w:val="none" w:sz="0" w:space="0" w:color="auto"/>
            <w:right w:val="none" w:sz="0" w:space="0" w:color="auto"/>
          </w:divBdr>
          <w:divsChild>
            <w:div w:id="587889035">
              <w:marLeft w:val="0"/>
              <w:marRight w:val="0"/>
              <w:marTop w:val="0"/>
              <w:marBottom w:val="0"/>
              <w:divBdr>
                <w:top w:val="none" w:sz="0" w:space="0" w:color="auto"/>
                <w:left w:val="none" w:sz="0" w:space="0" w:color="auto"/>
                <w:bottom w:val="none" w:sz="0" w:space="0" w:color="auto"/>
                <w:right w:val="none" w:sz="0" w:space="0" w:color="auto"/>
              </w:divBdr>
              <w:divsChild>
                <w:div w:id="49037661">
                  <w:marLeft w:val="0"/>
                  <w:marRight w:val="0"/>
                  <w:marTop w:val="0"/>
                  <w:marBottom w:val="0"/>
                  <w:divBdr>
                    <w:top w:val="none" w:sz="0" w:space="0" w:color="auto"/>
                    <w:left w:val="none" w:sz="0" w:space="0" w:color="auto"/>
                    <w:bottom w:val="none" w:sz="0" w:space="0" w:color="auto"/>
                    <w:right w:val="none" w:sz="0" w:space="0" w:color="auto"/>
                  </w:divBdr>
                  <w:divsChild>
                    <w:div w:id="1938177509">
                      <w:marLeft w:val="0"/>
                      <w:marRight w:val="0"/>
                      <w:marTop w:val="0"/>
                      <w:marBottom w:val="0"/>
                      <w:divBdr>
                        <w:top w:val="none" w:sz="0" w:space="0" w:color="auto"/>
                        <w:left w:val="none" w:sz="0" w:space="0" w:color="auto"/>
                        <w:bottom w:val="none" w:sz="0" w:space="0" w:color="auto"/>
                        <w:right w:val="none" w:sz="0" w:space="0" w:color="auto"/>
                      </w:divBdr>
                      <w:divsChild>
                        <w:div w:id="1843473434">
                          <w:marLeft w:val="0"/>
                          <w:marRight w:val="0"/>
                          <w:marTop w:val="0"/>
                          <w:marBottom w:val="0"/>
                          <w:divBdr>
                            <w:top w:val="none" w:sz="0" w:space="0" w:color="auto"/>
                            <w:left w:val="none" w:sz="0" w:space="0" w:color="auto"/>
                            <w:bottom w:val="none" w:sz="0" w:space="0" w:color="auto"/>
                            <w:right w:val="none" w:sz="0" w:space="0" w:color="auto"/>
                          </w:divBdr>
                          <w:divsChild>
                            <w:div w:id="1369525820">
                              <w:marLeft w:val="0"/>
                              <w:marRight w:val="0"/>
                              <w:marTop w:val="0"/>
                              <w:marBottom w:val="0"/>
                              <w:divBdr>
                                <w:top w:val="none" w:sz="0" w:space="0" w:color="auto"/>
                                <w:left w:val="none" w:sz="0" w:space="0" w:color="auto"/>
                                <w:bottom w:val="none" w:sz="0" w:space="0" w:color="auto"/>
                                <w:right w:val="none" w:sz="0" w:space="0" w:color="auto"/>
                              </w:divBdr>
                              <w:divsChild>
                                <w:div w:id="1063139237">
                                  <w:marLeft w:val="0"/>
                                  <w:marRight w:val="0"/>
                                  <w:marTop w:val="0"/>
                                  <w:marBottom w:val="0"/>
                                  <w:divBdr>
                                    <w:top w:val="none" w:sz="0" w:space="0" w:color="auto"/>
                                    <w:left w:val="none" w:sz="0" w:space="0" w:color="auto"/>
                                    <w:bottom w:val="none" w:sz="0" w:space="0" w:color="auto"/>
                                    <w:right w:val="none" w:sz="0" w:space="0" w:color="auto"/>
                                  </w:divBdr>
                                  <w:divsChild>
                                    <w:div w:id="18963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868139">
      <w:bodyDiv w:val="1"/>
      <w:marLeft w:val="0"/>
      <w:marRight w:val="0"/>
      <w:marTop w:val="0"/>
      <w:marBottom w:val="0"/>
      <w:divBdr>
        <w:top w:val="none" w:sz="0" w:space="0" w:color="auto"/>
        <w:left w:val="none" w:sz="0" w:space="0" w:color="auto"/>
        <w:bottom w:val="none" w:sz="0" w:space="0" w:color="auto"/>
        <w:right w:val="none" w:sz="0" w:space="0" w:color="auto"/>
      </w:divBdr>
      <w:divsChild>
        <w:div w:id="806433609">
          <w:marLeft w:val="0"/>
          <w:marRight w:val="0"/>
          <w:marTop w:val="0"/>
          <w:marBottom w:val="0"/>
          <w:divBdr>
            <w:top w:val="none" w:sz="0" w:space="0" w:color="auto"/>
            <w:left w:val="none" w:sz="0" w:space="0" w:color="auto"/>
            <w:bottom w:val="none" w:sz="0" w:space="0" w:color="auto"/>
            <w:right w:val="none" w:sz="0" w:space="0" w:color="auto"/>
          </w:divBdr>
          <w:divsChild>
            <w:div w:id="1503230726">
              <w:marLeft w:val="0"/>
              <w:marRight w:val="0"/>
              <w:marTop w:val="0"/>
              <w:marBottom w:val="0"/>
              <w:divBdr>
                <w:top w:val="none" w:sz="0" w:space="0" w:color="auto"/>
                <w:left w:val="none" w:sz="0" w:space="0" w:color="auto"/>
                <w:bottom w:val="none" w:sz="0" w:space="0" w:color="auto"/>
                <w:right w:val="none" w:sz="0" w:space="0" w:color="auto"/>
              </w:divBdr>
              <w:divsChild>
                <w:div w:id="43413654">
                  <w:marLeft w:val="0"/>
                  <w:marRight w:val="0"/>
                  <w:marTop w:val="0"/>
                  <w:marBottom w:val="0"/>
                  <w:divBdr>
                    <w:top w:val="none" w:sz="0" w:space="0" w:color="auto"/>
                    <w:left w:val="none" w:sz="0" w:space="0" w:color="auto"/>
                    <w:bottom w:val="none" w:sz="0" w:space="0" w:color="auto"/>
                    <w:right w:val="none" w:sz="0" w:space="0" w:color="auto"/>
                  </w:divBdr>
                  <w:divsChild>
                    <w:div w:id="116921839">
                      <w:marLeft w:val="0"/>
                      <w:marRight w:val="0"/>
                      <w:marTop w:val="0"/>
                      <w:marBottom w:val="0"/>
                      <w:divBdr>
                        <w:top w:val="none" w:sz="0" w:space="0" w:color="auto"/>
                        <w:left w:val="none" w:sz="0" w:space="0" w:color="auto"/>
                        <w:bottom w:val="none" w:sz="0" w:space="0" w:color="auto"/>
                        <w:right w:val="none" w:sz="0" w:space="0" w:color="auto"/>
                      </w:divBdr>
                      <w:divsChild>
                        <w:div w:id="586117925">
                          <w:marLeft w:val="0"/>
                          <w:marRight w:val="0"/>
                          <w:marTop w:val="0"/>
                          <w:marBottom w:val="0"/>
                          <w:divBdr>
                            <w:top w:val="none" w:sz="0" w:space="0" w:color="auto"/>
                            <w:left w:val="none" w:sz="0" w:space="0" w:color="auto"/>
                            <w:bottom w:val="none" w:sz="0" w:space="0" w:color="auto"/>
                            <w:right w:val="none" w:sz="0" w:space="0" w:color="auto"/>
                          </w:divBdr>
                          <w:divsChild>
                            <w:div w:id="916406371">
                              <w:marLeft w:val="0"/>
                              <w:marRight w:val="0"/>
                              <w:marTop w:val="0"/>
                              <w:marBottom w:val="0"/>
                              <w:divBdr>
                                <w:top w:val="none" w:sz="0" w:space="0" w:color="auto"/>
                                <w:left w:val="none" w:sz="0" w:space="0" w:color="auto"/>
                                <w:bottom w:val="none" w:sz="0" w:space="0" w:color="auto"/>
                                <w:right w:val="none" w:sz="0" w:space="0" w:color="auto"/>
                              </w:divBdr>
                              <w:divsChild>
                                <w:div w:id="553391617">
                                  <w:marLeft w:val="0"/>
                                  <w:marRight w:val="0"/>
                                  <w:marTop w:val="0"/>
                                  <w:marBottom w:val="0"/>
                                  <w:divBdr>
                                    <w:top w:val="none" w:sz="0" w:space="0" w:color="auto"/>
                                    <w:left w:val="none" w:sz="0" w:space="0" w:color="auto"/>
                                    <w:bottom w:val="none" w:sz="0" w:space="0" w:color="auto"/>
                                    <w:right w:val="none" w:sz="0" w:space="0" w:color="auto"/>
                                  </w:divBdr>
                                  <w:divsChild>
                                    <w:div w:id="16031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77135">
          <w:marLeft w:val="0"/>
          <w:marRight w:val="0"/>
          <w:marTop w:val="0"/>
          <w:marBottom w:val="0"/>
          <w:divBdr>
            <w:top w:val="none" w:sz="0" w:space="0" w:color="auto"/>
            <w:left w:val="none" w:sz="0" w:space="0" w:color="auto"/>
            <w:bottom w:val="none" w:sz="0" w:space="0" w:color="auto"/>
            <w:right w:val="none" w:sz="0" w:space="0" w:color="auto"/>
          </w:divBdr>
          <w:divsChild>
            <w:div w:id="1924411934">
              <w:marLeft w:val="0"/>
              <w:marRight w:val="0"/>
              <w:marTop w:val="0"/>
              <w:marBottom w:val="0"/>
              <w:divBdr>
                <w:top w:val="none" w:sz="0" w:space="0" w:color="auto"/>
                <w:left w:val="none" w:sz="0" w:space="0" w:color="auto"/>
                <w:bottom w:val="none" w:sz="0" w:space="0" w:color="auto"/>
                <w:right w:val="none" w:sz="0" w:space="0" w:color="auto"/>
              </w:divBdr>
              <w:divsChild>
                <w:div w:id="151528196">
                  <w:marLeft w:val="0"/>
                  <w:marRight w:val="0"/>
                  <w:marTop w:val="0"/>
                  <w:marBottom w:val="0"/>
                  <w:divBdr>
                    <w:top w:val="none" w:sz="0" w:space="0" w:color="auto"/>
                    <w:left w:val="none" w:sz="0" w:space="0" w:color="auto"/>
                    <w:bottom w:val="none" w:sz="0" w:space="0" w:color="auto"/>
                    <w:right w:val="none" w:sz="0" w:space="0" w:color="auto"/>
                  </w:divBdr>
                  <w:divsChild>
                    <w:div w:id="1316956977">
                      <w:marLeft w:val="0"/>
                      <w:marRight w:val="0"/>
                      <w:marTop w:val="0"/>
                      <w:marBottom w:val="0"/>
                      <w:divBdr>
                        <w:top w:val="none" w:sz="0" w:space="0" w:color="auto"/>
                        <w:left w:val="none" w:sz="0" w:space="0" w:color="auto"/>
                        <w:bottom w:val="none" w:sz="0" w:space="0" w:color="auto"/>
                        <w:right w:val="none" w:sz="0" w:space="0" w:color="auto"/>
                      </w:divBdr>
                      <w:divsChild>
                        <w:div w:id="124197221">
                          <w:marLeft w:val="0"/>
                          <w:marRight w:val="0"/>
                          <w:marTop w:val="0"/>
                          <w:marBottom w:val="0"/>
                          <w:divBdr>
                            <w:top w:val="none" w:sz="0" w:space="0" w:color="auto"/>
                            <w:left w:val="none" w:sz="0" w:space="0" w:color="auto"/>
                            <w:bottom w:val="none" w:sz="0" w:space="0" w:color="auto"/>
                            <w:right w:val="none" w:sz="0" w:space="0" w:color="auto"/>
                          </w:divBdr>
                          <w:divsChild>
                            <w:div w:id="310985463">
                              <w:marLeft w:val="0"/>
                              <w:marRight w:val="0"/>
                              <w:marTop w:val="0"/>
                              <w:marBottom w:val="0"/>
                              <w:divBdr>
                                <w:top w:val="none" w:sz="0" w:space="0" w:color="auto"/>
                                <w:left w:val="none" w:sz="0" w:space="0" w:color="auto"/>
                                <w:bottom w:val="none" w:sz="0" w:space="0" w:color="auto"/>
                                <w:right w:val="none" w:sz="0" w:space="0" w:color="auto"/>
                              </w:divBdr>
                              <w:divsChild>
                                <w:div w:id="1468207946">
                                  <w:marLeft w:val="0"/>
                                  <w:marRight w:val="0"/>
                                  <w:marTop w:val="0"/>
                                  <w:marBottom w:val="0"/>
                                  <w:divBdr>
                                    <w:top w:val="none" w:sz="0" w:space="0" w:color="auto"/>
                                    <w:left w:val="none" w:sz="0" w:space="0" w:color="auto"/>
                                    <w:bottom w:val="none" w:sz="0" w:space="0" w:color="auto"/>
                                    <w:right w:val="none" w:sz="0" w:space="0" w:color="auto"/>
                                  </w:divBdr>
                                  <w:divsChild>
                                    <w:div w:id="1444226977">
                                      <w:marLeft w:val="0"/>
                                      <w:marRight w:val="0"/>
                                      <w:marTop w:val="0"/>
                                      <w:marBottom w:val="0"/>
                                      <w:divBdr>
                                        <w:top w:val="none" w:sz="0" w:space="0" w:color="auto"/>
                                        <w:left w:val="none" w:sz="0" w:space="0" w:color="auto"/>
                                        <w:bottom w:val="none" w:sz="0" w:space="0" w:color="auto"/>
                                        <w:right w:val="none" w:sz="0" w:space="0" w:color="auto"/>
                                      </w:divBdr>
                                      <w:divsChild>
                                        <w:div w:id="1727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5177">
      <w:bodyDiv w:val="1"/>
      <w:marLeft w:val="0"/>
      <w:marRight w:val="0"/>
      <w:marTop w:val="0"/>
      <w:marBottom w:val="0"/>
      <w:divBdr>
        <w:top w:val="none" w:sz="0" w:space="0" w:color="auto"/>
        <w:left w:val="none" w:sz="0" w:space="0" w:color="auto"/>
        <w:bottom w:val="none" w:sz="0" w:space="0" w:color="auto"/>
        <w:right w:val="none" w:sz="0" w:space="0" w:color="auto"/>
      </w:divBdr>
    </w:div>
    <w:div w:id="430247537">
      <w:bodyDiv w:val="1"/>
      <w:marLeft w:val="0"/>
      <w:marRight w:val="0"/>
      <w:marTop w:val="0"/>
      <w:marBottom w:val="0"/>
      <w:divBdr>
        <w:top w:val="none" w:sz="0" w:space="0" w:color="auto"/>
        <w:left w:val="none" w:sz="0" w:space="0" w:color="auto"/>
        <w:bottom w:val="none" w:sz="0" w:space="0" w:color="auto"/>
        <w:right w:val="none" w:sz="0" w:space="0" w:color="auto"/>
      </w:divBdr>
    </w:div>
    <w:div w:id="566957758">
      <w:bodyDiv w:val="1"/>
      <w:marLeft w:val="0"/>
      <w:marRight w:val="0"/>
      <w:marTop w:val="0"/>
      <w:marBottom w:val="0"/>
      <w:divBdr>
        <w:top w:val="none" w:sz="0" w:space="0" w:color="auto"/>
        <w:left w:val="none" w:sz="0" w:space="0" w:color="auto"/>
        <w:bottom w:val="none" w:sz="0" w:space="0" w:color="auto"/>
        <w:right w:val="none" w:sz="0" w:space="0" w:color="auto"/>
      </w:divBdr>
    </w:div>
    <w:div w:id="567689305">
      <w:bodyDiv w:val="1"/>
      <w:marLeft w:val="0"/>
      <w:marRight w:val="0"/>
      <w:marTop w:val="0"/>
      <w:marBottom w:val="0"/>
      <w:divBdr>
        <w:top w:val="none" w:sz="0" w:space="0" w:color="auto"/>
        <w:left w:val="none" w:sz="0" w:space="0" w:color="auto"/>
        <w:bottom w:val="none" w:sz="0" w:space="0" w:color="auto"/>
        <w:right w:val="none" w:sz="0" w:space="0" w:color="auto"/>
      </w:divBdr>
    </w:div>
    <w:div w:id="666397732">
      <w:bodyDiv w:val="1"/>
      <w:marLeft w:val="0"/>
      <w:marRight w:val="0"/>
      <w:marTop w:val="0"/>
      <w:marBottom w:val="0"/>
      <w:divBdr>
        <w:top w:val="none" w:sz="0" w:space="0" w:color="auto"/>
        <w:left w:val="none" w:sz="0" w:space="0" w:color="auto"/>
        <w:bottom w:val="none" w:sz="0" w:space="0" w:color="auto"/>
        <w:right w:val="none" w:sz="0" w:space="0" w:color="auto"/>
      </w:divBdr>
    </w:div>
    <w:div w:id="709454098">
      <w:bodyDiv w:val="1"/>
      <w:marLeft w:val="0"/>
      <w:marRight w:val="0"/>
      <w:marTop w:val="0"/>
      <w:marBottom w:val="0"/>
      <w:divBdr>
        <w:top w:val="none" w:sz="0" w:space="0" w:color="auto"/>
        <w:left w:val="none" w:sz="0" w:space="0" w:color="auto"/>
        <w:bottom w:val="none" w:sz="0" w:space="0" w:color="auto"/>
        <w:right w:val="none" w:sz="0" w:space="0" w:color="auto"/>
      </w:divBdr>
    </w:div>
    <w:div w:id="958218005">
      <w:bodyDiv w:val="1"/>
      <w:marLeft w:val="0"/>
      <w:marRight w:val="0"/>
      <w:marTop w:val="0"/>
      <w:marBottom w:val="0"/>
      <w:divBdr>
        <w:top w:val="none" w:sz="0" w:space="0" w:color="auto"/>
        <w:left w:val="none" w:sz="0" w:space="0" w:color="auto"/>
        <w:bottom w:val="none" w:sz="0" w:space="0" w:color="auto"/>
        <w:right w:val="none" w:sz="0" w:space="0" w:color="auto"/>
      </w:divBdr>
    </w:div>
    <w:div w:id="1106583440">
      <w:bodyDiv w:val="1"/>
      <w:marLeft w:val="0"/>
      <w:marRight w:val="0"/>
      <w:marTop w:val="0"/>
      <w:marBottom w:val="0"/>
      <w:divBdr>
        <w:top w:val="none" w:sz="0" w:space="0" w:color="auto"/>
        <w:left w:val="none" w:sz="0" w:space="0" w:color="auto"/>
        <w:bottom w:val="none" w:sz="0" w:space="0" w:color="auto"/>
        <w:right w:val="none" w:sz="0" w:space="0" w:color="auto"/>
      </w:divBdr>
    </w:div>
    <w:div w:id="1107045264">
      <w:bodyDiv w:val="1"/>
      <w:marLeft w:val="0"/>
      <w:marRight w:val="0"/>
      <w:marTop w:val="0"/>
      <w:marBottom w:val="0"/>
      <w:divBdr>
        <w:top w:val="none" w:sz="0" w:space="0" w:color="auto"/>
        <w:left w:val="none" w:sz="0" w:space="0" w:color="auto"/>
        <w:bottom w:val="none" w:sz="0" w:space="0" w:color="auto"/>
        <w:right w:val="none" w:sz="0" w:space="0" w:color="auto"/>
      </w:divBdr>
    </w:div>
    <w:div w:id="1381713234">
      <w:bodyDiv w:val="1"/>
      <w:marLeft w:val="0"/>
      <w:marRight w:val="0"/>
      <w:marTop w:val="0"/>
      <w:marBottom w:val="0"/>
      <w:divBdr>
        <w:top w:val="none" w:sz="0" w:space="0" w:color="auto"/>
        <w:left w:val="none" w:sz="0" w:space="0" w:color="auto"/>
        <w:bottom w:val="none" w:sz="0" w:space="0" w:color="auto"/>
        <w:right w:val="none" w:sz="0" w:space="0" w:color="auto"/>
      </w:divBdr>
    </w:div>
    <w:div w:id="1982420841">
      <w:bodyDiv w:val="1"/>
      <w:marLeft w:val="0"/>
      <w:marRight w:val="0"/>
      <w:marTop w:val="0"/>
      <w:marBottom w:val="0"/>
      <w:divBdr>
        <w:top w:val="none" w:sz="0" w:space="0" w:color="auto"/>
        <w:left w:val="none" w:sz="0" w:space="0" w:color="auto"/>
        <w:bottom w:val="none" w:sz="0" w:space="0" w:color="auto"/>
        <w:right w:val="none" w:sz="0" w:space="0" w:color="auto"/>
      </w:divBdr>
    </w:div>
    <w:div w:id="20153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76BAF-96D5-401F-B780-C00FB79D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3507</Characters>
  <Application>Microsoft Office Word</Application>
  <DocSecurity>0</DocSecurity>
  <Lines>29</Lines>
  <Paragraphs>8</Paragraphs>
  <ScaleCrop>false</ScaleCrop>
  <Company/>
  <LinksUpToDate>false</LinksUpToDate>
  <CharactersWithSpaces>4083</CharactersWithSpaces>
  <SharedDoc>false</SharedDoc>
  <HLinks>
    <vt:vector size="6" baseType="variant">
      <vt:variant>
        <vt:i4>5767213</vt:i4>
      </vt:variant>
      <vt:variant>
        <vt:i4>0</vt:i4>
      </vt:variant>
      <vt:variant>
        <vt:i4>0</vt:i4>
      </vt:variant>
      <vt:variant>
        <vt:i4>5</vt:i4>
      </vt:variant>
      <vt:variant>
        <vt:lpwstr>mailto:klaudia.rombalska@clearcom.pl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2026-03-10T15:45:00Z</dcterms:created>
  <dcterms:modified xsi:type="dcterms:W3CDTF">2026-03-10T15:46:00Z</dcterms:modified>
</cp:coreProperties>
</file>