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415883E2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>Warszawa</w:t>
      </w:r>
      <w:r w:rsidR="00601792">
        <w:rPr>
          <w:color w:val="000000"/>
        </w:rPr>
        <w:t xml:space="preserve"> 06</w:t>
      </w:r>
      <w:r w:rsidR="001F31F8">
        <w:rPr>
          <w:color w:val="000000"/>
        </w:rPr>
        <w:t>.03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935B1DF" w14:textId="4E828D25" w:rsidR="004653DE" w:rsidRDefault="004653DE" w:rsidP="009F7E6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8E4098" w:rsidRPr="008E4098">
        <w:rPr>
          <w:rFonts w:ascii="Calibri" w:hAnsi="Calibri" w:cs="Calibri"/>
          <w:b/>
          <w:bCs/>
          <w:sz w:val="28"/>
          <w:szCs w:val="28"/>
        </w:rPr>
        <w:t>Tulipany, czekoladki czy poduszka finansowa</w:t>
      </w:r>
      <w:r w:rsidR="00760FB3">
        <w:rPr>
          <w:rFonts w:ascii="Calibri" w:hAnsi="Calibri" w:cs="Calibri"/>
          <w:b/>
          <w:bCs/>
          <w:sz w:val="28"/>
          <w:szCs w:val="28"/>
        </w:rPr>
        <w:t>?</w:t>
      </w:r>
      <w:r w:rsidR="008E4098" w:rsidRPr="008E409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60FB3">
        <w:rPr>
          <w:rFonts w:ascii="Calibri" w:hAnsi="Calibri" w:cs="Calibri"/>
          <w:b/>
          <w:bCs/>
          <w:sz w:val="28"/>
          <w:szCs w:val="28"/>
        </w:rPr>
        <w:t>C</w:t>
      </w:r>
      <w:r w:rsidR="008E4098" w:rsidRPr="008E4098">
        <w:rPr>
          <w:rFonts w:ascii="Calibri" w:hAnsi="Calibri" w:cs="Calibri"/>
          <w:b/>
          <w:bCs/>
          <w:sz w:val="28"/>
          <w:szCs w:val="28"/>
        </w:rPr>
        <w:t xml:space="preserve">zego pragną </w:t>
      </w:r>
      <w:r w:rsidR="003F3E3A">
        <w:rPr>
          <w:rFonts w:ascii="Calibri" w:hAnsi="Calibri" w:cs="Calibri"/>
          <w:b/>
          <w:bCs/>
          <w:sz w:val="28"/>
          <w:szCs w:val="28"/>
        </w:rPr>
        <w:t>Polki</w:t>
      </w:r>
      <w:r w:rsidR="008E4098" w:rsidRPr="008E4098">
        <w:rPr>
          <w:rFonts w:ascii="Calibri" w:hAnsi="Calibri" w:cs="Calibri"/>
          <w:b/>
          <w:bCs/>
          <w:sz w:val="28"/>
          <w:szCs w:val="28"/>
        </w:rPr>
        <w:t xml:space="preserve"> w 2026 roku?</w:t>
      </w:r>
    </w:p>
    <w:p w14:paraId="41570F51" w14:textId="39F1E9B0" w:rsidR="008E4098" w:rsidRDefault="008E4098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8E4098">
        <w:rPr>
          <w:rFonts w:ascii="Calibri" w:eastAsia="Calibri" w:hAnsi="Calibri" w:cs="Calibri"/>
          <w:b/>
          <w:bCs/>
          <w:color w:val="161616"/>
        </w:rPr>
        <w:t xml:space="preserve">Choć kwiaty i słodkości wciąż pozostają symbolem Dnia Kobiet, </w:t>
      </w:r>
      <w:r w:rsidR="00F550F0" w:rsidRPr="008E4098">
        <w:rPr>
          <w:rFonts w:ascii="Calibri" w:eastAsia="Calibri" w:hAnsi="Calibri" w:cs="Calibri"/>
          <w:b/>
          <w:bCs/>
          <w:color w:val="161616"/>
        </w:rPr>
        <w:t>to Polki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</w:t>
      </w:r>
      <w:r w:rsidR="003F3E3A">
        <w:rPr>
          <w:rFonts w:ascii="Calibri" w:eastAsia="Calibri" w:hAnsi="Calibri" w:cs="Calibri"/>
          <w:b/>
          <w:bCs/>
          <w:color w:val="161616"/>
        </w:rPr>
        <w:t>coraz głośniej mówią o po</w:t>
      </w:r>
      <w:r w:rsidR="00F550F0">
        <w:rPr>
          <w:rFonts w:ascii="Calibri" w:eastAsia="Calibri" w:hAnsi="Calibri" w:cs="Calibri"/>
          <w:b/>
          <w:bCs/>
          <w:color w:val="161616"/>
        </w:rPr>
        <w:t>t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rzebach wykraczających poza 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okolicznościowe 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gesty. </w:t>
      </w:r>
      <w:r w:rsidRPr="008E4098">
        <w:rPr>
          <w:rFonts w:ascii="Calibri" w:eastAsia="Calibri" w:hAnsi="Calibri" w:cs="Calibri"/>
          <w:b/>
          <w:bCs/>
          <w:color w:val="161616"/>
        </w:rPr>
        <w:t>Priorytetem dla większości jest przede wszystkim stabilnoś</w:t>
      </w:r>
      <w:r w:rsidR="003F3E3A">
        <w:rPr>
          <w:rFonts w:ascii="Calibri" w:eastAsia="Calibri" w:hAnsi="Calibri" w:cs="Calibri"/>
          <w:b/>
          <w:bCs/>
          <w:color w:val="161616"/>
        </w:rPr>
        <w:t>ć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i bezpieczeństw</w:t>
      </w:r>
      <w:r w:rsidR="003F3E3A">
        <w:rPr>
          <w:rFonts w:ascii="Calibri" w:eastAsia="Calibri" w:hAnsi="Calibri" w:cs="Calibri"/>
          <w:b/>
          <w:bCs/>
          <w:color w:val="161616"/>
        </w:rPr>
        <w:t>o finansowe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. Dla wielu 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kobiet </w:t>
      </w:r>
      <w:r w:rsidR="00FB54C6">
        <w:rPr>
          <w:rFonts w:ascii="Calibri" w:eastAsia="Calibri" w:hAnsi="Calibri" w:cs="Calibri"/>
          <w:b/>
          <w:bCs/>
          <w:color w:val="161616"/>
        </w:rPr>
        <w:t xml:space="preserve">nie jest </w:t>
      </w:r>
      <w:r w:rsidRPr="008E4098">
        <w:rPr>
          <w:rFonts w:ascii="Calibri" w:eastAsia="Calibri" w:hAnsi="Calibri" w:cs="Calibri"/>
          <w:b/>
          <w:bCs/>
          <w:color w:val="161616"/>
        </w:rPr>
        <w:t>to jednak prezent</w:t>
      </w:r>
      <w:r w:rsidR="00FB54C6">
        <w:rPr>
          <w:rFonts w:ascii="Calibri" w:eastAsia="Calibri" w:hAnsi="Calibri" w:cs="Calibri"/>
          <w:b/>
          <w:bCs/>
          <w:color w:val="161616"/>
        </w:rPr>
        <w:t xml:space="preserve"> w zasięgu ręki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Dane z </w:t>
      </w:r>
      <w:r w:rsidRPr="008E4098">
        <w:rPr>
          <w:rFonts w:ascii="Calibri" w:eastAsia="Calibri" w:hAnsi="Calibri" w:cs="Calibri"/>
          <w:b/>
          <w:bCs/>
          <w:color w:val="161616"/>
        </w:rPr>
        <w:t>BIG InfoMonitor</w:t>
      </w:r>
      <w:r w:rsidR="00834BA8">
        <w:rPr>
          <w:rFonts w:ascii="Calibri" w:eastAsia="Calibri" w:hAnsi="Calibri" w:cs="Calibri"/>
          <w:b/>
          <w:bCs/>
          <w:color w:val="161616"/>
        </w:rPr>
        <w:t xml:space="preserve"> i BIK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 wskazują, </w:t>
      </w:r>
      <w:r w:rsidR="00F550F0">
        <w:rPr>
          <w:rFonts w:ascii="Calibri" w:eastAsia="Calibri" w:hAnsi="Calibri" w:cs="Calibri"/>
          <w:b/>
          <w:bCs/>
          <w:color w:val="161616"/>
        </w:rPr>
        <w:t xml:space="preserve">że </w:t>
      </w:r>
      <w:r w:rsidR="00F550F0" w:rsidRPr="008E4098">
        <w:rPr>
          <w:rFonts w:ascii="Calibri" w:eastAsia="Calibri" w:hAnsi="Calibri" w:cs="Calibri"/>
          <w:b/>
          <w:bCs/>
          <w:color w:val="161616"/>
        </w:rPr>
        <w:t>niemal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900 tys. kobiet w Polsce ma zaległe zobowiązania finansowe</w:t>
      </w:r>
      <w:r w:rsidR="00C94C31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na kwotę </w:t>
      </w:r>
      <w:r w:rsidR="00206694">
        <w:rPr>
          <w:rFonts w:ascii="Calibri" w:eastAsia="Calibri" w:hAnsi="Calibri" w:cs="Calibri"/>
          <w:b/>
          <w:bCs/>
          <w:color w:val="161616"/>
        </w:rPr>
        <w:t xml:space="preserve">blisko 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25 mld zł. 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Mimo to </w:t>
      </w:r>
      <w:r w:rsidRPr="008E4098">
        <w:rPr>
          <w:rFonts w:ascii="Calibri" w:eastAsia="Calibri" w:hAnsi="Calibri" w:cs="Calibri"/>
          <w:b/>
          <w:bCs/>
          <w:color w:val="161616"/>
        </w:rPr>
        <w:t>kobiec</w:t>
      </w:r>
      <w:r w:rsidR="003F3E3A">
        <w:rPr>
          <w:rFonts w:ascii="Calibri" w:eastAsia="Calibri" w:hAnsi="Calibri" w:cs="Calibri"/>
          <w:b/>
          <w:bCs/>
          <w:color w:val="161616"/>
        </w:rPr>
        <w:t>e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podejści</w:t>
      </w:r>
      <w:r w:rsidR="003F3E3A">
        <w:rPr>
          <w:rFonts w:ascii="Calibri" w:eastAsia="Calibri" w:hAnsi="Calibri" w:cs="Calibri"/>
          <w:b/>
          <w:bCs/>
          <w:color w:val="161616"/>
        </w:rPr>
        <w:t>e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do </w:t>
      </w:r>
      <w:r w:rsidR="00286044">
        <w:rPr>
          <w:rFonts w:ascii="Calibri" w:eastAsia="Calibri" w:hAnsi="Calibri" w:cs="Calibri"/>
          <w:b/>
          <w:bCs/>
          <w:color w:val="161616"/>
        </w:rPr>
        <w:t xml:space="preserve">finansów </w:t>
      </w:r>
      <w:r w:rsidR="00834BA8">
        <w:rPr>
          <w:rFonts w:ascii="Calibri" w:eastAsia="Calibri" w:hAnsi="Calibri" w:cs="Calibri"/>
          <w:b/>
          <w:bCs/>
          <w:color w:val="161616"/>
        </w:rPr>
        <w:t>w porównaniu z mężczyzn</w:t>
      </w:r>
      <w:r w:rsidR="00286044">
        <w:rPr>
          <w:rFonts w:ascii="Calibri" w:eastAsia="Calibri" w:hAnsi="Calibri" w:cs="Calibri"/>
          <w:b/>
          <w:bCs/>
          <w:color w:val="161616"/>
        </w:rPr>
        <w:t>ami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 wyróżnia się</w:t>
      </w:r>
      <w:r w:rsidR="00286044">
        <w:rPr>
          <w:rFonts w:ascii="Calibri" w:eastAsia="Calibri" w:hAnsi="Calibri" w:cs="Calibri"/>
          <w:b/>
          <w:bCs/>
          <w:color w:val="161616"/>
        </w:rPr>
        <w:t xml:space="preserve"> lepszą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 dyscypliną. Kobiety </w:t>
      </w:r>
      <w:r w:rsidR="00286044">
        <w:rPr>
          <w:rFonts w:ascii="Calibri" w:eastAsia="Calibri" w:hAnsi="Calibri" w:cs="Calibri"/>
          <w:b/>
          <w:bCs/>
          <w:color w:val="161616"/>
        </w:rPr>
        <w:t>sprawniej</w:t>
      </w:r>
      <w:r w:rsidR="00F550F0">
        <w:rPr>
          <w:rFonts w:ascii="Calibri" w:eastAsia="Calibri" w:hAnsi="Calibri" w:cs="Calibri"/>
          <w:b/>
          <w:bCs/>
          <w:color w:val="161616"/>
        </w:rPr>
        <w:t xml:space="preserve"> </w:t>
      </w:r>
      <w:r w:rsidR="00F550F0" w:rsidRPr="008E4098">
        <w:rPr>
          <w:rFonts w:ascii="Calibri" w:eastAsia="Calibri" w:hAnsi="Calibri" w:cs="Calibri"/>
          <w:b/>
          <w:bCs/>
          <w:color w:val="161616"/>
        </w:rPr>
        <w:t>planują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i kontrol</w:t>
      </w:r>
      <w:r w:rsidR="003F3E3A">
        <w:rPr>
          <w:rFonts w:ascii="Calibri" w:eastAsia="Calibri" w:hAnsi="Calibri" w:cs="Calibri"/>
          <w:b/>
          <w:bCs/>
          <w:color w:val="161616"/>
        </w:rPr>
        <w:t>ują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wydatk</w:t>
      </w:r>
      <w:r w:rsidR="003F3E3A">
        <w:rPr>
          <w:rFonts w:ascii="Calibri" w:eastAsia="Calibri" w:hAnsi="Calibri" w:cs="Calibri"/>
          <w:b/>
          <w:bCs/>
          <w:color w:val="161616"/>
        </w:rPr>
        <w:t>i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</w:t>
      </w:r>
      <w:r w:rsidR="003F3E3A">
        <w:rPr>
          <w:rFonts w:ascii="Calibri" w:eastAsia="Calibri" w:hAnsi="Calibri" w:cs="Calibri"/>
          <w:b/>
          <w:bCs/>
          <w:color w:val="161616"/>
        </w:rPr>
        <w:t xml:space="preserve">a </w:t>
      </w:r>
      <w:r w:rsidR="00F550F0">
        <w:rPr>
          <w:rFonts w:ascii="Calibri" w:eastAsia="Calibri" w:hAnsi="Calibri" w:cs="Calibri"/>
          <w:b/>
          <w:bCs/>
          <w:color w:val="161616"/>
        </w:rPr>
        <w:t xml:space="preserve">także </w:t>
      </w:r>
      <w:r w:rsidR="00F550F0" w:rsidRPr="008E4098">
        <w:rPr>
          <w:rFonts w:ascii="Calibri" w:eastAsia="Calibri" w:hAnsi="Calibri" w:cs="Calibri"/>
          <w:b/>
          <w:bCs/>
          <w:color w:val="161616"/>
        </w:rPr>
        <w:t>skuteczniej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oszczędza</w:t>
      </w:r>
      <w:r w:rsidR="003F3E3A">
        <w:rPr>
          <w:rFonts w:ascii="Calibri" w:eastAsia="Calibri" w:hAnsi="Calibri" w:cs="Calibri"/>
          <w:b/>
          <w:bCs/>
          <w:color w:val="161616"/>
        </w:rPr>
        <w:t>ją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na czarną godzinę</w:t>
      </w:r>
      <w:r w:rsidR="00834BA8">
        <w:rPr>
          <w:rFonts w:ascii="Calibri" w:eastAsia="Calibri" w:hAnsi="Calibri" w:cs="Calibri"/>
          <w:b/>
          <w:bCs/>
          <w:color w:val="161616"/>
        </w:rPr>
        <w:t xml:space="preserve">. 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</w:t>
      </w:r>
      <w:r w:rsidR="00834BA8" w:rsidRPr="00834BA8">
        <w:rPr>
          <w:rFonts w:ascii="Calibri" w:eastAsia="Calibri" w:hAnsi="Calibri" w:cs="Calibri"/>
          <w:b/>
          <w:bCs/>
          <w:color w:val="161616"/>
        </w:rPr>
        <w:t xml:space="preserve">To wyraźny sygnał </w:t>
      </w:r>
      <w:r w:rsidR="005A6082">
        <w:rPr>
          <w:rFonts w:ascii="Calibri" w:eastAsia="Calibri" w:hAnsi="Calibri" w:cs="Calibri"/>
          <w:b/>
          <w:bCs/>
          <w:color w:val="161616"/>
        </w:rPr>
        <w:t xml:space="preserve">zmiany priorytetów - </w:t>
      </w:r>
      <w:r w:rsidR="00834BA8" w:rsidRPr="00834BA8">
        <w:rPr>
          <w:rFonts w:ascii="Calibri" w:eastAsia="Calibri" w:hAnsi="Calibri" w:cs="Calibri"/>
          <w:b/>
          <w:bCs/>
          <w:color w:val="161616"/>
        </w:rPr>
        <w:t>z konsumpcji na stabilność</w:t>
      </w:r>
      <w:r w:rsidR="001C1F49">
        <w:rPr>
          <w:rFonts w:ascii="Calibri" w:eastAsia="Calibri" w:hAnsi="Calibri" w:cs="Calibri"/>
          <w:b/>
          <w:bCs/>
          <w:color w:val="161616"/>
        </w:rPr>
        <w:t xml:space="preserve"> ekonomiczną.</w:t>
      </w:r>
    </w:p>
    <w:p w14:paraId="2898B9FA" w14:textId="703F240E" w:rsidR="009F7E6E" w:rsidRDefault="009F7E6E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23B7FE7E" w14:textId="18F8C84B" w:rsidR="00947E1F" w:rsidRDefault="00D74582" w:rsidP="008E4098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25 mld zł - ł</w:t>
      </w:r>
      <w:r w:rsidR="00947E1F">
        <w:rPr>
          <w:rFonts w:ascii="Calibri" w:eastAsia="Calibri" w:hAnsi="Calibri" w:cs="Calibri"/>
          <w:b/>
          <w:bCs/>
          <w:color w:val="161616"/>
        </w:rPr>
        <w:t xml:space="preserve">ączne zaległe zobowiązania kobiet na koniec 2025 roku </w:t>
      </w:r>
      <w:r>
        <w:rPr>
          <w:rFonts w:ascii="Calibri" w:eastAsia="Calibri" w:hAnsi="Calibri" w:cs="Calibri"/>
          <w:b/>
          <w:bCs/>
          <w:color w:val="161616"/>
        </w:rPr>
        <w:t>należące do</w:t>
      </w:r>
      <w:r w:rsidR="00947E1F">
        <w:rPr>
          <w:rFonts w:ascii="Calibri" w:eastAsia="Calibri" w:hAnsi="Calibri" w:cs="Calibri"/>
          <w:b/>
          <w:bCs/>
          <w:color w:val="161616"/>
        </w:rPr>
        <w:t xml:space="preserve"> 887</w:t>
      </w:r>
      <w:r>
        <w:rPr>
          <w:rFonts w:ascii="Calibri" w:eastAsia="Calibri" w:hAnsi="Calibri" w:cs="Calibri"/>
          <w:b/>
          <w:bCs/>
          <w:color w:val="161616"/>
        </w:rPr>
        <w:t xml:space="preserve"> tys.</w:t>
      </w:r>
      <w:r w:rsidR="00947E1F">
        <w:rPr>
          <w:rFonts w:ascii="Calibri" w:eastAsia="Calibri" w:hAnsi="Calibri" w:cs="Calibri"/>
          <w:b/>
          <w:bCs/>
          <w:color w:val="161616"/>
        </w:rPr>
        <w:t xml:space="preserve"> pań</w:t>
      </w:r>
      <w:r w:rsidR="00F550F0">
        <w:rPr>
          <w:rFonts w:ascii="Calibri" w:eastAsia="Calibri" w:hAnsi="Calibri" w:cs="Calibri"/>
          <w:b/>
          <w:bCs/>
          <w:color w:val="161616"/>
        </w:rPr>
        <w:t>;</w:t>
      </w:r>
    </w:p>
    <w:p w14:paraId="6B2C351C" w14:textId="4D146D75" w:rsidR="008E4098" w:rsidRPr="008E4098" w:rsidRDefault="008E4098" w:rsidP="008E4098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79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proc. kobiet obawia się wpływu czynników zewnętrznych na swoją sytuację</w:t>
      </w:r>
      <w:r>
        <w:rPr>
          <w:rFonts w:ascii="Calibri" w:eastAsia="Calibri" w:hAnsi="Calibri" w:cs="Calibri"/>
          <w:b/>
          <w:bCs/>
          <w:color w:val="161616"/>
        </w:rPr>
        <w:t xml:space="preserve"> finansową w 2026 roku;</w:t>
      </w:r>
    </w:p>
    <w:p w14:paraId="4CCBD32D" w14:textId="4EDA0A66" w:rsidR="008E4098" w:rsidRPr="008E4098" w:rsidRDefault="008E4098" w:rsidP="008E4098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46 proc. ankietowanych</w:t>
      </w:r>
      <w:r w:rsidRPr="008E4098">
        <w:rPr>
          <w:rFonts w:ascii="Calibri" w:eastAsia="Calibri" w:hAnsi="Calibri" w:cs="Calibri"/>
          <w:b/>
          <w:bCs/>
          <w:color w:val="161616"/>
        </w:rPr>
        <w:t xml:space="preserve"> ogranicza impulsywne zakupy, a 44 proc. an</w:t>
      </w:r>
      <w:r>
        <w:rPr>
          <w:rFonts w:ascii="Calibri" w:eastAsia="Calibri" w:hAnsi="Calibri" w:cs="Calibri"/>
          <w:b/>
          <w:bCs/>
          <w:color w:val="161616"/>
        </w:rPr>
        <w:t>alizuje i optymalizuje wydatki;</w:t>
      </w:r>
    </w:p>
    <w:p w14:paraId="1012E946" w14:textId="130E33F1" w:rsidR="008E4098" w:rsidRPr="008E4098" w:rsidRDefault="005A6082" w:rsidP="008E4098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1/3 badanych</w:t>
      </w:r>
      <w:r w:rsidR="008E4098" w:rsidRPr="008E4098">
        <w:rPr>
          <w:rFonts w:ascii="Calibri" w:eastAsia="Calibri" w:hAnsi="Calibri" w:cs="Calibri"/>
          <w:b/>
          <w:bCs/>
          <w:color w:val="161616"/>
        </w:rPr>
        <w:t xml:space="preserve"> regularnie oszczędza</w:t>
      </w:r>
      <w:r w:rsidR="008E4098">
        <w:rPr>
          <w:rFonts w:ascii="Calibri" w:eastAsia="Calibri" w:hAnsi="Calibri" w:cs="Calibri"/>
          <w:b/>
          <w:bCs/>
          <w:color w:val="161616"/>
        </w:rPr>
        <w:t xml:space="preserve"> na </w:t>
      </w:r>
      <w:r>
        <w:rPr>
          <w:rFonts w:ascii="Calibri" w:eastAsia="Calibri" w:hAnsi="Calibri" w:cs="Calibri"/>
          <w:b/>
          <w:bCs/>
          <w:color w:val="161616"/>
        </w:rPr>
        <w:t>z</w:t>
      </w:r>
      <w:r w:rsidR="008E4098">
        <w:rPr>
          <w:rFonts w:ascii="Calibri" w:eastAsia="Calibri" w:hAnsi="Calibri" w:cs="Calibri"/>
          <w:b/>
          <w:bCs/>
          <w:color w:val="161616"/>
        </w:rPr>
        <w:t>budow</w:t>
      </w:r>
      <w:r>
        <w:rPr>
          <w:rFonts w:ascii="Calibri" w:eastAsia="Calibri" w:hAnsi="Calibri" w:cs="Calibri"/>
          <w:b/>
          <w:bCs/>
          <w:color w:val="161616"/>
        </w:rPr>
        <w:t>anie</w:t>
      </w:r>
      <w:r w:rsidR="008E4098">
        <w:rPr>
          <w:rFonts w:ascii="Calibri" w:eastAsia="Calibri" w:hAnsi="Calibri" w:cs="Calibri"/>
          <w:b/>
          <w:bCs/>
          <w:color w:val="161616"/>
        </w:rPr>
        <w:t xml:space="preserve"> poduszki finansowej;</w:t>
      </w:r>
    </w:p>
    <w:p w14:paraId="3E4EFC94" w14:textId="5687818F" w:rsidR="008E4098" w:rsidRDefault="008E4098" w:rsidP="008E4098">
      <w:pPr>
        <w:pStyle w:val="NormalnyWeb"/>
        <w:numPr>
          <w:ilvl w:val="0"/>
          <w:numId w:val="10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8E4098">
        <w:rPr>
          <w:rFonts w:ascii="Calibri" w:eastAsia="Calibri" w:hAnsi="Calibri" w:cs="Calibri"/>
          <w:b/>
          <w:bCs/>
          <w:color w:val="161616"/>
        </w:rPr>
        <w:t xml:space="preserve">70 proc. </w:t>
      </w:r>
      <w:r w:rsidR="005A6082">
        <w:rPr>
          <w:rFonts w:ascii="Calibri" w:eastAsia="Calibri" w:hAnsi="Calibri" w:cs="Calibri"/>
          <w:b/>
          <w:bCs/>
          <w:color w:val="161616"/>
        </w:rPr>
        <w:t>Polek</w:t>
      </w:r>
      <w:r w:rsidR="001F31F8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8E4098">
        <w:rPr>
          <w:rFonts w:ascii="Calibri" w:eastAsia="Calibri" w:hAnsi="Calibri" w:cs="Calibri"/>
          <w:b/>
          <w:bCs/>
          <w:color w:val="161616"/>
        </w:rPr>
        <w:t>utrzymuje</w:t>
      </w:r>
      <w:r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8E4098">
        <w:rPr>
          <w:rFonts w:ascii="Calibri" w:eastAsia="Calibri" w:hAnsi="Calibri" w:cs="Calibri"/>
          <w:b/>
          <w:bCs/>
          <w:color w:val="161616"/>
        </w:rPr>
        <w:t>wydatki na zdrowie</w:t>
      </w:r>
      <w:r>
        <w:rPr>
          <w:rFonts w:ascii="Calibri" w:eastAsia="Calibri" w:hAnsi="Calibri" w:cs="Calibri"/>
          <w:b/>
          <w:bCs/>
          <w:color w:val="161616"/>
        </w:rPr>
        <w:t xml:space="preserve"> na tym samym poziomie</w:t>
      </w:r>
      <w:r w:rsidRPr="008E4098">
        <w:rPr>
          <w:rFonts w:ascii="Calibri" w:eastAsia="Calibri" w:hAnsi="Calibri" w:cs="Calibri"/>
          <w:b/>
          <w:bCs/>
          <w:color w:val="161616"/>
        </w:rPr>
        <w:t>,</w:t>
      </w:r>
      <w:r>
        <w:rPr>
          <w:rFonts w:ascii="Calibri" w:eastAsia="Calibri" w:hAnsi="Calibri" w:cs="Calibri"/>
          <w:b/>
          <w:bCs/>
          <w:color w:val="161616"/>
        </w:rPr>
        <w:t xml:space="preserve"> a 20 proc. planuje ich wzrost.</w:t>
      </w:r>
    </w:p>
    <w:p w14:paraId="5D402874" w14:textId="74F1B258" w:rsidR="00206694" w:rsidRDefault="00BD0AB7" w:rsidP="0020669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color w:val="161616"/>
          <w:sz w:val="22"/>
          <w:szCs w:val="22"/>
        </w:rPr>
      </w:pPr>
      <w:r w:rsidRPr="001604C9">
        <w:rPr>
          <w:rFonts w:ascii="Calibri" w:eastAsia="Calibri" w:hAnsi="Calibri" w:cs="Calibri"/>
          <w:color w:val="161616"/>
          <w:sz w:val="22"/>
          <w:szCs w:val="22"/>
        </w:rPr>
        <w:t>Choć</w:t>
      </w:r>
      <w:r w:rsidR="00E53999">
        <w:rPr>
          <w:rFonts w:ascii="Calibri" w:eastAsia="Calibri" w:hAnsi="Calibri" w:cs="Calibri"/>
          <w:color w:val="161616"/>
          <w:sz w:val="22"/>
          <w:szCs w:val="22"/>
        </w:rPr>
        <w:t xml:space="preserve"> statystycznie </w:t>
      </w:r>
      <w:r w:rsidRPr="001604C9">
        <w:rPr>
          <w:rFonts w:ascii="Calibri" w:eastAsia="Calibri" w:hAnsi="Calibri" w:cs="Calibri"/>
          <w:color w:val="161616"/>
          <w:sz w:val="22"/>
          <w:szCs w:val="22"/>
        </w:rPr>
        <w:t>k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>obiet</w:t>
      </w:r>
      <w:r w:rsidR="00E53999">
        <w:rPr>
          <w:rFonts w:ascii="Calibri" w:eastAsia="Calibri" w:hAnsi="Calibri" w:cs="Calibri"/>
          <w:color w:val="161616"/>
          <w:sz w:val="22"/>
          <w:szCs w:val="22"/>
        </w:rPr>
        <w:t>y dysponują niższymi dochodami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>,</w:t>
      </w:r>
      <w:r w:rsidR="00E53999">
        <w:rPr>
          <w:rFonts w:ascii="Calibri" w:eastAsia="Calibri" w:hAnsi="Calibri" w:cs="Calibri"/>
          <w:color w:val="161616"/>
          <w:sz w:val="22"/>
          <w:szCs w:val="22"/>
        </w:rPr>
        <w:t xml:space="preserve"> wykazują się znacznie większą </w:t>
      </w:r>
      <w:r w:rsidR="00F550F0">
        <w:rPr>
          <w:rFonts w:ascii="Calibri" w:eastAsia="Calibri" w:hAnsi="Calibri" w:cs="Calibri"/>
          <w:color w:val="161616"/>
          <w:sz w:val="22"/>
          <w:szCs w:val="22"/>
        </w:rPr>
        <w:t>ostrożnością,</w:t>
      </w:r>
      <w:r w:rsidR="00E53999">
        <w:rPr>
          <w:rFonts w:ascii="Calibri" w:eastAsia="Calibri" w:hAnsi="Calibri" w:cs="Calibri"/>
          <w:color w:val="161616"/>
          <w:sz w:val="22"/>
          <w:szCs w:val="22"/>
        </w:rPr>
        <w:t xml:space="preserve"> jeśli chodzi o zaciąganie zobowiązań i mają</w:t>
      </w:r>
      <w:r w:rsidR="00286044">
        <w:rPr>
          <w:rFonts w:ascii="Calibri" w:eastAsia="Calibri" w:hAnsi="Calibri" w:cs="Calibri"/>
          <w:color w:val="161616"/>
          <w:sz w:val="22"/>
          <w:szCs w:val="22"/>
        </w:rPr>
        <w:t xml:space="preserve"> </w:t>
      </w:r>
      <w:r w:rsidR="00947E1F" w:rsidRPr="001604C9">
        <w:rPr>
          <w:rFonts w:ascii="Calibri" w:eastAsia="Calibri" w:hAnsi="Calibri" w:cs="Calibri"/>
          <w:color w:val="161616"/>
          <w:sz w:val="22"/>
          <w:szCs w:val="22"/>
        </w:rPr>
        <w:t>wyższy poziom oszczędności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>. Panie zdecydowanie rzadziej wpadają w pętlę zadłużenia, a suma ich zaległości -</w:t>
      </w:r>
      <w:r w:rsidR="00EA0135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około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25 mld zł jest ponad dwukrotnie niższa niż mężczyzn</w:t>
      </w:r>
      <w:r w:rsidR="006137FC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. </w:t>
      </w:r>
      <w:r w:rsidR="00E53999">
        <w:rPr>
          <w:rFonts w:ascii="Calibri" w:eastAsia="Calibri" w:hAnsi="Calibri" w:cs="Calibri"/>
          <w:color w:val="161616"/>
          <w:sz w:val="22"/>
          <w:szCs w:val="22"/>
        </w:rPr>
        <w:t xml:space="preserve"> Dysproporcja widoczna jest </w:t>
      </w:r>
      <w:r w:rsidR="00F550F0">
        <w:rPr>
          <w:rFonts w:ascii="Calibri" w:eastAsia="Calibri" w:hAnsi="Calibri" w:cs="Calibri"/>
          <w:color w:val="161616"/>
          <w:sz w:val="22"/>
          <w:szCs w:val="22"/>
        </w:rPr>
        <w:t xml:space="preserve">także </w:t>
      </w:r>
      <w:r w:rsidR="00F550F0" w:rsidRPr="001604C9">
        <w:rPr>
          <w:rFonts w:ascii="Calibri" w:eastAsia="Calibri" w:hAnsi="Calibri" w:cs="Calibri"/>
          <w:color w:val="161616"/>
          <w:sz w:val="22"/>
          <w:szCs w:val="22"/>
        </w:rPr>
        <w:t>w</w:t>
      </w:r>
      <w:r w:rsidR="006137FC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liczbie dłużników</w:t>
      </w:r>
      <w:r w:rsidR="008F573F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</w:t>
      </w:r>
      <w:r w:rsidR="00F550F0" w:rsidRPr="001604C9">
        <w:rPr>
          <w:rFonts w:ascii="Calibri" w:eastAsia="Calibri" w:hAnsi="Calibri" w:cs="Calibri"/>
          <w:color w:val="161616"/>
          <w:sz w:val="22"/>
          <w:szCs w:val="22"/>
        </w:rPr>
        <w:t>- 887</w:t>
      </w:r>
      <w:r w:rsidR="006137FC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tys. kobiet vs. 1</w:t>
      </w:r>
      <w:r w:rsidR="001604C9" w:rsidRPr="001604C9">
        <w:rPr>
          <w:rFonts w:ascii="Calibri" w:eastAsia="Calibri" w:hAnsi="Calibri" w:cs="Calibri"/>
          <w:color w:val="161616"/>
          <w:sz w:val="22"/>
          <w:szCs w:val="22"/>
        </w:rPr>
        <w:t>,5 mln</w:t>
      </w:r>
      <w:r w:rsidR="006137FC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mężczyzn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– pokazują dane</w:t>
      </w:r>
      <w:r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pozakredytowe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BIG InfoMonitor i </w:t>
      </w:r>
      <w:r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kredytowe </w:t>
      </w:r>
      <w:r w:rsidR="00206694" w:rsidRPr="001604C9">
        <w:rPr>
          <w:rFonts w:ascii="Calibri" w:eastAsia="Calibri" w:hAnsi="Calibri" w:cs="Calibri"/>
          <w:color w:val="161616"/>
          <w:sz w:val="22"/>
          <w:szCs w:val="22"/>
        </w:rPr>
        <w:t>BIK</w:t>
      </w:r>
      <w:r w:rsidRPr="001604C9">
        <w:rPr>
          <w:rFonts w:ascii="Calibri" w:eastAsia="Calibri" w:hAnsi="Calibri" w:cs="Calibri"/>
          <w:color w:val="161616"/>
          <w:sz w:val="22"/>
          <w:szCs w:val="22"/>
        </w:rPr>
        <w:t xml:space="preserve"> o zaległych długach.</w:t>
      </w:r>
    </w:p>
    <w:p w14:paraId="3B01BA00" w14:textId="67591709" w:rsidR="008C6716" w:rsidRPr="008C6716" w:rsidRDefault="008C6716" w:rsidP="00206694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2"/>
          <w:szCs w:val="22"/>
        </w:rPr>
      </w:pPr>
      <w:r w:rsidRPr="008C6716">
        <w:rPr>
          <w:rFonts w:ascii="Calibri" w:eastAsia="Calibri" w:hAnsi="Calibri" w:cs="Calibri"/>
          <w:b/>
          <w:bCs/>
          <w:color w:val="161616"/>
          <w:sz w:val="22"/>
          <w:szCs w:val="22"/>
        </w:rPr>
        <w:t>Zmiana priorytetów z konsumpcji na stabilność finansową</w:t>
      </w:r>
    </w:p>
    <w:p w14:paraId="78D258BC" w14:textId="54AADF15" w:rsidR="008E4098" w:rsidRPr="008E4098" w:rsidRDefault="008E4098" w:rsidP="008E4098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8E4098">
        <w:rPr>
          <w:rFonts w:ascii="Calibri" w:hAnsi="Calibri" w:cs="Calibri"/>
          <w:sz w:val="22"/>
        </w:rPr>
        <w:t>Skala zadłużenia Polek nie oddaje w pełni złożoności ich sytuacji. Wysokie kwoty zobowiązań są dziś</w:t>
      </w:r>
      <w:r w:rsidR="00E53999">
        <w:rPr>
          <w:rFonts w:ascii="Calibri" w:hAnsi="Calibri" w:cs="Calibri"/>
          <w:sz w:val="22"/>
        </w:rPr>
        <w:t xml:space="preserve"> wypadkową</w:t>
      </w:r>
      <w:r w:rsidRPr="008E4098">
        <w:rPr>
          <w:rFonts w:ascii="Calibri" w:hAnsi="Calibri" w:cs="Calibri"/>
          <w:sz w:val="22"/>
        </w:rPr>
        <w:t xml:space="preserve"> rosnących kosztów życia oraz </w:t>
      </w:r>
      <w:r w:rsidR="00E53999">
        <w:rPr>
          <w:rFonts w:ascii="Calibri" w:hAnsi="Calibri" w:cs="Calibri"/>
          <w:sz w:val="22"/>
        </w:rPr>
        <w:t xml:space="preserve">podjętych przed </w:t>
      </w:r>
      <w:r w:rsidR="00F550F0">
        <w:rPr>
          <w:rFonts w:ascii="Calibri" w:hAnsi="Calibri" w:cs="Calibri"/>
          <w:sz w:val="22"/>
        </w:rPr>
        <w:t xml:space="preserve">laty </w:t>
      </w:r>
      <w:r w:rsidR="00F550F0" w:rsidRPr="008E4098">
        <w:rPr>
          <w:rFonts w:ascii="Calibri" w:hAnsi="Calibri" w:cs="Calibri"/>
          <w:sz w:val="22"/>
        </w:rPr>
        <w:t>decyzji</w:t>
      </w:r>
      <w:r w:rsidRPr="008E4098">
        <w:rPr>
          <w:rFonts w:ascii="Calibri" w:hAnsi="Calibri" w:cs="Calibri"/>
          <w:sz w:val="22"/>
        </w:rPr>
        <w:t xml:space="preserve"> kredytowych. Jednocześnie kobiety coraz aktywniej porządkują domowe budżety. </w:t>
      </w:r>
      <w:r w:rsidR="00E53999">
        <w:rPr>
          <w:rFonts w:ascii="Calibri" w:hAnsi="Calibri" w:cs="Calibri"/>
          <w:sz w:val="22"/>
        </w:rPr>
        <w:t>B</w:t>
      </w:r>
      <w:r w:rsidRPr="008E4098">
        <w:rPr>
          <w:rFonts w:ascii="Calibri" w:hAnsi="Calibri" w:cs="Calibri"/>
          <w:sz w:val="22"/>
        </w:rPr>
        <w:t>adani</w:t>
      </w:r>
      <w:r w:rsidR="00E53999">
        <w:rPr>
          <w:rFonts w:ascii="Calibri" w:hAnsi="Calibri" w:cs="Calibri"/>
          <w:sz w:val="22"/>
        </w:rPr>
        <w:t>e</w:t>
      </w:r>
      <w:r w:rsidRPr="008E4098">
        <w:rPr>
          <w:rFonts w:ascii="Calibri" w:hAnsi="Calibri" w:cs="Calibri"/>
          <w:sz w:val="22"/>
        </w:rPr>
        <w:t xml:space="preserve"> BIG InfoMonitor</w:t>
      </w:r>
      <w:r w:rsidR="00E53999">
        <w:rPr>
          <w:rFonts w:ascii="Calibri" w:hAnsi="Calibri" w:cs="Calibri"/>
          <w:sz w:val="22"/>
        </w:rPr>
        <w:t xml:space="preserve"> pokazuje zmianę postaw </w:t>
      </w:r>
      <w:r w:rsidR="00F550F0">
        <w:rPr>
          <w:rFonts w:ascii="Calibri" w:hAnsi="Calibri" w:cs="Calibri"/>
          <w:sz w:val="22"/>
        </w:rPr>
        <w:t xml:space="preserve">- </w:t>
      </w:r>
      <w:r w:rsidR="00F550F0" w:rsidRPr="008E4098">
        <w:rPr>
          <w:rFonts w:ascii="Calibri" w:hAnsi="Calibri" w:cs="Calibri"/>
          <w:sz w:val="22"/>
        </w:rPr>
        <w:t>prawie</w:t>
      </w:r>
      <w:r w:rsidRPr="008E4098">
        <w:rPr>
          <w:rFonts w:ascii="Calibri" w:hAnsi="Calibri" w:cs="Calibri"/>
          <w:sz w:val="22"/>
        </w:rPr>
        <w:t xml:space="preserve"> co druga ankietowana deklaruje ograniczenie impulsywnych zakupów, a 44 proc. z </w:t>
      </w:r>
      <w:r w:rsidRPr="008E4098">
        <w:rPr>
          <w:rFonts w:ascii="Calibri" w:hAnsi="Calibri" w:cs="Calibri"/>
          <w:sz w:val="22"/>
        </w:rPr>
        <w:lastRenderedPageBreak/>
        <w:t xml:space="preserve">nich zapowiada bardziej szczegółową analizę i optymalizację wydatków. Ponadto jedna trzecia respondentek </w:t>
      </w:r>
      <w:r w:rsidR="00E53999">
        <w:rPr>
          <w:rFonts w:ascii="Calibri" w:hAnsi="Calibri" w:cs="Calibri"/>
          <w:sz w:val="22"/>
        </w:rPr>
        <w:t xml:space="preserve">jako priorytet wskazuje </w:t>
      </w:r>
      <w:r w:rsidRPr="008E4098">
        <w:rPr>
          <w:rFonts w:ascii="Calibri" w:hAnsi="Calibri" w:cs="Calibri"/>
          <w:sz w:val="22"/>
        </w:rPr>
        <w:t xml:space="preserve">regularne </w:t>
      </w:r>
      <w:r w:rsidR="00E53999">
        <w:rPr>
          <w:rFonts w:ascii="Calibri" w:hAnsi="Calibri" w:cs="Calibri"/>
          <w:sz w:val="22"/>
        </w:rPr>
        <w:t xml:space="preserve">budowanie </w:t>
      </w:r>
      <w:r w:rsidRPr="008E4098">
        <w:rPr>
          <w:rFonts w:ascii="Calibri" w:hAnsi="Calibri" w:cs="Calibri"/>
          <w:sz w:val="22"/>
        </w:rPr>
        <w:t xml:space="preserve">poduszki finansowej. </w:t>
      </w:r>
    </w:p>
    <w:p w14:paraId="38A31D75" w14:textId="08A6E2C0" w:rsidR="008E4098" w:rsidRPr="008E4098" w:rsidRDefault="008E4098" w:rsidP="008E4098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8E4098">
        <w:rPr>
          <w:rFonts w:ascii="Calibri" w:hAnsi="Calibri" w:cs="Calibri"/>
          <w:sz w:val="22"/>
        </w:rPr>
        <w:t>Zmiana podejścia widoczna jest także w plan</w:t>
      </w:r>
      <w:r w:rsidR="00834BA8">
        <w:rPr>
          <w:rFonts w:ascii="Calibri" w:hAnsi="Calibri" w:cs="Calibri"/>
          <w:sz w:val="22"/>
        </w:rPr>
        <w:t xml:space="preserve">ach </w:t>
      </w:r>
      <w:r w:rsidR="00E53999">
        <w:rPr>
          <w:rFonts w:ascii="Calibri" w:hAnsi="Calibri" w:cs="Calibri"/>
          <w:sz w:val="22"/>
        </w:rPr>
        <w:t xml:space="preserve">na </w:t>
      </w:r>
      <w:r w:rsidR="00834BA8">
        <w:rPr>
          <w:rFonts w:ascii="Calibri" w:hAnsi="Calibri" w:cs="Calibri"/>
          <w:sz w:val="22"/>
        </w:rPr>
        <w:t>przyszłoś</w:t>
      </w:r>
      <w:r w:rsidR="00E53999">
        <w:rPr>
          <w:rFonts w:ascii="Calibri" w:hAnsi="Calibri" w:cs="Calibri"/>
          <w:sz w:val="22"/>
        </w:rPr>
        <w:t>ć.</w:t>
      </w:r>
      <w:r w:rsidRPr="008E4098">
        <w:rPr>
          <w:rFonts w:ascii="Calibri" w:hAnsi="Calibri" w:cs="Calibri"/>
          <w:sz w:val="22"/>
        </w:rPr>
        <w:t xml:space="preserve"> 58 proc. kobiet zamierza utrzymać obecny poziom oszczędzania, a 33 proc. planuje jego zwiększenie. </w:t>
      </w:r>
      <w:r w:rsidR="00E53999">
        <w:rPr>
          <w:rFonts w:ascii="Calibri" w:hAnsi="Calibri" w:cs="Calibri"/>
          <w:sz w:val="22"/>
        </w:rPr>
        <w:t xml:space="preserve">Pod ścisłą kontrolą pozostają wydatki </w:t>
      </w:r>
      <w:r w:rsidRPr="008E4098">
        <w:rPr>
          <w:rFonts w:ascii="Calibri" w:hAnsi="Calibri" w:cs="Calibri"/>
          <w:sz w:val="22"/>
        </w:rPr>
        <w:t xml:space="preserve">na przyjemności </w:t>
      </w:r>
      <w:r w:rsidR="00E53999">
        <w:rPr>
          <w:rFonts w:ascii="Calibri" w:hAnsi="Calibri" w:cs="Calibri"/>
          <w:sz w:val="22"/>
        </w:rPr>
        <w:t xml:space="preserve">- </w:t>
      </w:r>
      <w:r w:rsidRPr="008E4098">
        <w:rPr>
          <w:rFonts w:ascii="Calibri" w:hAnsi="Calibri" w:cs="Calibri"/>
          <w:sz w:val="22"/>
        </w:rPr>
        <w:t xml:space="preserve">niemal co czwarta respondentka </w:t>
      </w:r>
      <w:r w:rsidR="00EA55F4">
        <w:rPr>
          <w:rFonts w:ascii="Calibri" w:hAnsi="Calibri" w:cs="Calibri"/>
          <w:sz w:val="22"/>
        </w:rPr>
        <w:t xml:space="preserve">zamierza </w:t>
      </w:r>
      <w:r w:rsidR="00F550F0">
        <w:rPr>
          <w:rFonts w:ascii="Calibri" w:hAnsi="Calibri" w:cs="Calibri"/>
          <w:sz w:val="22"/>
        </w:rPr>
        <w:t xml:space="preserve">je </w:t>
      </w:r>
      <w:r w:rsidR="00F550F0" w:rsidRPr="008E4098">
        <w:rPr>
          <w:rFonts w:ascii="Calibri" w:hAnsi="Calibri" w:cs="Calibri"/>
          <w:sz w:val="22"/>
        </w:rPr>
        <w:t>ograniczyć</w:t>
      </w:r>
      <w:r w:rsidR="00EA55F4">
        <w:rPr>
          <w:rFonts w:ascii="Calibri" w:hAnsi="Calibri" w:cs="Calibri"/>
          <w:sz w:val="22"/>
        </w:rPr>
        <w:t>.</w:t>
      </w:r>
      <w:r w:rsidRPr="008E4098">
        <w:rPr>
          <w:rFonts w:ascii="Calibri" w:hAnsi="Calibri" w:cs="Calibri"/>
          <w:sz w:val="22"/>
        </w:rPr>
        <w:t xml:space="preserve"> Oznacza to, że konsumpcja coraz częściej staje się świadomą decyzją, podporządkowaną długofalowym celom finansowym.</w:t>
      </w:r>
    </w:p>
    <w:p w14:paraId="64ADE067" w14:textId="47D1B0BB" w:rsidR="008E4098" w:rsidRDefault="00834BA8" w:rsidP="008E4098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 xml:space="preserve"> - </w:t>
      </w:r>
      <w:r w:rsidR="000D1A52">
        <w:rPr>
          <w:rFonts w:ascii="Calibri" w:hAnsi="Calibri" w:cs="Calibri"/>
          <w:i/>
          <w:iCs/>
          <w:sz w:val="22"/>
        </w:rPr>
        <w:t xml:space="preserve">Wyraźna </w:t>
      </w:r>
      <w:r w:rsidR="008E4098" w:rsidRPr="00834BA8">
        <w:rPr>
          <w:rFonts w:ascii="Calibri" w:hAnsi="Calibri" w:cs="Calibri"/>
          <w:i/>
          <w:iCs/>
          <w:sz w:val="22"/>
        </w:rPr>
        <w:t xml:space="preserve">ewolucja </w:t>
      </w:r>
      <w:r w:rsidR="000D1A52">
        <w:rPr>
          <w:rFonts w:ascii="Calibri" w:hAnsi="Calibri" w:cs="Calibri"/>
          <w:i/>
          <w:iCs/>
          <w:sz w:val="22"/>
        </w:rPr>
        <w:t xml:space="preserve">zachodzi w </w:t>
      </w:r>
      <w:r w:rsidR="008E4098" w:rsidRPr="00834BA8">
        <w:rPr>
          <w:rFonts w:ascii="Calibri" w:hAnsi="Calibri" w:cs="Calibri"/>
          <w:i/>
          <w:iCs/>
          <w:sz w:val="22"/>
        </w:rPr>
        <w:t>trend</w:t>
      </w:r>
      <w:r w:rsidR="000D1A52">
        <w:rPr>
          <w:rFonts w:ascii="Calibri" w:hAnsi="Calibri" w:cs="Calibri"/>
          <w:i/>
          <w:iCs/>
          <w:sz w:val="22"/>
        </w:rPr>
        <w:t>ach</w:t>
      </w:r>
      <w:r w:rsidR="00831E71">
        <w:rPr>
          <w:rFonts w:ascii="Calibri" w:hAnsi="Calibri" w:cs="Calibri"/>
          <w:i/>
          <w:iCs/>
          <w:sz w:val="22"/>
        </w:rPr>
        <w:t xml:space="preserve"> w</w:t>
      </w:r>
      <w:r w:rsidR="008E4098" w:rsidRPr="00834BA8">
        <w:rPr>
          <w:rFonts w:ascii="Calibri" w:hAnsi="Calibri" w:cs="Calibri"/>
          <w:i/>
          <w:iCs/>
          <w:sz w:val="22"/>
        </w:rPr>
        <w:t xml:space="preserve"> mediach społecznościowych, takich jak </w:t>
      </w:r>
      <w:r w:rsidR="000D1A52">
        <w:rPr>
          <w:rFonts w:ascii="Calibri" w:hAnsi="Calibri" w:cs="Calibri"/>
          <w:i/>
          <w:iCs/>
          <w:sz w:val="22"/>
        </w:rPr>
        <w:t xml:space="preserve">np. </w:t>
      </w:r>
      <w:r w:rsidR="008E4098" w:rsidRPr="00834BA8">
        <w:rPr>
          <w:rFonts w:ascii="Calibri" w:hAnsi="Calibri" w:cs="Calibri"/>
          <w:i/>
          <w:iCs/>
          <w:sz w:val="22"/>
        </w:rPr>
        <w:t>tzw. „</w:t>
      </w:r>
      <w:proofErr w:type="spellStart"/>
      <w:r w:rsidR="008E4098" w:rsidRPr="00834BA8">
        <w:rPr>
          <w:rFonts w:ascii="Calibri" w:hAnsi="Calibri" w:cs="Calibri"/>
          <w:i/>
          <w:iCs/>
          <w:sz w:val="22"/>
        </w:rPr>
        <w:t>girl</w:t>
      </w:r>
      <w:proofErr w:type="spellEnd"/>
      <w:r w:rsidR="008E4098" w:rsidRPr="00834BA8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="008E4098" w:rsidRPr="00834BA8">
        <w:rPr>
          <w:rFonts w:ascii="Calibri" w:hAnsi="Calibri" w:cs="Calibri"/>
          <w:i/>
          <w:iCs/>
          <w:sz w:val="22"/>
        </w:rPr>
        <w:t>math</w:t>
      </w:r>
      <w:proofErr w:type="spellEnd"/>
      <w:r w:rsidR="008E4098" w:rsidRPr="00834BA8">
        <w:rPr>
          <w:rFonts w:ascii="Calibri" w:hAnsi="Calibri" w:cs="Calibri"/>
          <w:i/>
          <w:iCs/>
          <w:sz w:val="22"/>
        </w:rPr>
        <w:t xml:space="preserve">”. </w:t>
      </w:r>
      <w:r w:rsidR="00EA55F4">
        <w:rPr>
          <w:rFonts w:ascii="Calibri" w:hAnsi="Calibri" w:cs="Calibri"/>
          <w:i/>
          <w:iCs/>
          <w:sz w:val="22"/>
        </w:rPr>
        <w:t xml:space="preserve">To co początkowo było </w:t>
      </w:r>
      <w:r w:rsidR="008E4098" w:rsidRPr="00834BA8">
        <w:rPr>
          <w:rFonts w:ascii="Calibri" w:hAnsi="Calibri" w:cs="Calibri"/>
          <w:i/>
          <w:iCs/>
          <w:sz w:val="22"/>
        </w:rPr>
        <w:t>humorystyczn</w:t>
      </w:r>
      <w:r w:rsidR="00EA55F4">
        <w:rPr>
          <w:rFonts w:ascii="Calibri" w:hAnsi="Calibri" w:cs="Calibri"/>
          <w:i/>
          <w:iCs/>
          <w:sz w:val="22"/>
        </w:rPr>
        <w:t xml:space="preserve">ym </w:t>
      </w:r>
      <w:r w:rsidR="00F550F0">
        <w:rPr>
          <w:rFonts w:ascii="Calibri" w:hAnsi="Calibri" w:cs="Calibri"/>
          <w:i/>
          <w:iCs/>
          <w:sz w:val="22"/>
        </w:rPr>
        <w:t xml:space="preserve">sposobem </w:t>
      </w:r>
      <w:r w:rsidR="00F550F0" w:rsidRPr="00834BA8">
        <w:rPr>
          <w:rFonts w:ascii="Calibri" w:hAnsi="Calibri" w:cs="Calibri"/>
          <w:i/>
          <w:iCs/>
          <w:sz w:val="22"/>
        </w:rPr>
        <w:t>usprawiedliwienia</w:t>
      </w:r>
      <w:r w:rsidR="008E4098" w:rsidRPr="00834BA8">
        <w:rPr>
          <w:rFonts w:ascii="Calibri" w:hAnsi="Calibri" w:cs="Calibri"/>
          <w:i/>
          <w:iCs/>
          <w:sz w:val="22"/>
        </w:rPr>
        <w:t xml:space="preserve"> impulsywnych zakupów, dziś</w:t>
      </w:r>
      <w:r w:rsidR="000D1A52">
        <w:rPr>
          <w:rFonts w:ascii="Calibri" w:hAnsi="Calibri" w:cs="Calibri"/>
          <w:i/>
          <w:iCs/>
          <w:sz w:val="22"/>
        </w:rPr>
        <w:t xml:space="preserve"> </w:t>
      </w:r>
      <w:r w:rsidR="000D1A52" w:rsidRPr="000D1A52">
        <w:rPr>
          <w:rFonts w:ascii="Calibri" w:hAnsi="Calibri" w:cs="Calibri"/>
          <w:i/>
          <w:iCs/>
          <w:sz w:val="22"/>
        </w:rPr>
        <w:t>traci na znaczeniu na rzecz świadomego zarządzania budżetem.</w:t>
      </w:r>
      <w:r w:rsidR="008E4098" w:rsidRPr="00834BA8">
        <w:rPr>
          <w:rFonts w:ascii="Calibri" w:hAnsi="Calibri" w:cs="Calibri"/>
          <w:i/>
          <w:iCs/>
          <w:sz w:val="22"/>
        </w:rPr>
        <w:t xml:space="preserve"> Kobiety</w:t>
      </w:r>
      <w:r w:rsidR="00EA55F4">
        <w:rPr>
          <w:rFonts w:ascii="Calibri" w:hAnsi="Calibri" w:cs="Calibri"/>
          <w:i/>
          <w:iCs/>
          <w:sz w:val="22"/>
        </w:rPr>
        <w:t xml:space="preserve"> nadal</w:t>
      </w:r>
      <w:r w:rsidR="008E4098" w:rsidRPr="00834BA8">
        <w:rPr>
          <w:rFonts w:ascii="Calibri" w:hAnsi="Calibri" w:cs="Calibri"/>
          <w:i/>
          <w:iCs/>
          <w:sz w:val="22"/>
        </w:rPr>
        <w:t xml:space="preserve"> zachowują dystans i lekkość, </w:t>
      </w:r>
      <w:r w:rsidR="00EA55F4">
        <w:rPr>
          <w:rFonts w:ascii="Calibri" w:hAnsi="Calibri" w:cs="Calibri"/>
          <w:i/>
          <w:iCs/>
          <w:sz w:val="22"/>
        </w:rPr>
        <w:t>ale coraz wyraźniej</w:t>
      </w:r>
      <w:r w:rsidR="008E4098" w:rsidRPr="00834BA8">
        <w:rPr>
          <w:rFonts w:ascii="Calibri" w:hAnsi="Calibri" w:cs="Calibri"/>
          <w:i/>
          <w:iCs/>
          <w:sz w:val="22"/>
        </w:rPr>
        <w:t xml:space="preserve"> łączą je z konsekwencją oraz</w:t>
      </w:r>
      <w:r w:rsidR="00EA55F4">
        <w:rPr>
          <w:rFonts w:ascii="Calibri" w:hAnsi="Calibri" w:cs="Calibri"/>
          <w:i/>
          <w:iCs/>
          <w:sz w:val="22"/>
        </w:rPr>
        <w:t xml:space="preserve"> większą uważnością w codziennych decyzjach</w:t>
      </w:r>
      <w:r w:rsidR="008E4098" w:rsidRPr="00834BA8">
        <w:rPr>
          <w:rFonts w:ascii="Calibri" w:hAnsi="Calibri" w:cs="Calibri"/>
          <w:i/>
          <w:iCs/>
          <w:sz w:val="22"/>
        </w:rPr>
        <w:t xml:space="preserve"> budżetow</w:t>
      </w:r>
      <w:r w:rsidR="00EA55F4">
        <w:rPr>
          <w:rFonts w:ascii="Calibri" w:hAnsi="Calibri" w:cs="Calibri"/>
          <w:i/>
          <w:iCs/>
          <w:sz w:val="22"/>
        </w:rPr>
        <w:t>ych</w:t>
      </w:r>
      <w:r w:rsidR="00F550F0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– zauważa </w:t>
      </w:r>
      <w:r w:rsidRPr="00834BA8">
        <w:rPr>
          <w:rFonts w:ascii="Calibri" w:hAnsi="Calibri" w:cs="Calibri"/>
          <w:b/>
          <w:bCs/>
          <w:sz w:val="22"/>
        </w:rPr>
        <w:t>Małgorzata Bielińska, dyrektor ds. edukacji w Grupie BIK.</w:t>
      </w:r>
    </w:p>
    <w:p w14:paraId="21239E0A" w14:textId="731D9206" w:rsidR="008C6716" w:rsidRPr="00F550F0" w:rsidRDefault="008C6716" w:rsidP="008E4098">
      <w:pPr>
        <w:pStyle w:val="NormalnyWeb"/>
        <w:spacing w:before="240" w:after="160" w:line="259" w:lineRule="auto"/>
        <w:jc w:val="both"/>
        <w:rPr>
          <w:i/>
          <w:iCs/>
          <w:sz w:val="22"/>
        </w:rPr>
      </w:pPr>
      <w:r>
        <w:rPr>
          <w:rFonts w:ascii="Calibri" w:hAnsi="Calibri" w:cs="Calibri"/>
          <w:b/>
          <w:bCs/>
          <w:sz w:val="22"/>
        </w:rPr>
        <w:t>Kluczowe wydatki na zdrowie</w:t>
      </w:r>
    </w:p>
    <w:p w14:paraId="7D86B385" w14:textId="5275BF70" w:rsidR="008E4098" w:rsidRPr="008E4098" w:rsidRDefault="000D1A52" w:rsidP="008E4098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</w:t>
      </w:r>
      <w:r w:rsidR="008E4098" w:rsidRPr="008E4098">
        <w:rPr>
          <w:rFonts w:ascii="Calibri" w:hAnsi="Calibri" w:cs="Calibri"/>
          <w:sz w:val="22"/>
        </w:rPr>
        <w:t>ydatki związane ze zdrowiem i zabezpieczeniem przyszłości</w:t>
      </w:r>
      <w:r>
        <w:rPr>
          <w:rFonts w:ascii="Calibri" w:hAnsi="Calibri" w:cs="Calibri"/>
          <w:sz w:val="22"/>
        </w:rPr>
        <w:t xml:space="preserve"> stają się kluczowymi pozycjami kobiecych budżetów</w:t>
      </w:r>
      <w:r w:rsidR="008E4098" w:rsidRPr="008E4098">
        <w:rPr>
          <w:rFonts w:ascii="Calibri" w:hAnsi="Calibri" w:cs="Calibri"/>
          <w:sz w:val="22"/>
        </w:rPr>
        <w:t xml:space="preserve">. Prawie 70 proc. kobiet planuje utrzymać obecny poziom wydatków </w:t>
      </w:r>
      <w:r>
        <w:rPr>
          <w:rFonts w:ascii="Calibri" w:hAnsi="Calibri" w:cs="Calibri"/>
          <w:sz w:val="22"/>
        </w:rPr>
        <w:t xml:space="preserve">na </w:t>
      </w:r>
      <w:r w:rsidR="008E4098" w:rsidRPr="008E4098">
        <w:rPr>
          <w:rFonts w:ascii="Calibri" w:hAnsi="Calibri" w:cs="Calibri"/>
          <w:sz w:val="22"/>
        </w:rPr>
        <w:t xml:space="preserve">zdrowie </w:t>
      </w:r>
      <w:r>
        <w:rPr>
          <w:rFonts w:ascii="Calibri" w:hAnsi="Calibri" w:cs="Calibri"/>
          <w:sz w:val="22"/>
        </w:rPr>
        <w:t>i</w:t>
      </w:r>
      <w:r w:rsidR="008E4098" w:rsidRPr="008E4098">
        <w:rPr>
          <w:rFonts w:ascii="Calibri" w:hAnsi="Calibri" w:cs="Calibri"/>
          <w:sz w:val="22"/>
        </w:rPr>
        <w:t xml:space="preserve"> kondycję fizyczną, a 20 proc. zamierza je zwiększyć. Co istotne, 18 proc. respondentek wskazuje cele zdrowotne jako jeden z głównych powodów oszczędzania. </w:t>
      </w:r>
      <w:r>
        <w:rPr>
          <w:rFonts w:ascii="Calibri" w:hAnsi="Calibri" w:cs="Calibri"/>
          <w:sz w:val="22"/>
        </w:rPr>
        <w:t>Jednocześnie n</w:t>
      </w:r>
      <w:r w:rsidR="008E4098" w:rsidRPr="008E4098">
        <w:rPr>
          <w:rFonts w:ascii="Calibri" w:hAnsi="Calibri" w:cs="Calibri"/>
          <w:sz w:val="22"/>
        </w:rPr>
        <w:t xml:space="preserve">iemal połowa </w:t>
      </w:r>
      <w:r>
        <w:rPr>
          <w:rFonts w:ascii="Calibri" w:hAnsi="Calibri" w:cs="Calibri"/>
          <w:sz w:val="22"/>
        </w:rPr>
        <w:t>Polek</w:t>
      </w:r>
      <w:r w:rsidR="008E4098" w:rsidRPr="008E4098">
        <w:rPr>
          <w:rFonts w:ascii="Calibri" w:hAnsi="Calibri" w:cs="Calibri"/>
          <w:sz w:val="22"/>
        </w:rPr>
        <w:t xml:space="preserve"> odkłada środki z myślą o nieprzewidzianych wydatk</w:t>
      </w:r>
      <w:r>
        <w:rPr>
          <w:rFonts w:ascii="Calibri" w:hAnsi="Calibri" w:cs="Calibri"/>
          <w:sz w:val="22"/>
        </w:rPr>
        <w:t>ach</w:t>
      </w:r>
      <w:r w:rsidR="008E4098" w:rsidRPr="008E4098">
        <w:rPr>
          <w:rFonts w:ascii="Calibri" w:hAnsi="Calibri" w:cs="Calibri"/>
          <w:sz w:val="22"/>
        </w:rPr>
        <w:t xml:space="preserve">. Pieniądze </w:t>
      </w:r>
      <w:r>
        <w:rPr>
          <w:rFonts w:ascii="Calibri" w:hAnsi="Calibri" w:cs="Calibri"/>
          <w:sz w:val="22"/>
        </w:rPr>
        <w:t xml:space="preserve">przestają być </w:t>
      </w:r>
      <w:r w:rsidR="00F550F0">
        <w:rPr>
          <w:rFonts w:ascii="Calibri" w:hAnsi="Calibri" w:cs="Calibri"/>
          <w:sz w:val="22"/>
        </w:rPr>
        <w:t>postrzegane</w:t>
      </w:r>
      <w:r>
        <w:rPr>
          <w:rFonts w:ascii="Calibri" w:hAnsi="Calibri" w:cs="Calibri"/>
          <w:sz w:val="22"/>
        </w:rPr>
        <w:t xml:space="preserve"> wyłącznie przez pryzmat </w:t>
      </w:r>
      <w:r w:rsidR="00F550F0">
        <w:rPr>
          <w:rFonts w:ascii="Calibri" w:hAnsi="Calibri" w:cs="Calibri"/>
          <w:sz w:val="22"/>
        </w:rPr>
        <w:t>konsumpcji -</w:t>
      </w:r>
      <w:r>
        <w:rPr>
          <w:rFonts w:ascii="Calibri" w:hAnsi="Calibri" w:cs="Calibri"/>
          <w:sz w:val="22"/>
        </w:rPr>
        <w:t xml:space="preserve"> stają się </w:t>
      </w:r>
      <w:r w:rsidR="008E4098" w:rsidRPr="008E4098">
        <w:rPr>
          <w:rFonts w:ascii="Calibri" w:hAnsi="Calibri" w:cs="Calibri"/>
          <w:sz w:val="22"/>
        </w:rPr>
        <w:t>narzędzie</w:t>
      </w:r>
      <w:r w:rsidR="00831E71">
        <w:rPr>
          <w:rFonts w:ascii="Calibri" w:hAnsi="Calibri" w:cs="Calibri"/>
          <w:sz w:val="22"/>
        </w:rPr>
        <w:t>m</w:t>
      </w:r>
      <w:r w:rsidR="008E4098" w:rsidRPr="008E4098">
        <w:rPr>
          <w:rFonts w:ascii="Calibri" w:hAnsi="Calibri" w:cs="Calibri"/>
          <w:sz w:val="22"/>
        </w:rPr>
        <w:t xml:space="preserve"> stabilizacji i ochrony</w:t>
      </w:r>
      <w:r>
        <w:rPr>
          <w:rFonts w:ascii="Calibri" w:hAnsi="Calibri" w:cs="Calibri"/>
          <w:sz w:val="22"/>
        </w:rPr>
        <w:t>.</w:t>
      </w:r>
    </w:p>
    <w:p w14:paraId="33A1E8EF" w14:textId="606525EF" w:rsidR="008E4098" w:rsidRPr="008E4098" w:rsidRDefault="008E4098" w:rsidP="008E4098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8E4098">
        <w:rPr>
          <w:rFonts w:ascii="Calibri" w:hAnsi="Calibri" w:cs="Calibri"/>
          <w:sz w:val="22"/>
        </w:rPr>
        <w:t>Na decyzje finansowe Polek w istotnym stopniu wpływają również czynniki zewnętrzne. Blisko 80 proc. badanych obaw</w:t>
      </w:r>
      <w:r w:rsidR="000D1A52">
        <w:rPr>
          <w:rFonts w:ascii="Calibri" w:hAnsi="Calibri" w:cs="Calibri"/>
          <w:sz w:val="22"/>
        </w:rPr>
        <w:t xml:space="preserve">ia się </w:t>
      </w:r>
      <w:r w:rsidR="00F550F0">
        <w:rPr>
          <w:rFonts w:ascii="Calibri" w:hAnsi="Calibri" w:cs="Calibri"/>
          <w:sz w:val="22"/>
        </w:rPr>
        <w:t>rosnących kosztów</w:t>
      </w:r>
      <w:r w:rsidR="00834BA8">
        <w:rPr>
          <w:rFonts w:ascii="Calibri" w:hAnsi="Calibri" w:cs="Calibri"/>
          <w:sz w:val="22"/>
        </w:rPr>
        <w:t xml:space="preserve"> utrzymania</w:t>
      </w:r>
      <w:r w:rsidRPr="008E4098">
        <w:rPr>
          <w:rFonts w:ascii="Calibri" w:hAnsi="Calibri" w:cs="Calibri"/>
          <w:sz w:val="22"/>
        </w:rPr>
        <w:t>, sytuacj</w:t>
      </w:r>
      <w:r w:rsidR="00334FF8">
        <w:rPr>
          <w:rFonts w:ascii="Calibri" w:hAnsi="Calibri" w:cs="Calibri"/>
          <w:sz w:val="22"/>
        </w:rPr>
        <w:t>i</w:t>
      </w:r>
      <w:r w:rsidRPr="008E4098">
        <w:rPr>
          <w:rFonts w:ascii="Calibri" w:hAnsi="Calibri" w:cs="Calibri"/>
          <w:sz w:val="22"/>
        </w:rPr>
        <w:t xml:space="preserve"> na rynku pracy oraz </w:t>
      </w:r>
      <w:r w:rsidR="00F550F0">
        <w:rPr>
          <w:rFonts w:ascii="Calibri" w:hAnsi="Calibri" w:cs="Calibri"/>
          <w:sz w:val="22"/>
        </w:rPr>
        <w:t xml:space="preserve">napięć </w:t>
      </w:r>
      <w:r w:rsidR="00F550F0" w:rsidRPr="008E4098">
        <w:rPr>
          <w:rFonts w:ascii="Calibri" w:hAnsi="Calibri" w:cs="Calibri"/>
          <w:sz w:val="22"/>
        </w:rPr>
        <w:t>geopolitycznych</w:t>
      </w:r>
      <w:r w:rsidRPr="008E4098">
        <w:rPr>
          <w:rFonts w:ascii="Calibri" w:hAnsi="Calibri" w:cs="Calibri"/>
          <w:sz w:val="22"/>
        </w:rPr>
        <w:t xml:space="preserve">. Odsetek ten jest o 10 punktów procentowych wyższy niż wśród mężczyzn. </w:t>
      </w:r>
      <w:r w:rsidR="00334FF8">
        <w:rPr>
          <w:rFonts w:ascii="Calibri" w:hAnsi="Calibri" w:cs="Calibri"/>
          <w:sz w:val="22"/>
        </w:rPr>
        <w:t>Ta o</w:t>
      </w:r>
      <w:r w:rsidRPr="008E4098">
        <w:rPr>
          <w:rFonts w:ascii="Calibri" w:hAnsi="Calibri" w:cs="Calibri"/>
          <w:sz w:val="22"/>
        </w:rPr>
        <w:t>strożność nie prowadzi jednak do bierności</w:t>
      </w:r>
      <w:r w:rsidR="00334FF8">
        <w:rPr>
          <w:rFonts w:ascii="Calibri" w:hAnsi="Calibri" w:cs="Calibri"/>
          <w:sz w:val="22"/>
        </w:rPr>
        <w:t xml:space="preserve"> – wręcz </w:t>
      </w:r>
      <w:r w:rsidR="00F550F0">
        <w:rPr>
          <w:rFonts w:ascii="Calibri" w:hAnsi="Calibri" w:cs="Calibri"/>
          <w:sz w:val="22"/>
        </w:rPr>
        <w:t xml:space="preserve">przeciwnie, </w:t>
      </w:r>
      <w:r w:rsidR="00F550F0" w:rsidRPr="008E4098">
        <w:rPr>
          <w:rFonts w:ascii="Calibri" w:hAnsi="Calibri" w:cs="Calibri"/>
          <w:sz w:val="22"/>
        </w:rPr>
        <w:t>staje</w:t>
      </w:r>
      <w:r w:rsidRPr="008E4098">
        <w:rPr>
          <w:rFonts w:ascii="Calibri" w:hAnsi="Calibri" w:cs="Calibri"/>
          <w:sz w:val="22"/>
        </w:rPr>
        <w:t xml:space="preserve"> się impulsem do bardziej świadomego planowania i budowania odporności finansowej.</w:t>
      </w:r>
    </w:p>
    <w:p w14:paraId="6571D6CA" w14:textId="1FE432E8" w:rsidR="008E4098" w:rsidRPr="00834BA8" w:rsidRDefault="008E4098" w:rsidP="008E4098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sz w:val="22"/>
        </w:rPr>
        <w:t>-</w:t>
      </w:r>
      <w:r w:rsidRPr="008E4098">
        <w:rPr>
          <w:rFonts w:ascii="Calibri" w:hAnsi="Calibri" w:cs="Calibri"/>
          <w:sz w:val="22"/>
        </w:rPr>
        <w:t xml:space="preserve"> </w:t>
      </w:r>
      <w:r w:rsidR="00334FF8">
        <w:rPr>
          <w:rFonts w:ascii="Calibri" w:hAnsi="Calibri" w:cs="Calibri"/>
          <w:i/>
          <w:sz w:val="22"/>
        </w:rPr>
        <w:t>D</w:t>
      </w:r>
      <w:r w:rsidRPr="008E4098">
        <w:rPr>
          <w:rFonts w:ascii="Calibri" w:hAnsi="Calibri" w:cs="Calibri"/>
          <w:i/>
          <w:sz w:val="22"/>
        </w:rPr>
        <w:t>an</w:t>
      </w:r>
      <w:r w:rsidR="00334FF8">
        <w:rPr>
          <w:rFonts w:ascii="Calibri" w:hAnsi="Calibri" w:cs="Calibri"/>
          <w:i/>
          <w:sz w:val="22"/>
        </w:rPr>
        <w:t>e jasno pokazują</w:t>
      </w:r>
      <w:r w:rsidRPr="008E4098">
        <w:rPr>
          <w:rFonts w:ascii="Calibri" w:hAnsi="Calibri" w:cs="Calibri"/>
          <w:i/>
          <w:sz w:val="22"/>
        </w:rPr>
        <w:t xml:space="preserve">, że finanse </w:t>
      </w:r>
      <w:r w:rsidR="00334FF8">
        <w:rPr>
          <w:rFonts w:ascii="Calibri" w:hAnsi="Calibri" w:cs="Calibri"/>
          <w:i/>
          <w:sz w:val="22"/>
        </w:rPr>
        <w:t xml:space="preserve">stają się dla </w:t>
      </w:r>
      <w:r w:rsidR="00F550F0">
        <w:rPr>
          <w:rFonts w:ascii="Calibri" w:hAnsi="Calibri" w:cs="Calibri"/>
          <w:i/>
          <w:sz w:val="22"/>
        </w:rPr>
        <w:t xml:space="preserve">kobiet </w:t>
      </w:r>
      <w:r w:rsidR="00F550F0" w:rsidRPr="008E4098">
        <w:rPr>
          <w:rFonts w:ascii="Calibri" w:hAnsi="Calibri" w:cs="Calibri"/>
          <w:i/>
          <w:sz w:val="22"/>
        </w:rPr>
        <w:t>element</w:t>
      </w:r>
      <w:r w:rsidR="00831E71">
        <w:rPr>
          <w:rFonts w:ascii="Calibri" w:hAnsi="Calibri" w:cs="Calibri"/>
          <w:i/>
          <w:sz w:val="22"/>
        </w:rPr>
        <w:t>em</w:t>
      </w:r>
      <w:r w:rsidR="00334FF8">
        <w:rPr>
          <w:rFonts w:ascii="Calibri" w:hAnsi="Calibri" w:cs="Calibri"/>
          <w:i/>
          <w:sz w:val="22"/>
        </w:rPr>
        <w:t xml:space="preserve"> świadomej</w:t>
      </w:r>
      <w:r w:rsidRPr="008E4098">
        <w:rPr>
          <w:rFonts w:ascii="Calibri" w:hAnsi="Calibri" w:cs="Calibri"/>
          <w:i/>
          <w:sz w:val="22"/>
        </w:rPr>
        <w:t xml:space="preserve"> długofalowej strategii życiowej.</w:t>
      </w:r>
      <w:r w:rsidR="00334FF8">
        <w:rPr>
          <w:rFonts w:ascii="Calibri" w:hAnsi="Calibri" w:cs="Calibri"/>
          <w:i/>
          <w:sz w:val="22"/>
        </w:rPr>
        <w:t xml:space="preserve"> Ich o</w:t>
      </w:r>
      <w:r w:rsidRPr="008E4098">
        <w:rPr>
          <w:rFonts w:ascii="Calibri" w:hAnsi="Calibri" w:cs="Calibri"/>
          <w:i/>
          <w:sz w:val="22"/>
        </w:rPr>
        <w:t xml:space="preserve">strożność nie </w:t>
      </w:r>
      <w:r w:rsidR="00334FF8">
        <w:rPr>
          <w:rFonts w:ascii="Calibri" w:hAnsi="Calibri" w:cs="Calibri"/>
          <w:i/>
          <w:sz w:val="22"/>
        </w:rPr>
        <w:t xml:space="preserve">jest </w:t>
      </w:r>
      <w:r w:rsidR="00F550F0" w:rsidRPr="008E4098">
        <w:rPr>
          <w:rFonts w:ascii="Calibri" w:hAnsi="Calibri" w:cs="Calibri"/>
          <w:i/>
          <w:sz w:val="22"/>
        </w:rPr>
        <w:t>bra</w:t>
      </w:r>
      <w:r w:rsidR="00F550F0">
        <w:rPr>
          <w:rFonts w:ascii="Calibri" w:hAnsi="Calibri" w:cs="Calibri"/>
          <w:i/>
          <w:sz w:val="22"/>
        </w:rPr>
        <w:t>kie</w:t>
      </w:r>
      <w:r w:rsidR="00F550F0" w:rsidRPr="008E4098">
        <w:rPr>
          <w:rFonts w:ascii="Calibri" w:hAnsi="Calibri" w:cs="Calibri"/>
          <w:i/>
          <w:sz w:val="22"/>
        </w:rPr>
        <w:t>m</w:t>
      </w:r>
      <w:r w:rsidRPr="008E4098">
        <w:rPr>
          <w:rFonts w:ascii="Calibri" w:hAnsi="Calibri" w:cs="Calibri"/>
          <w:i/>
          <w:sz w:val="22"/>
        </w:rPr>
        <w:t xml:space="preserve"> odwagi, lecz </w:t>
      </w:r>
      <w:r w:rsidR="00334FF8">
        <w:rPr>
          <w:rFonts w:ascii="Calibri" w:hAnsi="Calibri" w:cs="Calibri"/>
          <w:i/>
          <w:sz w:val="22"/>
        </w:rPr>
        <w:t>wyrazem</w:t>
      </w:r>
      <w:r w:rsidRPr="008E4098">
        <w:rPr>
          <w:rFonts w:ascii="Calibri" w:hAnsi="Calibri" w:cs="Calibri"/>
          <w:i/>
          <w:sz w:val="22"/>
        </w:rPr>
        <w:t xml:space="preserve"> lepszego rozumienia ryzyka i konsekwencji. </w:t>
      </w:r>
      <w:r w:rsidR="00831E71">
        <w:rPr>
          <w:rFonts w:ascii="Calibri" w:hAnsi="Calibri" w:cs="Calibri"/>
          <w:i/>
          <w:sz w:val="22"/>
        </w:rPr>
        <w:t>Ł</w:t>
      </w:r>
      <w:r w:rsidR="00334FF8">
        <w:rPr>
          <w:rFonts w:ascii="Calibri" w:hAnsi="Calibri" w:cs="Calibri"/>
          <w:i/>
          <w:sz w:val="22"/>
        </w:rPr>
        <w:t>ącząc</w:t>
      </w:r>
      <w:r w:rsidRPr="008E4098">
        <w:rPr>
          <w:rFonts w:ascii="Calibri" w:hAnsi="Calibri" w:cs="Calibri"/>
          <w:i/>
          <w:sz w:val="22"/>
        </w:rPr>
        <w:t xml:space="preserve"> dyscyplin</w:t>
      </w:r>
      <w:r w:rsidR="00334FF8">
        <w:rPr>
          <w:rFonts w:ascii="Calibri" w:hAnsi="Calibri" w:cs="Calibri"/>
          <w:i/>
          <w:sz w:val="22"/>
        </w:rPr>
        <w:t>ę</w:t>
      </w:r>
      <w:r w:rsidRPr="008E4098">
        <w:rPr>
          <w:rFonts w:ascii="Calibri" w:hAnsi="Calibri" w:cs="Calibri"/>
          <w:i/>
          <w:sz w:val="22"/>
        </w:rPr>
        <w:t xml:space="preserve"> budżetow</w:t>
      </w:r>
      <w:r w:rsidR="00334FF8">
        <w:rPr>
          <w:rFonts w:ascii="Calibri" w:hAnsi="Calibri" w:cs="Calibri"/>
          <w:i/>
          <w:sz w:val="22"/>
        </w:rPr>
        <w:t>ą z troską o zdrowie,</w:t>
      </w:r>
      <w:r w:rsidR="00F550F0">
        <w:rPr>
          <w:rFonts w:ascii="Calibri" w:hAnsi="Calibri" w:cs="Calibri"/>
          <w:i/>
          <w:sz w:val="22"/>
        </w:rPr>
        <w:t xml:space="preserve"> </w:t>
      </w:r>
      <w:r w:rsidR="00834BA8">
        <w:rPr>
          <w:rFonts w:ascii="Calibri" w:hAnsi="Calibri" w:cs="Calibri"/>
          <w:i/>
          <w:sz w:val="22"/>
        </w:rPr>
        <w:t>edukacj</w:t>
      </w:r>
      <w:r w:rsidR="00334FF8">
        <w:rPr>
          <w:rFonts w:ascii="Calibri" w:hAnsi="Calibri" w:cs="Calibri"/>
          <w:i/>
          <w:sz w:val="22"/>
        </w:rPr>
        <w:t>ę</w:t>
      </w:r>
      <w:r w:rsidR="00834BA8">
        <w:rPr>
          <w:rFonts w:ascii="Calibri" w:hAnsi="Calibri" w:cs="Calibri"/>
          <w:i/>
          <w:sz w:val="22"/>
        </w:rPr>
        <w:t xml:space="preserve"> finansow</w:t>
      </w:r>
      <w:r w:rsidR="00334FF8">
        <w:rPr>
          <w:rFonts w:ascii="Calibri" w:hAnsi="Calibri" w:cs="Calibri"/>
          <w:i/>
          <w:sz w:val="22"/>
        </w:rPr>
        <w:t>ą</w:t>
      </w:r>
      <w:r w:rsidRPr="008E4098">
        <w:rPr>
          <w:rFonts w:ascii="Calibri" w:hAnsi="Calibri" w:cs="Calibri"/>
          <w:i/>
          <w:sz w:val="22"/>
        </w:rPr>
        <w:t xml:space="preserve"> i bezpieczeństw</w:t>
      </w:r>
      <w:r w:rsidR="00334FF8">
        <w:rPr>
          <w:rFonts w:ascii="Calibri" w:hAnsi="Calibri" w:cs="Calibri"/>
          <w:i/>
          <w:sz w:val="22"/>
        </w:rPr>
        <w:t>o, Polki</w:t>
      </w:r>
      <w:r w:rsidRPr="008E4098">
        <w:rPr>
          <w:rFonts w:ascii="Calibri" w:hAnsi="Calibri" w:cs="Calibri"/>
          <w:i/>
          <w:sz w:val="22"/>
        </w:rPr>
        <w:t xml:space="preserve"> </w:t>
      </w:r>
      <w:r w:rsidR="00334FF8">
        <w:rPr>
          <w:rFonts w:ascii="Calibri" w:hAnsi="Calibri" w:cs="Calibri"/>
          <w:i/>
          <w:sz w:val="22"/>
        </w:rPr>
        <w:t xml:space="preserve">budują fundament swojej </w:t>
      </w:r>
      <w:r w:rsidRPr="008E4098">
        <w:rPr>
          <w:rFonts w:ascii="Calibri" w:hAnsi="Calibri" w:cs="Calibri"/>
          <w:i/>
          <w:sz w:val="22"/>
        </w:rPr>
        <w:t>niezależności oraz sprawczości</w:t>
      </w:r>
      <w:r>
        <w:rPr>
          <w:rFonts w:ascii="Calibri" w:hAnsi="Calibri" w:cs="Calibri"/>
          <w:sz w:val="22"/>
        </w:rPr>
        <w:t xml:space="preserve"> </w:t>
      </w:r>
      <w:r w:rsidR="00834BA8">
        <w:rPr>
          <w:rFonts w:ascii="Calibri" w:hAnsi="Calibri" w:cs="Calibri"/>
          <w:sz w:val="22"/>
        </w:rPr>
        <w:t>–</w:t>
      </w:r>
      <w:r w:rsidRPr="008E4098">
        <w:rPr>
          <w:rFonts w:ascii="Calibri" w:hAnsi="Calibri" w:cs="Calibri"/>
          <w:sz w:val="22"/>
        </w:rPr>
        <w:t xml:space="preserve"> </w:t>
      </w:r>
      <w:r w:rsidR="00834BA8">
        <w:rPr>
          <w:rFonts w:ascii="Calibri" w:hAnsi="Calibri" w:cs="Calibri"/>
          <w:sz w:val="22"/>
        </w:rPr>
        <w:t xml:space="preserve">dodaje </w:t>
      </w:r>
      <w:r w:rsidR="00834BA8" w:rsidRPr="00834BA8">
        <w:rPr>
          <w:rFonts w:ascii="Calibri" w:hAnsi="Calibri" w:cs="Calibri"/>
          <w:b/>
          <w:bCs/>
          <w:sz w:val="22"/>
        </w:rPr>
        <w:t>Małgorzata Bielińska, dyrektor ds. edukacji w Grupie BIK.</w:t>
      </w:r>
    </w:p>
    <w:p w14:paraId="0238C5BE" w14:textId="265F116A" w:rsidR="008E4098" w:rsidRDefault="008E4098" w:rsidP="008E4098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8E4098">
        <w:rPr>
          <w:rFonts w:ascii="Calibri" w:hAnsi="Calibri" w:cs="Calibri"/>
          <w:sz w:val="22"/>
        </w:rPr>
        <w:t xml:space="preserve">Finansowy portret Polek w 2026 roku rysuje się jako opowieść o dojrzałości i redefinicji priorytetów. </w:t>
      </w:r>
      <w:r w:rsidR="00334FF8">
        <w:rPr>
          <w:rFonts w:ascii="Calibri" w:hAnsi="Calibri" w:cs="Calibri"/>
          <w:sz w:val="22"/>
        </w:rPr>
        <w:t>Choć z</w:t>
      </w:r>
      <w:r w:rsidRPr="008E4098">
        <w:rPr>
          <w:rFonts w:ascii="Calibri" w:hAnsi="Calibri" w:cs="Calibri"/>
          <w:sz w:val="22"/>
        </w:rPr>
        <w:t xml:space="preserve">adłużenie pozostaje </w:t>
      </w:r>
      <w:r w:rsidR="00334FF8">
        <w:rPr>
          <w:rFonts w:ascii="Calibri" w:hAnsi="Calibri" w:cs="Calibri"/>
          <w:sz w:val="22"/>
        </w:rPr>
        <w:t xml:space="preserve">realnym </w:t>
      </w:r>
      <w:r w:rsidRPr="008E4098">
        <w:rPr>
          <w:rFonts w:ascii="Calibri" w:hAnsi="Calibri" w:cs="Calibri"/>
          <w:sz w:val="22"/>
        </w:rPr>
        <w:t>wyzwaniem, coraz częściej towarzyszą mu</w:t>
      </w:r>
      <w:r w:rsidR="00831E71">
        <w:rPr>
          <w:rFonts w:ascii="Calibri" w:hAnsi="Calibri" w:cs="Calibri"/>
          <w:sz w:val="22"/>
        </w:rPr>
        <w:t>:</w:t>
      </w:r>
      <w:r w:rsidRPr="008E4098">
        <w:rPr>
          <w:rFonts w:ascii="Calibri" w:hAnsi="Calibri" w:cs="Calibri"/>
          <w:sz w:val="22"/>
        </w:rPr>
        <w:t xml:space="preserve"> </w:t>
      </w:r>
      <w:r w:rsidR="00334FF8">
        <w:rPr>
          <w:rFonts w:ascii="Calibri" w:hAnsi="Calibri" w:cs="Calibri"/>
          <w:sz w:val="22"/>
        </w:rPr>
        <w:t xml:space="preserve">konkretny </w:t>
      </w:r>
      <w:r w:rsidRPr="008E4098">
        <w:rPr>
          <w:rFonts w:ascii="Calibri" w:hAnsi="Calibri" w:cs="Calibri"/>
          <w:sz w:val="22"/>
        </w:rPr>
        <w:t xml:space="preserve">plan, refleksja i konsekwentne dążenie do równowagi. W tym </w:t>
      </w:r>
      <w:r w:rsidR="00BC0782">
        <w:rPr>
          <w:rFonts w:ascii="Calibri" w:hAnsi="Calibri" w:cs="Calibri"/>
          <w:sz w:val="22"/>
        </w:rPr>
        <w:t xml:space="preserve">nowym </w:t>
      </w:r>
      <w:r w:rsidRPr="008E4098">
        <w:rPr>
          <w:rFonts w:ascii="Calibri" w:hAnsi="Calibri" w:cs="Calibri"/>
          <w:sz w:val="22"/>
        </w:rPr>
        <w:t>ujęciu</w:t>
      </w:r>
      <w:r w:rsidR="00BC0782">
        <w:rPr>
          <w:rFonts w:ascii="Calibri" w:hAnsi="Calibri" w:cs="Calibri"/>
          <w:sz w:val="22"/>
        </w:rPr>
        <w:t xml:space="preserve"> to</w:t>
      </w:r>
      <w:r w:rsidRPr="008E4098">
        <w:rPr>
          <w:rFonts w:ascii="Calibri" w:hAnsi="Calibri" w:cs="Calibri"/>
          <w:sz w:val="22"/>
        </w:rPr>
        <w:t xml:space="preserve"> poduszka finansowa staje się najbardziej pożądanym </w:t>
      </w:r>
      <w:r w:rsidR="00BC0782">
        <w:rPr>
          <w:rFonts w:ascii="Calibri" w:hAnsi="Calibri" w:cs="Calibri"/>
          <w:sz w:val="22"/>
        </w:rPr>
        <w:t>„</w:t>
      </w:r>
      <w:r w:rsidRPr="008E4098">
        <w:rPr>
          <w:rFonts w:ascii="Calibri" w:hAnsi="Calibri" w:cs="Calibri"/>
          <w:sz w:val="22"/>
        </w:rPr>
        <w:t>prezentem</w:t>
      </w:r>
      <w:r w:rsidR="00BC0782">
        <w:rPr>
          <w:rFonts w:ascii="Calibri" w:hAnsi="Calibri" w:cs="Calibri"/>
          <w:sz w:val="22"/>
        </w:rPr>
        <w:t>”.</w:t>
      </w:r>
      <w:r w:rsidR="00F550F0">
        <w:rPr>
          <w:rFonts w:ascii="Calibri" w:hAnsi="Calibri" w:cs="Calibri"/>
          <w:sz w:val="22"/>
        </w:rPr>
        <w:t xml:space="preserve"> </w:t>
      </w:r>
      <w:r w:rsidR="00BC0782">
        <w:rPr>
          <w:rFonts w:ascii="Calibri" w:hAnsi="Calibri" w:cs="Calibri"/>
          <w:sz w:val="22"/>
        </w:rPr>
        <w:t>Może m</w:t>
      </w:r>
      <w:r w:rsidRPr="008E4098">
        <w:rPr>
          <w:rFonts w:ascii="Calibri" w:hAnsi="Calibri" w:cs="Calibri"/>
          <w:sz w:val="22"/>
        </w:rPr>
        <w:t>niej spektakularn</w:t>
      </w:r>
      <w:r w:rsidR="00BC0782">
        <w:rPr>
          <w:rFonts w:ascii="Calibri" w:hAnsi="Calibri" w:cs="Calibri"/>
          <w:sz w:val="22"/>
        </w:rPr>
        <w:t>a</w:t>
      </w:r>
      <w:r w:rsidRPr="008E4098">
        <w:rPr>
          <w:rFonts w:ascii="Calibri" w:hAnsi="Calibri" w:cs="Calibri"/>
          <w:sz w:val="22"/>
        </w:rPr>
        <w:t xml:space="preserve"> niż bukiet kwiatów, lecz znacznie trwalsz</w:t>
      </w:r>
      <w:r w:rsidR="00BC0782">
        <w:rPr>
          <w:rFonts w:ascii="Calibri" w:hAnsi="Calibri" w:cs="Calibri"/>
          <w:sz w:val="22"/>
        </w:rPr>
        <w:t>a</w:t>
      </w:r>
      <w:r w:rsidRPr="008E4098">
        <w:rPr>
          <w:rFonts w:ascii="Calibri" w:hAnsi="Calibri" w:cs="Calibri"/>
          <w:sz w:val="22"/>
        </w:rPr>
        <w:t xml:space="preserve"> </w:t>
      </w:r>
      <w:r w:rsidR="00BC0782">
        <w:rPr>
          <w:rFonts w:ascii="Calibri" w:hAnsi="Calibri" w:cs="Calibri"/>
          <w:sz w:val="22"/>
        </w:rPr>
        <w:t xml:space="preserve">- </w:t>
      </w:r>
      <w:r w:rsidRPr="008E4098">
        <w:rPr>
          <w:rFonts w:ascii="Calibri" w:hAnsi="Calibri" w:cs="Calibri"/>
          <w:sz w:val="22"/>
        </w:rPr>
        <w:t xml:space="preserve">zapewnia </w:t>
      </w:r>
      <w:r w:rsidR="00BC0782">
        <w:rPr>
          <w:rFonts w:ascii="Calibri" w:hAnsi="Calibri" w:cs="Calibri"/>
          <w:sz w:val="22"/>
        </w:rPr>
        <w:t xml:space="preserve">bowiem to, czego w kwiaciarni kupić się nie da: </w:t>
      </w:r>
      <w:r w:rsidRPr="008E4098">
        <w:rPr>
          <w:rFonts w:ascii="Calibri" w:hAnsi="Calibri" w:cs="Calibri"/>
          <w:sz w:val="22"/>
        </w:rPr>
        <w:t xml:space="preserve">realne poczucie kontroli nad </w:t>
      </w:r>
      <w:r w:rsidR="00BC0782">
        <w:rPr>
          <w:rFonts w:ascii="Calibri" w:hAnsi="Calibri" w:cs="Calibri"/>
          <w:sz w:val="22"/>
        </w:rPr>
        <w:t xml:space="preserve">własną </w:t>
      </w:r>
      <w:r w:rsidRPr="008E4098">
        <w:rPr>
          <w:rFonts w:ascii="Calibri" w:hAnsi="Calibri" w:cs="Calibri"/>
          <w:sz w:val="22"/>
        </w:rPr>
        <w:t>przyszłością.</w:t>
      </w:r>
    </w:p>
    <w:p w14:paraId="7A7CBED9" w14:textId="2AF8672B" w:rsidR="00F96879" w:rsidRDefault="00F96879" w:rsidP="008E4098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/>
          <w:bCs/>
          <w:sz w:val="22"/>
        </w:rPr>
      </w:pPr>
      <w:r w:rsidRPr="00F96879">
        <w:rPr>
          <w:rFonts w:ascii="Calibri" w:hAnsi="Calibri" w:cs="Calibri"/>
          <w:b/>
          <w:bCs/>
          <w:sz w:val="22"/>
        </w:rPr>
        <w:t>Solidność finansowa kobiet w regionach</w:t>
      </w:r>
      <w:r w:rsidR="00D521B3">
        <w:rPr>
          <w:rFonts w:ascii="Calibri" w:hAnsi="Calibri" w:cs="Calibri"/>
          <w:b/>
          <w:bCs/>
          <w:sz w:val="22"/>
        </w:rPr>
        <w:t xml:space="preserve"> </w:t>
      </w:r>
    </w:p>
    <w:p w14:paraId="553B1345" w14:textId="75899BE6" w:rsidR="00397C60" w:rsidRDefault="00397C60" w:rsidP="00397C60">
      <w:pPr>
        <w:pStyle w:val="NormalnyWeb"/>
        <w:spacing w:before="240" w:after="160" w:line="259" w:lineRule="auto"/>
        <w:jc w:val="both"/>
        <w:rPr>
          <w:rFonts w:ascii="Calibri" w:hAnsi="Calibri" w:cs="Calibri"/>
          <w:bCs/>
          <w:sz w:val="22"/>
        </w:rPr>
      </w:pPr>
      <w:r w:rsidRPr="00397C60">
        <w:rPr>
          <w:rFonts w:ascii="Calibri" w:hAnsi="Calibri" w:cs="Calibri"/>
          <w:bCs/>
          <w:sz w:val="22"/>
        </w:rPr>
        <w:t xml:space="preserve">Regionalne zróżnicowanie zadłużenia kobiet wpisuje się w szerszy obraz rosnącej świadomości finansowej i budowania stabilności. </w:t>
      </w:r>
      <w:r w:rsidR="00BC0782">
        <w:rPr>
          <w:rFonts w:ascii="Calibri" w:hAnsi="Calibri" w:cs="Calibri"/>
          <w:bCs/>
          <w:sz w:val="22"/>
        </w:rPr>
        <w:t xml:space="preserve">Liderem rzetelności jest </w:t>
      </w:r>
      <w:r w:rsidR="00F550F0">
        <w:rPr>
          <w:rFonts w:ascii="Calibri" w:hAnsi="Calibri" w:cs="Calibri"/>
          <w:bCs/>
          <w:sz w:val="22"/>
        </w:rPr>
        <w:t>Podkarpacie,</w:t>
      </w:r>
      <w:r w:rsidR="00BC0782">
        <w:rPr>
          <w:rFonts w:ascii="Calibri" w:hAnsi="Calibri" w:cs="Calibri"/>
          <w:bCs/>
          <w:sz w:val="22"/>
        </w:rPr>
        <w:t xml:space="preserve"> gdzie odnotowano n</w:t>
      </w:r>
      <w:r w:rsidRPr="00397C60">
        <w:rPr>
          <w:rFonts w:ascii="Calibri" w:hAnsi="Calibri" w:cs="Calibri"/>
          <w:bCs/>
          <w:sz w:val="22"/>
        </w:rPr>
        <w:t>ajniższy wskaźnik liczby dłużniczek na 1000 mieszkańców</w:t>
      </w:r>
      <w:r w:rsidR="00831E71">
        <w:rPr>
          <w:rFonts w:ascii="Calibri" w:hAnsi="Calibri" w:cs="Calibri"/>
          <w:bCs/>
          <w:sz w:val="22"/>
        </w:rPr>
        <w:t xml:space="preserve"> </w:t>
      </w:r>
      <w:r w:rsidR="00955CDF">
        <w:rPr>
          <w:rFonts w:ascii="Calibri" w:hAnsi="Calibri" w:cs="Calibri"/>
          <w:bCs/>
          <w:sz w:val="22"/>
        </w:rPr>
        <w:t>-</w:t>
      </w:r>
      <w:r w:rsidRPr="00397C60">
        <w:rPr>
          <w:rFonts w:ascii="Calibri" w:hAnsi="Calibri" w:cs="Calibri"/>
          <w:bCs/>
          <w:sz w:val="22"/>
        </w:rPr>
        <w:t xml:space="preserve"> 14 wobec 29 dla całej Polski. Relatywnie dobre </w:t>
      </w:r>
      <w:r w:rsidRPr="00397C60">
        <w:rPr>
          <w:rFonts w:ascii="Calibri" w:hAnsi="Calibri" w:cs="Calibri"/>
          <w:bCs/>
          <w:sz w:val="22"/>
        </w:rPr>
        <w:lastRenderedPageBreak/>
        <w:t>wyniki osiągaj</w:t>
      </w:r>
      <w:r w:rsidR="00955CDF">
        <w:rPr>
          <w:rFonts w:ascii="Calibri" w:hAnsi="Calibri" w:cs="Calibri"/>
          <w:bCs/>
          <w:sz w:val="22"/>
        </w:rPr>
        <w:t>ą również Małopolska i Podlasie (</w:t>
      </w:r>
      <w:r w:rsidRPr="00397C60">
        <w:rPr>
          <w:rFonts w:ascii="Calibri" w:hAnsi="Calibri" w:cs="Calibri"/>
          <w:bCs/>
          <w:sz w:val="22"/>
        </w:rPr>
        <w:t>po 19</w:t>
      </w:r>
      <w:r w:rsidR="00955CDF">
        <w:rPr>
          <w:rFonts w:ascii="Calibri" w:hAnsi="Calibri" w:cs="Calibri"/>
          <w:bCs/>
          <w:sz w:val="22"/>
        </w:rPr>
        <w:t>)</w:t>
      </w:r>
      <w:r w:rsidRPr="00397C60">
        <w:rPr>
          <w:rFonts w:ascii="Calibri" w:hAnsi="Calibri" w:cs="Calibri"/>
          <w:bCs/>
          <w:sz w:val="22"/>
        </w:rPr>
        <w:t xml:space="preserve">. Oznacza to, że w tych regionach kobiety rzadziej trafiają </w:t>
      </w:r>
      <w:r w:rsidR="001604C9">
        <w:rPr>
          <w:rFonts w:ascii="Calibri" w:hAnsi="Calibri" w:cs="Calibri"/>
          <w:bCs/>
          <w:sz w:val="22"/>
        </w:rPr>
        <w:t>do baz dłużników</w:t>
      </w:r>
      <w:r w:rsidRPr="00397C60">
        <w:rPr>
          <w:rFonts w:ascii="Calibri" w:hAnsi="Calibri" w:cs="Calibri"/>
          <w:bCs/>
          <w:sz w:val="22"/>
        </w:rPr>
        <w:t xml:space="preserve">, co może świadczyć o większej ostrożności w </w:t>
      </w:r>
      <w:r w:rsidR="00F550F0">
        <w:rPr>
          <w:rFonts w:ascii="Calibri" w:hAnsi="Calibri" w:cs="Calibri"/>
          <w:bCs/>
          <w:sz w:val="22"/>
        </w:rPr>
        <w:t xml:space="preserve">zaciąganiu </w:t>
      </w:r>
      <w:r w:rsidR="00F550F0" w:rsidRPr="00397C60">
        <w:rPr>
          <w:rFonts w:ascii="Calibri" w:hAnsi="Calibri" w:cs="Calibri"/>
          <w:bCs/>
          <w:sz w:val="22"/>
        </w:rPr>
        <w:t>zobowiązań</w:t>
      </w:r>
      <w:r w:rsidRPr="00397C60">
        <w:rPr>
          <w:rFonts w:ascii="Calibri" w:hAnsi="Calibri" w:cs="Calibri"/>
          <w:bCs/>
          <w:sz w:val="22"/>
        </w:rPr>
        <w:t xml:space="preserve"> oraz skuteczn</w:t>
      </w:r>
      <w:r w:rsidR="00BC0782">
        <w:rPr>
          <w:rFonts w:ascii="Calibri" w:hAnsi="Calibri" w:cs="Calibri"/>
          <w:bCs/>
          <w:sz w:val="22"/>
        </w:rPr>
        <w:t>ości w</w:t>
      </w:r>
      <w:r w:rsidRPr="00397C60">
        <w:rPr>
          <w:rFonts w:ascii="Calibri" w:hAnsi="Calibri" w:cs="Calibri"/>
          <w:bCs/>
          <w:sz w:val="22"/>
        </w:rPr>
        <w:t xml:space="preserve"> zarządzaniu budżetem domowym.</w:t>
      </w:r>
    </w:p>
    <w:tbl>
      <w:tblPr>
        <w:tblW w:w="5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977"/>
      </w:tblGrid>
      <w:tr w:rsidR="00D521B3" w:rsidRPr="00D521B3" w14:paraId="58421A99" w14:textId="77777777" w:rsidTr="00CC7720">
        <w:trPr>
          <w:trHeight w:val="580"/>
          <w:jc w:val="center"/>
        </w:trPr>
        <w:tc>
          <w:tcPr>
            <w:tcW w:w="283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3FEF170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D521B3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Województwo</w:t>
            </w:r>
          </w:p>
        </w:tc>
        <w:tc>
          <w:tcPr>
            <w:tcW w:w="297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76814507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D521B3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Liczba dłużniczek na 1000 mieszkańców</w:t>
            </w:r>
          </w:p>
        </w:tc>
      </w:tr>
      <w:tr w:rsidR="00D521B3" w:rsidRPr="00D521B3" w14:paraId="12E349B5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033F90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AA6B4D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</w:tr>
      <w:tr w:rsidR="00D521B3" w:rsidRPr="00D521B3" w14:paraId="41ACDC51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48F6B56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D15A020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</w:tr>
      <w:tr w:rsidR="00D521B3" w:rsidRPr="00D521B3" w14:paraId="5BD29CC4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F8CF076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CF19AF5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19</w:t>
            </w:r>
          </w:p>
        </w:tc>
      </w:tr>
      <w:tr w:rsidR="00D521B3" w:rsidRPr="00D521B3" w14:paraId="72F559DD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9D4FD78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B0CBE82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</w:tr>
      <w:tr w:rsidR="00D521B3" w:rsidRPr="00D521B3" w14:paraId="6A61076D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856EEB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FCFC20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</w:tr>
      <w:tr w:rsidR="00D521B3" w:rsidRPr="00D521B3" w14:paraId="7791692B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2766DC75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02431A6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26</w:t>
            </w:r>
          </w:p>
        </w:tc>
      </w:tr>
      <w:tr w:rsidR="00D521B3" w:rsidRPr="00D521B3" w14:paraId="55E135F5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7C9BD9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7385CF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27</w:t>
            </w:r>
          </w:p>
        </w:tc>
      </w:tr>
      <w:tr w:rsidR="00D521B3" w:rsidRPr="00D521B3" w14:paraId="05E5BBD1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BDFD717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154B5417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31</w:t>
            </w:r>
          </w:p>
        </w:tc>
      </w:tr>
      <w:tr w:rsidR="00D521B3" w:rsidRPr="00D521B3" w14:paraId="6E72256C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630303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776BDF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32</w:t>
            </w:r>
          </w:p>
        </w:tc>
      </w:tr>
      <w:tr w:rsidR="00D521B3" w:rsidRPr="00D521B3" w14:paraId="345DB2FD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2C129127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F5754D1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33</w:t>
            </w:r>
          </w:p>
        </w:tc>
      </w:tr>
      <w:tr w:rsidR="00D521B3" w:rsidRPr="00D521B3" w14:paraId="29B04326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09A85E51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B370B11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33</w:t>
            </w:r>
          </w:p>
        </w:tc>
      </w:tr>
      <w:tr w:rsidR="00D521B3" w:rsidRPr="00D521B3" w14:paraId="1518B908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6A0CD694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0990DA70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</w:tr>
      <w:tr w:rsidR="00D521B3" w:rsidRPr="00D521B3" w14:paraId="6A90DFF8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7F202D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0247FF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36</w:t>
            </w:r>
          </w:p>
        </w:tc>
      </w:tr>
      <w:tr w:rsidR="00D521B3" w:rsidRPr="00D521B3" w14:paraId="79E9A125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2ED213B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6E20C31A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37</w:t>
            </w:r>
          </w:p>
        </w:tc>
      </w:tr>
      <w:tr w:rsidR="00D521B3" w:rsidRPr="00D521B3" w14:paraId="5D8D804C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2D80D71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05886B6A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</w:tr>
      <w:tr w:rsidR="00D521B3" w:rsidRPr="00D521B3" w14:paraId="5B0CB323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187FC5B1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8CFE838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521B3">
              <w:rPr>
                <w:rFonts w:eastAsia="Times New Roman"/>
                <w:color w:val="000000"/>
                <w:sz w:val="22"/>
                <w:szCs w:val="22"/>
              </w:rPr>
              <w:t>38</w:t>
            </w:r>
          </w:p>
        </w:tc>
      </w:tr>
      <w:tr w:rsidR="00D521B3" w:rsidRPr="00D521B3" w14:paraId="5C1FF611" w14:textId="77777777" w:rsidTr="00CC7720">
        <w:trPr>
          <w:trHeight w:val="29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1413D3B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D521B3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Polska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ED6A90C" w14:textId="77777777" w:rsidR="00D521B3" w:rsidRPr="00D521B3" w:rsidRDefault="00D521B3" w:rsidP="00CC772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D521B3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29</w:t>
            </w:r>
          </w:p>
        </w:tc>
      </w:tr>
    </w:tbl>
    <w:p w14:paraId="72A46262" w14:textId="78166BFA" w:rsidR="00D521B3" w:rsidRPr="00835695" w:rsidRDefault="00D521B3" w:rsidP="00CC7720">
      <w:pPr>
        <w:pStyle w:val="NormalnyWeb"/>
        <w:spacing w:before="240" w:beforeAutospacing="0" w:after="160" w:afterAutospacing="0" w:line="259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835695">
        <w:rPr>
          <w:rFonts w:ascii="Calibri" w:hAnsi="Calibri" w:cs="Calibri"/>
          <w:i/>
          <w:iCs/>
          <w:sz w:val="20"/>
          <w:szCs w:val="20"/>
        </w:rPr>
        <w:t>Źródło: Rejestr Dłużników BIG InfoMonitor i baza BI</w:t>
      </w:r>
      <w:r w:rsidR="008F104E">
        <w:rPr>
          <w:rFonts w:ascii="Calibri" w:hAnsi="Calibri" w:cs="Calibri"/>
          <w:i/>
          <w:iCs/>
          <w:sz w:val="20"/>
          <w:szCs w:val="20"/>
        </w:rPr>
        <w:t>K</w:t>
      </w:r>
    </w:p>
    <w:p w14:paraId="7E0F6C06" w14:textId="7A29A6FE" w:rsidR="001604C9" w:rsidRPr="00397C60" w:rsidRDefault="007071F8" w:rsidP="00397C60">
      <w:pPr>
        <w:pStyle w:val="NormalnyWeb"/>
        <w:spacing w:before="240" w:after="160" w:line="259" w:lineRule="auto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Analizując </w:t>
      </w:r>
      <w:r w:rsidR="00397C60" w:rsidRPr="00397C60">
        <w:rPr>
          <w:rFonts w:ascii="Calibri" w:hAnsi="Calibri" w:cs="Calibri"/>
          <w:bCs/>
          <w:sz w:val="22"/>
        </w:rPr>
        <w:t>liczb</w:t>
      </w:r>
      <w:r>
        <w:rPr>
          <w:rFonts w:ascii="Calibri" w:hAnsi="Calibri" w:cs="Calibri"/>
          <w:bCs/>
          <w:sz w:val="22"/>
        </w:rPr>
        <w:t>ę</w:t>
      </w:r>
      <w:r w:rsidR="00397C60" w:rsidRPr="00397C60">
        <w:rPr>
          <w:rFonts w:ascii="Calibri" w:hAnsi="Calibri" w:cs="Calibri"/>
          <w:bCs/>
          <w:sz w:val="22"/>
        </w:rPr>
        <w:t xml:space="preserve"> dłużniczek</w:t>
      </w:r>
      <w:r>
        <w:rPr>
          <w:rFonts w:ascii="Calibri" w:hAnsi="Calibri" w:cs="Calibri"/>
          <w:bCs/>
          <w:sz w:val="22"/>
        </w:rPr>
        <w:t>,</w:t>
      </w:r>
      <w:r w:rsidR="00397C60" w:rsidRPr="00397C60">
        <w:rPr>
          <w:rFonts w:ascii="Calibri" w:hAnsi="Calibri" w:cs="Calibri"/>
          <w:bCs/>
          <w:sz w:val="22"/>
        </w:rPr>
        <w:t xml:space="preserve"> najmniejszą skalę </w:t>
      </w:r>
      <w:r>
        <w:rPr>
          <w:rFonts w:ascii="Calibri" w:hAnsi="Calibri" w:cs="Calibri"/>
          <w:bCs/>
          <w:sz w:val="22"/>
        </w:rPr>
        <w:t>problemu</w:t>
      </w:r>
      <w:r w:rsidR="00F550F0">
        <w:rPr>
          <w:rFonts w:ascii="Calibri" w:hAnsi="Calibri" w:cs="Calibri"/>
          <w:bCs/>
          <w:sz w:val="22"/>
        </w:rPr>
        <w:t xml:space="preserve"> </w:t>
      </w:r>
      <w:r w:rsidR="00397C60" w:rsidRPr="00397C60">
        <w:rPr>
          <w:rFonts w:ascii="Calibri" w:hAnsi="Calibri" w:cs="Calibri"/>
          <w:bCs/>
          <w:sz w:val="22"/>
        </w:rPr>
        <w:t xml:space="preserve">obserwujemy w województwach podlaskim </w:t>
      </w:r>
      <w:r>
        <w:rPr>
          <w:rFonts w:ascii="Calibri" w:hAnsi="Calibri" w:cs="Calibri"/>
          <w:bCs/>
          <w:sz w:val="22"/>
        </w:rPr>
        <w:t>(</w:t>
      </w:r>
      <w:r w:rsidR="00397C60" w:rsidRPr="00397C60">
        <w:rPr>
          <w:rFonts w:ascii="Calibri" w:hAnsi="Calibri" w:cs="Calibri"/>
          <w:bCs/>
          <w:sz w:val="22"/>
        </w:rPr>
        <w:t>17</w:t>
      </w:r>
      <w:r>
        <w:rPr>
          <w:rFonts w:ascii="Calibri" w:hAnsi="Calibri" w:cs="Calibri"/>
          <w:bCs/>
          <w:sz w:val="22"/>
        </w:rPr>
        <w:t> </w:t>
      </w:r>
      <w:r w:rsidR="00397C60" w:rsidRPr="00397C60">
        <w:rPr>
          <w:rFonts w:ascii="Calibri" w:hAnsi="Calibri" w:cs="Calibri"/>
          <w:bCs/>
          <w:sz w:val="22"/>
        </w:rPr>
        <w:t>524</w:t>
      </w:r>
      <w:r>
        <w:rPr>
          <w:rFonts w:ascii="Calibri" w:hAnsi="Calibri" w:cs="Calibri"/>
          <w:bCs/>
          <w:sz w:val="22"/>
        </w:rPr>
        <w:t>)</w:t>
      </w:r>
      <w:r w:rsidR="00397C60" w:rsidRPr="00397C60">
        <w:rPr>
          <w:rFonts w:ascii="Calibri" w:hAnsi="Calibri" w:cs="Calibri"/>
          <w:bCs/>
          <w:sz w:val="22"/>
        </w:rPr>
        <w:t xml:space="preserve">, opolskim </w:t>
      </w:r>
      <w:r>
        <w:rPr>
          <w:rFonts w:ascii="Calibri" w:hAnsi="Calibri" w:cs="Calibri"/>
          <w:bCs/>
          <w:sz w:val="22"/>
        </w:rPr>
        <w:t>(</w:t>
      </w:r>
      <w:r w:rsidR="00397C60" w:rsidRPr="00397C60">
        <w:rPr>
          <w:rFonts w:ascii="Calibri" w:hAnsi="Calibri" w:cs="Calibri"/>
          <w:bCs/>
          <w:sz w:val="22"/>
        </w:rPr>
        <w:t xml:space="preserve"> 20</w:t>
      </w:r>
      <w:r>
        <w:rPr>
          <w:rFonts w:ascii="Calibri" w:hAnsi="Calibri" w:cs="Calibri"/>
          <w:bCs/>
          <w:sz w:val="22"/>
        </w:rPr>
        <w:t> </w:t>
      </w:r>
      <w:r w:rsidR="00397C60" w:rsidRPr="00397C60">
        <w:rPr>
          <w:rFonts w:ascii="Calibri" w:hAnsi="Calibri" w:cs="Calibri"/>
          <w:bCs/>
          <w:sz w:val="22"/>
        </w:rPr>
        <w:t>072</w:t>
      </w:r>
      <w:r>
        <w:rPr>
          <w:rFonts w:ascii="Calibri" w:hAnsi="Calibri" w:cs="Calibri"/>
          <w:bCs/>
          <w:sz w:val="22"/>
        </w:rPr>
        <w:t>)</w:t>
      </w:r>
      <w:r w:rsidR="00397C60" w:rsidRPr="00397C60">
        <w:rPr>
          <w:rFonts w:ascii="Calibri" w:hAnsi="Calibri" w:cs="Calibri"/>
          <w:bCs/>
          <w:sz w:val="22"/>
        </w:rPr>
        <w:t xml:space="preserve"> oraz świętokrzyskim </w:t>
      </w:r>
      <w:r>
        <w:rPr>
          <w:rFonts w:ascii="Calibri" w:hAnsi="Calibri" w:cs="Calibri"/>
          <w:bCs/>
          <w:sz w:val="22"/>
        </w:rPr>
        <w:t>(</w:t>
      </w:r>
      <w:r w:rsidR="00397C60" w:rsidRPr="00397C60">
        <w:rPr>
          <w:rFonts w:ascii="Calibri" w:hAnsi="Calibri" w:cs="Calibri"/>
          <w:bCs/>
          <w:sz w:val="22"/>
        </w:rPr>
        <w:t>20</w:t>
      </w:r>
      <w:r>
        <w:rPr>
          <w:rFonts w:ascii="Calibri" w:hAnsi="Calibri" w:cs="Calibri"/>
          <w:bCs/>
          <w:sz w:val="22"/>
        </w:rPr>
        <w:t> </w:t>
      </w:r>
      <w:r w:rsidR="00397C60" w:rsidRPr="00397C60">
        <w:rPr>
          <w:rFonts w:ascii="Calibri" w:hAnsi="Calibri" w:cs="Calibri"/>
          <w:bCs/>
          <w:sz w:val="22"/>
        </w:rPr>
        <w:t>149</w:t>
      </w:r>
      <w:r>
        <w:rPr>
          <w:rFonts w:ascii="Calibri" w:hAnsi="Calibri" w:cs="Calibri"/>
          <w:bCs/>
          <w:sz w:val="22"/>
        </w:rPr>
        <w:t>)</w:t>
      </w:r>
      <w:r w:rsidR="00397C60" w:rsidRPr="00397C60">
        <w:rPr>
          <w:rFonts w:ascii="Calibri" w:hAnsi="Calibri" w:cs="Calibri"/>
          <w:bCs/>
          <w:sz w:val="22"/>
        </w:rPr>
        <w:t xml:space="preserve">.  </w:t>
      </w:r>
      <w:r>
        <w:rPr>
          <w:rFonts w:ascii="Calibri" w:hAnsi="Calibri" w:cs="Calibri"/>
          <w:bCs/>
          <w:sz w:val="22"/>
        </w:rPr>
        <w:t>T</w:t>
      </w:r>
      <w:r w:rsidR="00397C60" w:rsidRPr="00397C60">
        <w:rPr>
          <w:rFonts w:ascii="Calibri" w:hAnsi="Calibri" w:cs="Calibri"/>
          <w:bCs/>
          <w:sz w:val="22"/>
        </w:rPr>
        <w:t>o właśnie w</w:t>
      </w:r>
      <w:r w:rsidR="00831E71">
        <w:rPr>
          <w:rFonts w:ascii="Calibri" w:hAnsi="Calibri" w:cs="Calibri"/>
          <w:bCs/>
          <w:sz w:val="22"/>
        </w:rPr>
        <w:t>ojewództwo</w:t>
      </w:r>
      <w:r w:rsidR="00397C60" w:rsidRPr="00397C60">
        <w:rPr>
          <w:rFonts w:ascii="Calibri" w:hAnsi="Calibri" w:cs="Calibri"/>
          <w:bCs/>
          <w:sz w:val="22"/>
        </w:rPr>
        <w:t xml:space="preserve"> świętokrzyski</w:t>
      </w:r>
      <w:r>
        <w:rPr>
          <w:rFonts w:ascii="Calibri" w:hAnsi="Calibri" w:cs="Calibri"/>
          <w:bCs/>
          <w:sz w:val="22"/>
        </w:rPr>
        <w:t xml:space="preserve">e zasługuje na szczególną uwagę - </w:t>
      </w:r>
      <w:r w:rsidR="00397C60" w:rsidRPr="00397C60">
        <w:rPr>
          <w:rFonts w:ascii="Calibri" w:hAnsi="Calibri" w:cs="Calibri"/>
          <w:bCs/>
          <w:sz w:val="22"/>
        </w:rPr>
        <w:t xml:space="preserve"> not</w:t>
      </w:r>
      <w:r>
        <w:rPr>
          <w:rFonts w:ascii="Calibri" w:hAnsi="Calibri" w:cs="Calibri"/>
          <w:bCs/>
          <w:sz w:val="22"/>
        </w:rPr>
        <w:t>uje się tam</w:t>
      </w:r>
      <w:r w:rsidR="00397C60" w:rsidRPr="00397C60">
        <w:rPr>
          <w:rFonts w:ascii="Calibri" w:hAnsi="Calibri" w:cs="Calibri"/>
          <w:bCs/>
          <w:sz w:val="22"/>
        </w:rPr>
        <w:t xml:space="preserve"> najniższy średni dług na osobę </w:t>
      </w:r>
      <w:r>
        <w:rPr>
          <w:rFonts w:ascii="Calibri" w:hAnsi="Calibri" w:cs="Calibri"/>
          <w:bCs/>
          <w:sz w:val="22"/>
        </w:rPr>
        <w:t>wynoszący</w:t>
      </w:r>
      <w:r w:rsidR="00397C60" w:rsidRPr="00397C60">
        <w:rPr>
          <w:rFonts w:ascii="Calibri" w:hAnsi="Calibri" w:cs="Calibri"/>
          <w:bCs/>
          <w:sz w:val="22"/>
        </w:rPr>
        <w:t xml:space="preserve"> 20 686 zł</w:t>
      </w:r>
      <w:r w:rsidR="00831E71">
        <w:rPr>
          <w:rFonts w:ascii="Calibri" w:hAnsi="Calibri" w:cs="Calibri"/>
          <w:bCs/>
          <w:sz w:val="22"/>
        </w:rPr>
        <w:t>.</w:t>
      </w:r>
      <w:r>
        <w:rPr>
          <w:rFonts w:ascii="Calibri" w:hAnsi="Calibri" w:cs="Calibri"/>
          <w:bCs/>
          <w:sz w:val="22"/>
        </w:rPr>
        <w:t xml:space="preserve"> To znacznie </w:t>
      </w:r>
      <w:r w:rsidR="00397C60" w:rsidRPr="00397C60">
        <w:rPr>
          <w:rFonts w:ascii="Calibri" w:hAnsi="Calibri" w:cs="Calibri"/>
          <w:bCs/>
          <w:sz w:val="22"/>
        </w:rPr>
        <w:t>poniżej średniej krajowej wynoszącej 27 706 zł. Dane te potwierdzają, że w części regionów ostrożność finansowa przekłada się nie tylko na mniejszą liczbę zaległości, lecz także na ich niższą wartość jednostkową.</w:t>
      </w:r>
    </w:p>
    <w:tbl>
      <w:tblPr>
        <w:tblpPr w:leftFromText="141" w:rightFromText="141" w:vertAnchor="text" w:horzAnchor="margin" w:tblpY="-68"/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820"/>
        <w:gridCol w:w="2040"/>
        <w:gridCol w:w="2480"/>
      </w:tblGrid>
      <w:tr w:rsidR="00397C60" w:rsidRPr="00F96879" w14:paraId="5940106E" w14:textId="77777777" w:rsidTr="00397C60">
        <w:trPr>
          <w:trHeight w:val="290"/>
        </w:trPr>
        <w:tc>
          <w:tcPr>
            <w:tcW w:w="2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404358D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1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872789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Liczba dłużniczek</w:t>
            </w:r>
          </w:p>
        </w:tc>
        <w:tc>
          <w:tcPr>
            <w:tcW w:w="20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C0466EB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Kwota zaległości (zł)</w:t>
            </w:r>
          </w:p>
        </w:tc>
        <w:tc>
          <w:tcPr>
            <w:tcW w:w="24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FED2F65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Średni dług na dłużniczkę</w:t>
            </w:r>
          </w:p>
        </w:tc>
      </w:tr>
      <w:tr w:rsidR="00397C60" w:rsidRPr="00F96879" w14:paraId="044D58DE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C32488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5D1D58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122 388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3B8BB0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5 438 491 459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6ACD29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44 436</w:t>
            </w:r>
          </w:p>
        </w:tc>
      </w:tr>
      <w:tr w:rsidR="00397C60" w:rsidRPr="00F96879" w14:paraId="56363099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656EE41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6FFEF087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116 712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25E5EBC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2 875 677 600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19651729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24 639</w:t>
            </w:r>
          </w:p>
        </w:tc>
      </w:tr>
      <w:tr w:rsidR="00397C60" w:rsidRPr="00F96879" w14:paraId="0E0D9C6B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F339F7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03B782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85 799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A3DCF4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2 285 060 850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60579A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26 633</w:t>
            </w:r>
          </w:p>
        </w:tc>
      </w:tr>
      <w:tr w:rsidR="00397C60" w:rsidRPr="00F96879" w14:paraId="6A9DAC92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B3676CF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378B70C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87 552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91304A7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2 188 217 789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29A64479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24 993</w:t>
            </w:r>
          </w:p>
        </w:tc>
      </w:tr>
      <w:tr w:rsidR="00397C60" w:rsidRPr="00F96879" w14:paraId="7DEC47E2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F25C58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5CD66C0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61 833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EB91DF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1 738 964 215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F47BB60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28 124</w:t>
            </w:r>
          </w:p>
        </w:tc>
      </w:tr>
      <w:tr w:rsidR="00397C60" w:rsidRPr="00F96879" w14:paraId="5CE2A7B5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6C8EAC99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8806165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63 877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0252441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1 581 011 750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1BEC8CCF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24 751</w:t>
            </w:r>
          </w:p>
        </w:tc>
      </w:tr>
      <w:tr w:rsidR="00397C60" w:rsidRPr="00F96879" w14:paraId="7EA1714A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E48A1AB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436F11EF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52 837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70FDE8F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1 457 170 730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6D9DA88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27 579</w:t>
            </w:r>
          </w:p>
        </w:tc>
      </w:tr>
      <w:tr w:rsidR="00397C60" w:rsidRPr="00F96879" w14:paraId="2A723905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2841494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Zachodniopomorskie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0162C6F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50 865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DB380C8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1 437 821 241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0A604636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28 267</w:t>
            </w:r>
          </w:p>
        </w:tc>
      </w:tr>
      <w:tr w:rsidR="00397C60" w:rsidRPr="00F96879" w14:paraId="28F22D52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7B023F84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204BAED4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59 977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27EC8DF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1 353 231 227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24ECBBED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22 563</w:t>
            </w:r>
          </w:p>
        </w:tc>
      </w:tr>
      <w:tr w:rsidR="00397C60" w:rsidRPr="00F96879" w14:paraId="07018E92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DC15B6F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2DDD9774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38 139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90806CC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835 193 228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33F988CA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21 899</w:t>
            </w:r>
          </w:p>
        </w:tc>
      </w:tr>
      <w:tr w:rsidR="00397C60" w:rsidRPr="00F96879" w14:paraId="11F79D9C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C71AB4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5856EA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34 841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0B1B97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825 280 251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2E1565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23 687</w:t>
            </w:r>
          </w:p>
        </w:tc>
      </w:tr>
      <w:tr w:rsidR="00397C60" w:rsidRPr="00F96879" w14:paraId="3A1EEED1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3661BF2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5F4B0E8B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30 027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D79DF75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684 562 171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277E7A1A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22 798</w:t>
            </w:r>
          </w:p>
        </w:tc>
      </w:tr>
      <w:tr w:rsidR="00397C60" w:rsidRPr="00F96879" w14:paraId="2DAE58B3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BCAAAE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13ECBE7D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24 343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547CC0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568 330 465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042CC8F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23 346</w:t>
            </w:r>
          </w:p>
        </w:tc>
      </w:tr>
      <w:tr w:rsidR="00397C60" w:rsidRPr="00F96879" w14:paraId="7B4400DB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48DA133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186DD0A9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20 072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EAA089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473 266 827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FFFFFF"/>
            <w:noWrap/>
            <w:vAlign w:val="bottom"/>
            <w:hideMark/>
          </w:tcPr>
          <w:p w14:paraId="0F1D8A01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23 578</w:t>
            </w:r>
          </w:p>
        </w:tc>
      </w:tr>
      <w:tr w:rsidR="00397C60" w:rsidRPr="00F96879" w14:paraId="0FB63BE0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E1D01C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43F9BA6F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20 149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71FC54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416 808 735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DDEBF7"/>
            <w:noWrap/>
            <w:vAlign w:val="bottom"/>
            <w:hideMark/>
          </w:tcPr>
          <w:p w14:paraId="55EA11B5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20 686</w:t>
            </w:r>
          </w:p>
        </w:tc>
      </w:tr>
      <w:tr w:rsidR="00397C60" w:rsidRPr="00F96879" w14:paraId="52178927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D23C229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3FDC8B2B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17 524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AD3B628" w14:textId="77777777" w:rsidR="00397C60" w:rsidRPr="00F96879" w:rsidRDefault="00397C60" w:rsidP="00397C60">
            <w:pPr>
              <w:spacing w:line="240" w:lineRule="auto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414 632 327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000000" w:fill="FFFFFF"/>
            <w:noWrap/>
            <w:vAlign w:val="bottom"/>
            <w:hideMark/>
          </w:tcPr>
          <w:p w14:paraId="76FFE595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6879">
              <w:rPr>
                <w:rFonts w:eastAsia="Times New Roman"/>
                <w:color w:val="000000"/>
                <w:sz w:val="22"/>
                <w:szCs w:val="22"/>
              </w:rPr>
              <w:t>23 661</w:t>
            </w:r>
          </w:p>
        </w:tc>
      </w:tr>
      <w:tr w:rsidR="00397C60" w:rsidRPr="00F96879" w14:paraId="2E00A772" w14:textId="77777777" w:rsidTr="00397C60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BF5791A" w14:textId="77777777" w:rsidR="00397C60" w:rsidRPr="00F96879" w:rsidRDefault="00397C60" w:rsidP="00397C60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Polska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333D5C7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886 936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69D0C89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24 573 720 863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1F6A40F" w14:textId="77777777" w:rsidR="00397C60" w:rsidRPr="00F96879" w:rsidRDefault="00397C60" w:rsidP="00397C60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F96879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27 706</w:t>
            </w:r>
          </w:p>
        </w:tc>
      </w:tr>
    </w:tbl>
    <w:p w14:paraId="28CB9076" w14:textId="4BF17BC6" w:rsidR="001604C9" w:rsidRPr="00835695" w:rsidRDefault="001604C9" w:rsidP="006F3B08">
      <w:pPr>
        <w:pStyle w:val="NormalnyWeb"/>
        <w:spacing w:before="240" w:beforeAutospacing="0" w:after="160" w:afterAutospacing="0" w:line="259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835695">
        <w:rPr>
          <w:rFonts w:ascii="Calibri" w:hAnsi="Calibri" w:cs="Calibri"/>
          <w:i/>
          <w:iCs/>
          <w:sz w:val="20"/>
          <w:szCs w:val="20"/>
        </w:rPr>
        <w:t>Źródło: Rejestr Dłużników BIG InfoMonitor i baza BI</w:t>
      </w:r>
      <w:r w:rsidR="008F104E">
        <w:rPr>
          <w:rFonts w:ascii="Calibri" w:hAnsi="Calibri" w:cs="Calibri"/>
          <w:i/>
          <w:iCs/>
          <w:sz w:val="20"/>
          <w:szCs w:val="20"/>
        </w:rPr>
        <w:t>K</w:t>
      </w:r>
    </w:p>
    <w:p w14:paraId="14E6CA0D" w14:textId="77F3B48F" w:rsidR="00770033" w:rsidRDefault="00D521B3" w:rsidP="008E4098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Patrząc na</w:t>
      </w:r>
      <w:r w:rsidR="005D3C37">
        <w:rPr>
          <w:rFonts w:ascii="Calibri" w:hAnsi="Calibri" w:cs="Calibri"/>
          <w:bCs/>
          <w:sz w:val="22"/>
        </w:rPr>
        <w:t xml:space="preserve"> finanse </w:t>
      </w:r>
      <w:r w:rsidR="00397C60" w:rsidRPr="00397C60">
        <w:rPr>
          <w:rFonts w:ascii="Calibri" w:hAnsi="Calibri" w:cs="Calibri"/>
          <w:bCs/>
          <w:sz w:val="22"/>
        </w:rPr>
        <w:t xml:space="preserve">Polek widać wyraźnie, że </w:t>
      </w:r>
      <w:r w:rsidR="005D3C37" w:rsidRPr="005D3C37">
        <w:rPr>
          <w:rFonts w:ascii="Calibri" w:hAnsi="Calibri" w:cs="Calibri"/>
          <w:bCs/>
          <w:sz w:val="22"/>
        </w:rPr>
        <w:t xml:space="preserve">to znacznie więcej niż statystyka zadłużenia </w:t>
      </w:r>
      <w:r w:rsidR="005D3C37">
        <w:rPr>
          <w:rFonts w:ascii="Calibri" w:hAnsi="Calibri" w:cs="Calibri"/>
          <w:bCs/>
          <w:sz w:val="22"/>
        </w:rPr>
        <w:t>-</w:t>
      </w:r>
      <w:r w:rsidR="005D3C37" w:rsidRPr="005D3C37">
        <w:rPr>
          <w:rFonts w:ascii="Calibri" w:hAnsi="Calibri" w:cs="Calibri"/>
          <w:bCs/>
          <w:sz w:val="22"/>
        </w:rPr>
        <w:t xml:space="preserve"> to przede wszystkim lekcja dojrzałości i gruntownej redefinicji priorytetów. Choć </w:t>
      </w:r>
      <w:r w:rsidR="005D3C37">
        <w:rPr>
          <w:rFonts w:ascii="Calibri" w:hAnsi="Calibri" w:cs="Calibri"/>
          <w:bCs/>
          <w:sz w:val="22"/>
        </w:rPr>
        <w:t xml:space="preserve">długi </w:t>
      </w:r>
      <w:r w:rsidR="005D3C37" w:rsidRPr="005D3C37">
        <w:rPr>
          <w:rFonts w:ascii="Calibri" w:hAnsi="Calibri" w:cs="Calibri"/>
          <w:bCs/>
          <w:sz w:val="22"/>
        </w:rPr>
        <w:t>wciąż pozostaj</w:t>
      </w:r>
      <w:r w:rsidR="005D3C37">
        <w:rPr>
          <w:rFonts w:ascii="Calibri" w:hAnsi="Calibri" w:cs="Calibri"/>
          <w:bCs/>
          <w:sz w:val="22"/>
        </w:rPr>
        <w:t>ą</w:t>
      </w:r>
      <w:r w:rsidR="005D3C37" w:rsidRPr="005D3C37">
        <w:rPr>
          <w:rFonts w:ascii="Calibri" w:hAnsi="Calibri" w:cs="Calibri"/>
          <w:bCs/>
          <w:sz w:val="22"/>
        </w:rPr>
        <w:t xml:space="preserve"> dla wielu realnym wyzwaniem, coraz częściej ustępuj</w:t>
      </w:r>
      <w:r w:rsidR="005D3C37">
        <w:rPr>
          <w:rFonts w:ascii="Calibri" w:hAnsi="Calibri" w:cs="Calibri"/>
          <w:bCs/>
          <w:sz w:val="22"/>
        </w:rPr>
        <w:t>ą</w:t>
      </w:r>
      <w:r w:rsidR="005D3C37" w:rsidRPr="005D3C37">
        <w:rPr>
          <w:rFonts w:ascii="Calibri" w:hAnsi="Calibri" w:cs="Calibri"/>
          <w:bCs/>
          <w:sz w:val="22"/>
        </w:rPr>
        <w:t xml:space="preserve"> pola chłodnej kalkulacji i żelaznej konsekwencji. Dowodów na tę ewolucję dostarcza mapa Polski. Regionalne zróżnicowanie zadłużenia to w rzeczywistości zapis lokalnych strategii</w:t>
      </w:r>
      <w:r w:rsidR="005D3C37">
        <w:rPr>
          <w:rFonts w:ascii="Calibri" w:hAnsi="Calibri" w:cs="Calibri"/>
          <w:bCs/>
          <w:sz w:val="22"/>
        </w:rPr>
        <w:t xml:space="preserve">, </w:t>
      </w:r>
      <w:r w:rsidR="00397C60" w:rsidRPr="00397C60">
        <w:rPr>
          <w:rFonts w:ascii="Calibri" w:hAnsi="Calibri" w:cs="Calibri"/>
          <w:bCs/>
          <w:sz w:val="22"/>
        </w:rPr>
        <w:t>dyscyplin</w:t>
      </w:r>
      <w:r w:rsidR="005D3C37">
        <w:rPr>
          <w:rFonts w:ascii="Calibri" w:hAnsi="Calibri" w:cs="Calibri"/>
          <w:bCs/>
          <w:sz w:val="22"/>
        </w:rPr>
        <w:t>y</w:t>
      </w:r>
      <w:r w:rsidR="00397C60" w:rsidRPr="00397C60">
        <w:rPr>
          <w:rFonts w:ascii="Calibri" w:hAnsi="Calibri" w:cs="Calibri"/>
          <w:bCs/>
          <w:sz w:val="22"/>
        </w:rPr>
        <w:t xml:space="preserve"> budżetow</w:t>
      </w:r>
      <w:r w:rsidR="005D3C37">
        <w:rPr>
          <w:rFonts w:ascii="Calibri" w:hAnsi="Calibri" w:cs="Calibri"/>
          <w:bCs/>
          <w:sz w:val="22"/>
        </w:rPr>
        <w:t>ej</w:t>
      </w:r>
      <w:r w:rsidR="00397C60" w:rsidRPr="00397C60">
        <w:rPr>
          <w:rFonts w:ascii="Calibri" w:hAnsi="Calibri" w:cs="Calibri"/>
          <w:bCs/>
          <w:sz w:val="22"/>
        </w:rPr>
        <w:t xml:space="preserve"> i długofalowe</w:t>
      </w:r>
      <w:r w:rsidR="005D3C37">
        <w:rPr>
          <w:rFonts w:ascii="Calibri" w:hAnsi="Calibri" w:cs="Calibri"/>
          <w:bCs/>
          <w:sz w:val="22"/>
        </w:rPr>
        <w:t>go</w:t>
      </w:r>
      <w:r w:rsidR="00397C60" w:rsidRPr="00397C60">
        <w:rPr>
          <w:rFonts w:ascii="Calibri" w:hAnsi="Calibri" w:cs="Calibri"/>
          <w:bCs/>
          <w:sz w:val="22"/>
        </w:rPr>
        <w:t xml:space="preserve"> planowani</w:t>
      </w:r>
      <w:r w:rsidR="005D3C37">
        <w:rPr>
          <w:rFonts w:ascii="Calibri" w:hAnsi="Calibri" w:cs="Calibri"/>
          <w:bCs/>
          <w:sz w:val="22"/>
        </w:rPr>
        <w:t>a.</w:t>
      </w:r>
      <w:r w:rsidR="005D3C37" w:rsidRPr="005D3C37">
        <w:rPr>
          <w:rFonts w:ascii="Calibri" w:eastAsia="Calibri" w:hAnsi="Calibri" w:cs="Calibri"/>
          <w:color w:val="161616"/>
          <w:sz w:val="20"/>
          <w:szCs w:val="20"/>
        </w:rPr>
        <w:t xml:space="preserve"> </w:t>
      </w:r>
      <w:r w:rsidR="005D3C37" w:rsidRPr="005D3C37">
        <w:rPr>
          <w:rFonts w:ascii="Calibri" w:hAnsi="Calibri" w:cs="Calibri"/>
          <w:bCs/>
          <w:sz w:val="22"/>
        </w:rPr>
        <w:t>W ostatecznym rozrachunku widać wyraźnie: odpowiedzialność za portfel to dla współczesnych Polek nie tylko matematyka. To świadome budowanie odporności, która w niepewnym świecie staje się ich najsilniejszą walutą.</w:t>
      </w:r>
    </w:p>
    <w:p w14:paraId="77088C3A" w14:textId="77777777" w:rsidR="00D521B3" w:rsidRPr="001604C9" w:rsidRDefault="00D521B3" w:rsidP="008E4098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Cs/>
          <w:sz w:val="22"/>
        </w:rPr>
      </w:pPr>
    </w:p>
    <w:p w14:paraId="60364FBA" w14:textId="6D5FE886" w:rsidR="001E31B6" w:rsidRPr="00234503" w:rsidRDefault="001E31B6" w:rsidP="008E4098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0"/>
          <w:szCs w:val="20"/>
        </w:rPr>
      </w:pPr>
      <w:r w:rsidRPr="00234503">
        <w:rPr>
          <w:rFonts w:ascii="Calibri" w:hAnsi="Calibri" w:cs="Calibri"/>
          <w:i/>
          <w:iCs/>
          <w:sz w:val="20"/>
          <w:szCs w:val="20"/>
        </w:rPr>
        <w:t>Badanie „Plany finansowe Polaków na 2026 rok” wykonane dla BIG InfoMonitor przez Keralla Research, badanie omnibusowe, ilościowe CATI wykonane wśród 1040 osób, grudzień 2025.</w:t>
      </w:r>
    </w:p>
    <w:p w14:paraId="401C8BFD" w14:textId="34E2F75F" w:rsidR="00AF0982" w:rsidRPr="00205A27" w:rsidRDefault="00AF0982" w:rsidP="008E4098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7FCE5F9D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lastRenderedPageBreak/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8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E617" w14:textId="77777777" w:rsidR="001A5697" w:rsidRDefault="001A5697" w:rsidP="006450DE">
      <w:pPr>
        <w:spacing w:line="240" w:lineRule="auto"/>
      </w:pPr>
      <w:r>
        <w:separator/>
      </w:r>
    </w:p>
  </w:endnote>
  <w:endnote w:type="continuationSeparator" w:id="0">
    <w:p w14:paraId="53B07A7B" w14:textId="77777777" w:rsidR="001A5697" w:rsidRDefault="001A5697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40B7B218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955CDF">
      <w:rPr>
        <w:noProof/>
        <w:color w:val="44546A"/>
      </w:rPr>
      <w:t>3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955CDF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4C7BECC4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397C60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397C60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ED0F" w14:textId="77777777" w:rsidR="001A5697" w:rsidRDefault="001A5697" w:rsidP="006450DE">
      <w:pPr>
        <w:spacing w:line="240" w:lineRule="auto"/>
      </w:pPr>
      <w:r>
        <w:separator/>
      </w:r>
    </w:p>
  </w:footnote>
  <w:footnote w:type="continuationSeparator" w:id="0">
    <w:p w14:paraId="2CBE7D4A" w14:textId="77777777" w:rsidR="001A5697" w:rsidRDefault="001A5697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A2415A"/>
    <w:multiLevelType w:val="hybridMultilevel"/>
    <w:tmpl w:val="CB307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42749">
    <w:abstractNumId w:val="2"/>
  </w:num>
  <w:num w:numId="2" w16cid:durableId="243345564">
    <w:abstractNumId w:val="3"/>
  </w:num>
  <w:num w:numId="3" w16cid:durableId="748649101">
    <w:abstractNumId w:val="8"/>
  </w:num>
  <w:num w:numId="4" w16cid:durableId="856192661">
    <w:abstractNumId w:val="0"/>
  </w:num>
  <w:num w:numId="5" w16cid:durableId="654575286">
    <w:abstractNumId w:val="9"/>
  </w:num>
  <w:num w:numId="6" w16cid:durableId="2090274788">
    <w:abstractNumId w:val="1"/>
  </w:num>
  <w:num w:numId="7" w16cid:durableId="1433862603">
    <w:abstractNumId w:val="7"/>
  </w:num>
  <w:num w:numId="8" w16cid:durableId="1557160829">
    <w:abstractNumId w:val="5"/>
  </w:num>
  <w:num w:numId="9" w16cid:durableId="1266616186">
    <w:abstractNumId w:val="4"/>
  </w:num>
  <w:num w:numId="10" w16cid:durableId="1534734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5453"/>
    <w:rsid w:val="00096F05"/>
    <w:rsid w:val="0009733C"/>
    <w:rsid w:val="00097820"/>
    <w:rsid w:val="000A12C4"/>
    <w:rsid w:val="000A23D9"/>
    <w:rsid w:val="000A2825"/>
    <w:rsid w:val="000A3215"/>
    <w:rsid w:val="000A41ED"/>
    <w:rsid w:val="000A516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5797"/>
    <w:rsid w:val="000C5C51"/>
    <w:rsid w:val="000C7F5D"/>
    <w:rsid w:val="000D1A52"/>
    <w:rsid w:val="000D29CE"/>
    <w:rsid w:val="000D784F"/>
    <w:rsid w:val="000E5685"/>
    <w:rsid w:val="000E64E9"/>
    <w:rsid w:val="000E6D1E"/>
    <w:rsid w:val="000E7A3D"/>
    <w:rsid w:val="000F24FD"/>
    <w:rsid w:val="000F4006"/>
    <w:rsid w:val="000F794A"/>
    <w:rsid w:val="001016CE"/>
    <w:rsid w:val="001043B4"/>
    <w:rsid w:val="00105503"/>
    <w:rsid w:val="00105EB9"/>
    <w:rsid w:val="00106431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04C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77028"/>
    <w:rsid w:val="001802A7"/>
    <w:rsid w:val="00187034"/>
    <w:rsid w:val="001910BE"/>
    <w:rsid w:val="0019183D"/>
    <w:rsid w:val="0019504D"/>
    <w:rsid w:val="001974D2"/>
    <w:rsid w:val="00197A37"/>
    <w:rsid w:val="001A0CA3"/>
    <w:rsid w:val="001A17F6"/>
    <w:rsid w:val="001A1AD3"/>
    <w:rsid w:val="001A1E13"/>
    <w:rsid w:val="001A3955"/>
    <w:rsid w:val="001A507C"/>
    <w:rsid w:val="001A5502"/>
    <w:rsid w:val="001A5697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1F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E31B6"/>
    <w:rsid w:val="001F31F8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06694"/>
    <w:rsid w:val="002100E1"/>
    <w:rsid w:val="0021086A"/>
    <w:rsid w:val="00212659"/>
    <w:rsid w:val="002135FF"/>
    <w:rsid w:val="002136D8"/>
    <w:rsid w:val="00216E44"/>
    <w:rsid w:val="00217A25"/>
    <w:rsid w:val="00227F7D"/>
    <w:rsid w:val="002333CC"/>
    <w:rsid w:val="0023391F"/>
    <w:rsid w:val="002339C6"/>
    <w:rsid w:val="0023419F"/>
    <w:rsid w:val="00234368"/>
    <w:rsid w:val="00234503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0BE3"/>
    <w:rsid w:val="0026249A"/>
    <w:rsid w:val="00264613"/>
    <w:rsid w:val="002726E8"/>
    <w:rsid w:val="00273C34"/>
    <w:rsid w:val="002764C8"/>
    <w:rsid w:val="002774FE"/>
    <w:rsid w:val="0028132F"/>
    <w:rsid w:val="002843E6"/>
    <w:rsid w:val="00286044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5E70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03870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4FF8"/>
    <w:rsid w:val="00335027"/>
    <w:rsid w:val="003363ED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97C60"/>
    <w:rsid w:val="003A173E"/>
    <w:rsid w:val="003A52E4"/>
    <w:rsid w:val="003B20C6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4EC9"/>
    <w:rsid w:val="003D7814"/>
    <w:rsid w:val="003E0028"/>
    <w:rsid w:val="003E1145"/>
    <w:rsid w:val="003E4D23"/>
    <w:rsid w:val="003E55C9"/>
    <w:rsid w:val="003F07F9"/>
    <w:rsid w:val="003F159B"/>
    <w:rsid w:val="003F23A1"/>
    <w:rsid w:val="003F27B2"/>
    <w:rsid w:val="003F3E3A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30DD"/>
    <w:rsid w:val="004342B9"/>
    <w:rsid w:val="00435E60"/>
    <w:rsid w:val="0043615D"/>
    <w:rsid w:val="0043617A"/>
    <w:rsid w:val="00437929"/>
    <w:rsid w:val="004428AE"/>
    <w:rsid w:val="00443D1A"/>
    <w:rsid w:val="0044527D"/>
    <w:rsid w:val="00446FC9"/>
    <w:rsid w:val="00451188"/>
    <w:rsid w:val="00453FBB"/>
    <w:rsid w:val="00455652"/>
    <w:rsid w:val="00463564"/>
    <w:rsid w:val="0046435C"/>
    <w:rsid w:val="004653DE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52C"/>
    <w:rsid w:val="004A1C4E"/>
    <w:rsid w:val="004A34A2"/>
    <w:rsid w:val="004A43F6"/>
    <w:rsid w:val="004B07F9"/>
    <w:rsid w:val="004B5D29"/>
    <w:rsid w:val="004C4CDE"/>
    <w:rsid w:val="004C7466"/>
    <w:rsid w:val="004C79DA"/>
    <w:rsid w:val="004D072C"/>
    <w:rsid w:val="004D7EAE"/>
    <w:rsid w:val="004E6AFF"/>
    <w:rsid w:val="004F1214"/>
    <w:rsid w:val="004F1BF8"/>
    <w:rsid w:val="004F3068"/>
    <w:rsid w:val="004F527C"/>
    <w:rsid w:val="004F6A89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415ED"/>
    <w:rsid w:val="0054262E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082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40A"/>
    <w:rsid w:val="005C483A"/>
    <w:rsid w:val="005C5079"/>
    <w:rsid w:val="005C777A"/>
    <w:rsid w:val="005D361B"/>
    <w:rsid w:val="005D3856"/>
    <w:rsid w:val="005D3C37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1792"/>
    <w:rsid w:val="00604859"/>
    <w:rsid w:val="00606578"/>
    <w:rsid w:val="00606FCF"/>
    <w:rsid w:val="00607928"/>
    <w:rsid w:val="006132FF"/>
    <w:rsid w:val="0061376A"/>
    <w:rsid w:val="006137FC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3EE0"/>
    <w:rsid w:val="006450DE"/>
    <w:rsid w:val="006505E2"/>
    <w:rsid w:val="006519C3"/>
    <w:rsid w:val="0065453E"/>
    <w:rsid w:val="00663103"/>
    <w:rsid w:val="0066484F"/>
    <w:rsid w:val="00664D3A"/>
    <w:rsid w:val="00670CFD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3B08"/>
    <w:rsid w:val="006F4303"/>
    <w:rsid w:val="006F562F"/>
    <w:rsid w:val="006F5DA9"/>
    <w:rsid w:val="006F7789"/>
    <w:rsid w:val="00703510"/>
    <w:rsid w:val="00704FE6"/>
    <w:rsid w:val="007071F8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0FB3"/>
    <w:rsid w:val="00761918"/>
    <w:rsid w:val="00761FC0"/>
    <w:rsid w:val="00765660"/>
    <w:rsid w:val="0076638D"/>
    <w:rsid w:val="007667B5"/>
    <w:rsid w:val="00766A20"/>
    <w:rsid w:val="00767D9B"/>
    <w:rsid w:val="00770033"/>
    <w:rsid w:val="00772575"/>
    <w:rsid w:val="00772E56"/>
    <w:rsid w:val="00774EF7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05CEE"/>
    <w:rsid w:val="00811D1F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1E71"/>
    <w:rsid w:val="00832960"/>
    <w:rsid w:val="00834BA8"/>
    <w:rsid w:val="00835695"/>
    <w:rsid w:val="00840B12"/>
    <w:rsid w:val="00841131"/>
    <w:rsid w:val="008411E4"/>
    <w:rsid w:val="00850FDA"/>
    <w:rsid w:val="008513F2"/>
    <w:rsid w:val="008519FD"/>
    <w:rsid w:val="00854C84"/>
    <w:rsid w:val="00860963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4960"/>
    <w:rsid w:val="008A5E82"/>
    <w:rsid w:val="008A7870"/>
    <w:rsid w:val="008B17BA"/>
    <w:rsid w:val="008B632F"/>
    <w:rsid w:val="008C1EB2"/>
    <w:rsid w:val="008C2D82"/>
    <w:rsid w:val="008C6716"/>
    <w:rsid w:val="008E10A7"/>
    <w:rsid w:val="008E13DF"/>
    <w:rsid w:val="008E3BE3"/>
    <w:rsid w:val="008E3BE7"/>
    <w:rsid w:val="008E4098"/>
    <w:rsid w:val="008E639D"/>
    <w:rsid w:val="008F104E"/>
    <w:rsid w:val="008F573F"/>
    <w:rsid w:val="008F5D00"/>
    <w:rsid w:val="008F6EB2"/>
    <w:rsid w:val="00901C6C"/>
    <w:rsid w:val="00902ECF"/>
    <w:rsid w:val="00912F78"/>
    <w:rsid w:val="009134FE"/>
    <w:rsid w:val="0092527D"/>
    <w:rsid w:val="009278F9"/>
    <w:rsid w:val="009308BC"/>
    <w:rsid w:val="00932056"/>
    <w:rsid w:val="009379C0"/>
    <w:rsid w:val="00947E1F"/>
    <w:rsid w:val="00951E39"/>
    <w:rsid w:val="009548B5"/>
    <w:rsid w:val="00954CCA"/>
    <w:rsid w:val="00955079"/>
    <w:rsid w:val="00955CDF"/>
    <w:rsid w:val="0096441C"/>
    <w:rsid w:val="009655E2"/>
    <w:rsid w:val="00970C78"/>
    <w:rsid w:val="009770A2"/>
    <w:rsid w:val="009816C3"/>
    <w:rsid w:val="00985A8D"/>
    <w:rsid w:val="00986DB9"/>
    <w:rsid w:val="0099716A"/>
    <w:rsid w:val="009971FE"/>
    <w:rsid w:val="009B0D44"/>
    <w:rsid w:val="009B1A7B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F06E8"/>
    <w:rsid w:val="009F1124"/>
    <w:rsid w:val="009F1A14"/>
    <w:rsid w:val="009F1A25"/>
    <w:rsid w:val="009F68AD"/>
    <w:rsid w:val="009F7E6E"/>
    <w:rsid w:val="00A014A4"/>
    <w:rsid w:val="00A01EB0"/>
    <w:rsid w:val="00A045E5"/>
    <w:rsid w:val="00A0748D"/>
    <w:rsid w:val="00A13207"/>
    <w:rsid w:val="00A16B3D"/>
    <w:rsid w:val="00A2052B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0ED6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2D2D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0782"/>
    <w:rsid w:val="00BC22B9"/>
    <w:rsid w:val="00BC4366"/>
    <w:rsid w:val="00BC57F9"/>
    <w:rsid w:val="00BD0AB7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14888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11C6"/>
    <w:rsid w:val="00C93312"/>
    <w:rsid w:val="00C94C31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720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70A4"/>
    <w:rsid w:val="00D500AD"/>
    <w:rsid w:val="00D521B3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4582"/>
    <w:rsid w:val="00D7584B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2E9B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19D6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53999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135"/>
    <w:rsid w:val="00EA0D6E"/>
    <w:rsid w:val="00EA2431"/>
    <w:rsid w:val="00EA54EB"/>
    <w:rsid w:val="00EA55F4"/>
    <w:rsid w:val="00EB018A"/>
    <w:rsid w:val="00EB27B8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50F0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31F3"/>
    <w:rsid w:val="00F9402F"/>
    <w:rsid w:val="00F9411B"/>
    <w:rsid w:val="00F96879"/>
    <w:rsid w:val="00F96E60"/>
    <w:rsid w:val="00FA0161"/>
    <w:rsid w:val="00FA124C"/>
    <w:rsid w:val="00FA5D49"/>
    <w:rsid w:val="00FA7708"/>
    <w:rsid w:val="00FB54C6"/>
    <w:rsid w:val="00FB72AB"/>
    <w:rsid w:val="00FC0C0D"/>
    <w:rsid w:val="00FC4202"/>
    <w:rsid w:val="00FC4817"/>
    <w:rsid w:val="00FC7CF2"/>
    <w:rsid w:val="00FD1D3C"/>
    <w:rsid w:val="00FD64B9"/>
    <w:rsid w:val="00FE2690"/>
    <w:rsid w:val="00FE4BF9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table" w:styleId="Tabela-Siatka">
    <w:name w:val="Table Grid"/>
    <w:basedOn w:val="Standardowy"/>
    <w:uiPriority w:val="39"/>
    <w:rsid w:val="00D5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9CD9-8C6C-4368-98F0-7CE03DF7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1497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Borowiecka</dc:creator>
  <cp:keywords/>
  <dc:description/>
  <cp:lastModifiedBy>Good One</cp:lastModifiedBy>
  <cp:revision>13</cp:revision>
  <dcterms:created xsi:type="dcterms:W3CDTF">2026-03-03T14:03:00Z</dcterms:created>
  <dcterms:modified xsi:type="dcterms:W3CDTF">2026-03-05T14:25:00Z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