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4A81" w14:textId="69D1C52F" w:rsidR="001B19D2" w:rsidRDefault="001B19D2" w:rsidP="001B19D2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372143D" wp14:editId="23F2F78E">
            <wp:extent cx="1438275" cy="801701"/>
            <wp:effectExtent l="0" t="0" r="0" b="0"/>
            <wp:docPr id="493693630" name="drawing" descr="Uma imagem com Gráficos, Tipo de letra, encarnado, logótipo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E936D31D-6332-4985-96B7-D8074DD23E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93630" name="drawing" descr="Uma imagem com Gráficos, Tipo de letra, encarnado, logótipo&#10;&#10;Os conteúdos gerados por IA podem estar incorretos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0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6FC38" w14:textId="693AA0D4" w:rsidR="003925F8" w:rsidRPr="006474DD" w:rsidRDefault="003925F8" w:rsidP="001B19D2">
      <w:pPr>
        <w:spacing w:line="360" w:lineRule="auto"/>
        <w:jc w:val="center"/>
      </w:pPr>
      <w:r w:rsidRPr="006474DD">
        <w:t xml:space="preserve">Barómetro de Segurança </w:t>
      </w:r>
      <w:proofErr w:type="spellStart"/>
      <w:r w:rsidRPr="006474DD">
        <w:t>Verisure</w:t>
      </w:r>
      <w:proofErr w:type="spellEnd"/>
      <w:r w:rsidRPr="006474DD">
        <w:t xml:space="preserve"> 202</w:t>
      </w:r>
      <w:r w:rsidR="00783240">
        <w:t>5</w:t>
      </w:r>
    </w:p>
    <w:p w14:paraId="0B45E20E" w14:textId="77777777" w:rsidR="00E86F45" w:rsidRPr="00E86F45" w:rsidRDefault="00E86F45" w:rsidP="00E86F45">
      <w:pPr>
        <w:spacing w:line="360" w:lineRule="auto"/>
        <w:jc w:val="center"/>
        <w:rPr>
          <w:b/>
          <w:bCs/>
          <w:sz w:val="28"/>
          <w:szCs w:val="28"/>
        </w:rPr>
      </w:pPr>
      <w:r w:rsidRPr="00E86F45">
        <w:rPr>
          <w:b/>
          <w:bCs/>
          <w:sz w:val="28"/>
          <w:szCs w:val="28"/>
        </w:rPr>
        <w:t>Norte de Portugal reforça tendência positiva na redução de ocorrências de segurança em 2025</w:t>
      </w:r>
    </w:p>
    <w:p w14:paraId="78561F03" w14:textId="51835AD5" w:rsidR="0031378F" w:rsidRDefault="0031378F" w:rsidP="005057E8">
      <w:pPr>
        <w:spacing w:line="360" w:lineRule="auto"/>
        <w:jc w:val="both"/>
        <w:rPr>
          <w:i/>
          <w:iCs/>
        </w:rPr>
      </w:pPr>
      <w:r w:rsidRPr="0031378F">
        <w:rPr>
          <w:i/>
          <w:iCs/>
        </w:rPr>
        <w:t>Porto</w:t>
      </w:r>
      <w:r w:rsidR="00454231">
        <w:rPr>
          <w:i/>
          <w:iCs/>
        </w:rPr>
        <w:t xml:space="preserve">, </w:t>
      </w:r>
      <w:r w:rsidRPr="0031378F">
        <w:rPr>
          <w:i/>
          <w:iCs/>
        </w:rPr>
        <w:t>Aveiro</w:t>
      </w:r>
      <w:r w:rsidR="00454231">
        <w:rPr>
          <w:i/>
          <w:iCs/>
        </w:rPr>
        <w:t xml:space="preserve"> e Braga</w:t>
      </w:r>
      <w:r w:rsidRPr="0031378F">
        <w:rPr>
          <w:i/>
          <w:iCs/>
        </w:rPr>
        <w:t xml:space="preserve"> </w:t>
      </w:r>
      <w:r w:rsidR="0052587C">
        <w:rPr>
          <w:i/>
          <w:iCs/>
        </w:rPr>
        <w:t>registam redução significativa nas</w:t>
      </w:r>
      <w:r w:rsidR="00DF59CF">
        <w:rPr>
          <w:i/>
          <w:iCs/>
        </w:rPr>
        <w:t xml:space="preserve"> ocorrências em 2025 face a 2024</w:t>
      </w:r>
      <w:r w:rsidRPr="0031378F">
        <w:rPr>
          <w:i/>
          <w:iCs/>
        </w:rPr>
        <w:t>, com uma</w:t>
      </w:r>
      <w:r w:rsidR="00B239E8">
        <w:rPr>
          <w:i/>
          <w:iCs/>
        </w:rPr>
        <w:t xml:space="preserve"> evolução e</w:t>
      </w:r>
      <w:r w:rsidRPr="0031378F">
        <w:rPr>
          <w:i/>
          <w:iCs/>
        </w:rPr>
        <w:t xml:space="preserve"> tendência positiva na segurança.</w:t>
      </w:r>
      <w:r w:rsidR="00401169">
        <w:rPr>
          <w:i/>
          <w:iCs/>
        </w:rPr>
        <w:t xml:space="preserve"> </w:t>
      </w:r>
      <w:r w:rsidR="00401169" w:rsidRPr="0031378F">
        <w:rPr>
          <w:i/>
          <w:iCs/>
        </w:rPr>
        <w:t xml:space="preserve">Lisboa mantém-se como a cidade com maior </w:t>
      </w:r>
      <w:r w:rsidR="00B239E8">
        <w:rPr>
          <w:i/>
          <w:iCs/>
        </w:rPr>
        <w:t>registo de ocorrências</w:t>
      </w:r>
      <w:r w:rsidR="00EC6819">
        <w:rPr>
          <w:i/>
          <w:iCs/>
        </w:rPr>
        <w:t xml:space="preserve">, ainda que tenha registado </w:t>
      </w:r>
      <w:r w:rsidR="00D87D44">
        <w:rPr>
          <w:i/>
          <w:iCs/>
        </w:rPr>
        <w:t>um ligeiro decréscimo.</w:t>
      </w:r>
    </w:p>
    <w:p w14:paraId="2F6AB75E" w14:textId="089E5EB4" w:rsidR="005643AF" w:rsidRPr="005643AF" w:rsidRDefault="001B19D2" w:rsidP="005643AF">
      <w:pPr>
        <w:spacing w:line="360" w:lineRule="auto"/>
        <w:jc w:val="both"/>
      </w:pPr>
      <w:r w:rsidRPr="18A36326">
        <w:rPr>
          <w:b/>
          <w:bCs/>
        </w:rPr>
        <w:t xml:space="preserve">Lisboa, </w:t>
      </w:r>
      <w:r w:rsidR="00F60FA4">
        <w:rPr>
          <w:b/>
          <w:bCs/>
        </w:rPr>
        <w:t>05 de março</w:t>
      </w:r>
      <w:r w:rsidRPr="18A36326">
        <w:rPr>
          <w:b/>
          <w:bCs/>
        </w:rPr>
        <w:t xml:space="preserve"> de 202</w:t>
      </w:r>
      <w:r w:rsidR="0067783E">
        <w:rPr>
          <w:b/>
          <w:bCs/>
        </w:rPr>
        <w:t>6</w:t>
      </w:r>
      <w:r>
        <w:t xml:space="preserve"> </w:t>
      </w:r>
      <w:r w:rsidR="00946694">
        <w:t>–</w:t>
      </w:r>
      <w:r>
        <w:t xml:space="preserve"> </w:t>
      </w:r>
      <w:r w:rsidR="00B059CC" w:rsidRPr="003F36D2">
        <w:t xml:space="preserve">O mais recente </w:t>
      </w:r>
      <w:hyperlink r:id="rId9" w:history="1">
        <w:r w:rsidR="00B059CC" w:rsidRPr="00694BA6">
          <w:rPr>
            <w:rStyle w:val="Hiperligao"/>
            <w:b/>
            <w:bCs/>
          </w:rPr>
          <w:t>Barómetro de Segurança</w:t>
        </w:r>
      </w:hyperlink>
      <w:r w:rsidR="00B059CC" w:rsidRPr="00946694">
        <w:rPr>
          <w:b/>
          <w:bCs/>
        </w:rPr>
        <w:t xml:space="preserve"> da </w:t>
      </w:r>
      <w:hyperlink r:id="rId10" w:history="1">
        <w:proofErr w:type="spellStart"/>
        <w:r w:rsidR="00B059CC" w:rsidRPr="00946694">
          <w:rPr>
            <w:rStyle w:val="Hiperligao"/>
            <w:b/>
            <w:bCs/>
          </w:rPr>
          <w:t>Verisure</w:t>
        </w:r>
        <w:proofErr w:type="spellEnd"/>
      </w:hyperlink>
      <w:r w:rsidR="00B22FF1">
        <w:t xml:space="preserve">, </w:t>
      </w:r>
      <w:r w:rsidR="00697F6C" w:rsidRPr="00697F6C">
        <w:t>baseado nos dados registados pela sua Central Recetora de Alarme ao longo de 2025</w:t>
      </w:r>
      <w:r w:rsidR="00B43494">
        <w:t xml:space="preserve">, </w:t>
      </w:r>
      <w:r w:rsidR="00B059CC" w:rsidRPr="00B059CC">
        <w:t xml:space="preserve">revela que, embora a distribuição geográfica das intrusões continue mais concentrada nas áreas urbanas e economicamente mais dinâmicas, </w:t>
      </w:r>
      <w:r w:rsidR="00B059CC" w:rsidRPr="00B059CC">
        <w:rPr>
          <w:b/>
          <w:bCs/>
        </w:rPr>
        <w:t>várias regiões do país estão a registar melhorias consistentes</w:t>
      </w:r>
      <w:r w:rsidR="00EC0726">
        <w:rPr>
          <w:b/>
          <w:bCs/>
        </w:rPr>
        <w:t xml:space="preserve"> na sua segurança</w:t>
      </w:r>
      <w:r w:rsidR="00B059CC" w:rsidRPr="00B059CC">
        <w:t xml:space="preserve">. </w:t>
      </w:r>
      <w:r w:rsidR="005643AF" w:rsidRPr="005643AF">
        <w:t xml:space="preserve">Em 2025, </w:t>
      </w:r>
      <w:r w:rsidR="005643AF" w:rsidRPr="005643AF">
        <w:rPr>
          <w:b/>
          <w:bCs/>
        </w:rPr>
        <w:t>Lisboa</w:t>
      </w:r>
      <w:r w:rsidR="005643AF" w:rsidRPr="005643AF">
        <w:t xml:space="preserve">, </w:t>
      </w:r>
      <w:r w:rsidR="005643AF" w:rsidRPr="005643AF">
        <w:rPr>
          <w:b/>
          <w:bCs/>
        </w:rPr>
        <w:t>Porto</w:t>
      </w:r>
      <w:r w:rsidR="005643AF" w:rsidRPr="005643AF">
        <w:t xml:space="preserve">, </w:t>
      </w:r>
      <w:r w:rsidR="005643AF" w:rsidRPr="005643AF">
        <w:rPr>
          <w:b/>
          <w:bCs/>
        </w:rPr>
        <w:t>Setúbal</w:t>
      </w:r>
      <w:r w:rsidR="005643AF" w:rsidRPr="005643AF">
        <w:t xml:space="preserve"> e </w:t>
      </w:r>
      <w:r w:rsidR="005643AF" w:rsidRPr="005643AF">
        <w:rPr>
          <w:b/>
          <w:bCs/>
        </w:rPr>
        <w:t>Faro</w:t>
      </w:r>
      <w:r w:rsidR="005643AF" w:rsidRPr="005643AF">
        <w:t xml:space="preserve"> </w:t>
      </w:r>
      <w:r w:rsidR="00003B0C">
        <w:t>somaram</w:t>
      </w:r>
      <w:r w:rsidR="005643AF" w:rsidRPr="005643AF">
        <w:t xml:space="preserve"> </w:t>
      </w:r>
      <w:r w:rsidR="005643AF" w:rsidRPr="005643AF">
        <w:rPr>
          <w:b/>
          <w:bCs/>
        </w:rPr>
        <w:t>66% das ocorrências</w:t>
      </w:r>
      <w:r w:rsidR="005643AF" w:rsidRPr="005643AF">
        <w:t>,</w:t>
      </w:r>
      <w:r w:rsidR="0022745A">
        <w:t xml:space="preserve"> </w:t>
      </w:r>
      <w:r w:rsidR="0095436C">
        <w:t>entre</w:t>
      </w:r>
      <w:r w:rsidR="0022745A">
        <w:t xml:space="preserve"> elas intrusões, emergências médicas, desacatos ou incêndios,</w:t>
      </w:r>
      <w:r w:rsidR="005643AF" w:rsidRPr="005643AF">
        <w:t xml:space="preserve"> com Lisboa a representar mais de 31% do total, ainda que com uma </w:t>
      </w:r>
      <w:r w:rsidR="00003B0C">
        <w:t xml:space="preserve">ligeira </w:t>
      </w:r>
      <w:r w:rsidR="005643AF" w:rsidRPr="005643AF">
        <w:t>redução de cerca de 1%, em linha com a tendência de diminuição já identificada no Relatório Anual de Segurança Interna (RASI) de 2024</w:t>
      </w:r>
      <w:r w:rsidR="0056797E">
        <w:t xml:space="preserve"> </w:t>
      </w:r>
      <w:r w:rsidR="00EC0726">
        <w:t>relativamente a</w:t>
      </w:r>
      <w:r w:rsidR="0056797E">
        <w:t xml:space="preserve"> Lisboa</w:t>
      </w:r>
      <w:r w:rsidR="005643AF" w:rsidRPr="005643AF">
        <w:t>.</w:t>
      </w:r>
    </w:p>
    <w:p w14:paraId="59DB1423" w14:textId="2914B22F" w:rsidR="00B059CC" w:rsidRDefault="00B059CC" w:rsidP="005057E8">
      <w:pPr>
        <w:spacing w:line="360" w:lineRule="auto"/>
        <w:jc w:val="both"/>
      </w:pPr>
      <w:r w:rsidRPr="00B059CC">
        <w:t xml:space="preserve">No mesmo período, o </w:t>
      </w:r>
      <w:r w:rsidRPr="00B059CC">
        <w:rPr>
          <w:b/>
          <w:bCs/>
        </w:rPr>
        <w:t>Porto</w:t>
      </w:r>
      <w:r w:rsidRPr="00B059CC">
        <w:t xml:space="preserve"> apresentou uma </w:t>
      </w:r>
      <w:r w:rsidRPr="00B059CC">
        <w:rPr>
          <w:b/>
          <w:bCs/>
        </w:rPr>
        <w:t>descida</w:t>
      </w:r>
      <w:r w:rsidRPr="00B059CC">
        <w:t xml:space="preserve"> </w:t>
      </w:r>
      <w:r w:rsidR="005B6911">
        <w:t xml:space="preserve">significativa </w:t>
      </w:r>
      <w:r w:rsidRPr="00B059CC">
        <w:t xml:space="preserve">próxima de </w:t>
      </w:r>
      <w:r w:rsidRPr="00B059CC">
        <w:rPr>
          <w:b/>
          <w:bCs/>
        </w:rPr>
        <w:t>20% nas ocorrências</w:t>
      </w:r>
      <w:r w:rsidRPr="00B059CC">
        <w:t xml:space="preserve"> </w:t>
      </w:r>
      <w:r w:rsidR="006B48B9">
        <w:t>registadas</w:t>
      </w:r>
      <w:r w:rsidRPr="00B059CC">
        <w:t xml:space="preserve"> face a 2024, enquanto </w:t>
      </w:r>
      <w:r w:rsidRPr="00B059CC">
        <w:rPr>
          <w:b/>
          <w:bCs/>
        </w:rPr>
        <w:t>Aveiro</w:t>
      </w:r>
      <w:r w:rsidRPr="00B059CC">
        <w:t xml:space="preserve"> e </w:t>
      </w:r>
      <w:r w:rsidRPr="00B059CC">
        <w:rPr>
          <w:b/>
          <w:bCs/>
        </w:rPr>
        <w:t>Braga</w:t>
      </w:r>
      <w:r w:rsidRPr="00B059CC">
        <w:t xml:space="preserve"> registaram </w:t>
      </w:r>
      <w:r w:rsidRPr="00B059CC">
        <w:rPr>
          <w:b/>
          <w:bCs/>
        </w:rPr>
        <w:t>reduções de cerca de 27% cada</w:t>
      </w:r>
      <w:r w:rsidRPr="00B059CC">
        <w:t xml:space="preserve">, </w:t>
      </w:r>
      <w:r w:rsidR="0088728D">
        <w:t>r</w:t>
      </w:r>
      <w:r w:rsidR="00076B7B">
        <w:t>esultando nu</w:t>
      </w:r>
      <w:r w:rsidRPr="00B059CC">
        <w:t xml:space="preserve">ma </w:t>
      </w:r>
      <w:r w:rsidR="005B6911">
        <w:rPr>
          <w:b/>
          <w:bCs/>
        </w:rPr>
        <w:t>evolução</w:t>
      </w:r>
      <w:r w:rsidRPr="00B059CC">
        <w:rPr>
          <w:b/>
          <w:bCs/>
        </w:rPr>
        <w:t xml:space="preserve"> positiva</w:t>
      </w:r>
      <w:r w:rsidRPr="00B059CC">
        <w:t xml:space="preserve"> </w:t>
      </w:r>
      <w:r w:rsidR="004D0B5B">
        <w:t xml:space="preserve">que </w:t>
      </w:r>
      <w:r w:rsidR="00322104">
        <w:t xml:space="preserve">demonstra uma tendência da </w:t>
      </w:r>
      <w:r w:rsidR="004D0B5B">
        <w:t>redução da</w:t>
      </w:r>
      <w:r w:rsidRPr="00B059CC">
        <w:t xml:space="preserve"> criminalidade nas principais cidades do norte do país.</w:t>
      </w:r>
    </w:p>
    <w:p w14:paraId="0451B4B8" w14:textId="77777777" w:rsidR="002214B3" w:rsidRDefault="002214B3" w:rsidP="00680A8C">
      <w:pPr>
        <w:spacing w:line="360" w:lineRule="auto"/>
        <w:jc w:val="both"/>
      </w:pPr>
      <w:r w:rsidRPr="002214B3">
        <w:t xml:space="preserve">Os dados confirmam que, face a 2024, os </w:t>
      </w:r>
      <w:r w:rsidRPr="002214B3">
        <w:rPr>
          <w:b/>
          <w:bCs/>
        </w:rPr>
        <w:t>pequenos negócios</w:t>
      </w:r>
      <w:r w:rsidRPr="002214B3">
        <w:t xml:space="preserve"> continuam a ter um papel significativo no perfil dos espaços protegidos, representando </w:t>
      </w:r>
      <w:r w:rsidRPr="002214B3">
        <w:rPr>
          <w:b/>
          <w:bCs/>
        </w:rPr>
        <w:t>quase 57% do total de ocorrências</w:t>
      </w:r>
      <w:r w:rsidRPr="002214B3">
        <w:t>, à frente do segmento residencial.</w:t>
      </w:r>
    </w:p>
    <w:p w14:paraId="66801B24" w14:textId="15525EB4" w:rsidR="00C74141" w:rsidRDefault="00C74141" w:rsidP="003A15F7">
      <w:pPr>
        <w:spacing w:line="360" w:lineRule="auto"/>
        <w:jc w:val="both"/>
      </w:pPr>
      <w:r w:rsidRPr="00C74141">
        <w:lastRenderedPageBreak/>
        <w:t xml:space="preserve">O retrato </w:t>
      </w:r>
      <w:r w:rsidRPr="003E1A6E">
        <w:rPr>
          <w:b/>
          <w:bCs/>
        </w:rPr>
        <w:t>geográfico</w:t>
      </w:r>
      <w:r w:rsidRPr="00C74141">
        <w:t xml:space="preserve"> revela diferenças claras entre regiões, com distritos de menor densidade populacional</w:t>
      </w:r>
      <w:r w:rsidR="00076B7B">
        <w:t xml:space="preserve"> como os mais seguros</w:t>
      </w:r>
      <w:r w:rsidRPr="00C74141">
        <w:t xml:space="preserve">, </w:t>
      </w:r>
      <w:r w:rsidR="003E1A6E">
        <w:t>tal como a</w:t>
      </w:r>
      <w:r w:rsidRPr="00C74141">
        <w:t xml:space="preserve"> </w:t>
      </w:r>
      <w:r w:rsidRPr="00C74141">
        <w:rPr>
          <w:b/>
          <w:bCs/>
        </w:rPr>
        <w:t>Guarda</w:t>
      </w:r>
      <w:r w:rsidRPr="00C74141">
        <w:t xml:space="preserve"> e </w:t>
      </w:r>
      <w:r w:rsidRPr="00C74141">
        <w:rPr>
          <w:b/>
          <w:bCs/>
        </w:rPr>
        <w:t>Bragança</w:t>
      </w:r>
      <w:r w:rsidRPr="00C74141">
        <w:t xml:space="preserve">, a registar menos ocorrências, </w:t>
      </w:r>
      <w:r w:rsidR="00076B7B">
        <w:t>acompanhados pelos</w:t>
      </w:r>
      <w:r w:rsidRPr="00C74141">
        <w:t xml:space="preserve"> territórios insulares, como a </w:t>
      </w:r>
      <w:r w:rsidRPr="00C74141">
        <w:rPr>
          <w:b/>
          <w:bCs/>
        </w:rPr>
        <w:t>Ilha Terceira</w:t>
      </w:r>
      <w:r w:rsidRPr="00C74141">
        <w:t xml:space="preserve"> e </w:t>
      </w:r>
      <w:r w:rsidRPr="00C74141">
        <w:rPr>
          <w:b/>
          <w:bCs/>
        </w:rPr>
        <w:t>Porto Santo</w:t>
      </w:r>
      <w:r w:rsidRPr="00C74141">
        <w:t xml:space="preserve">, </w:t>
      </w:r>
      <w:r w:rsidR="003E1A6E">
        <w:t xml:space="preserve">que </w:t>
      </w:r>
      <w:r w:rsidRPr="00C74141">
        <w:t>mantêm</w:t>
      </w:r>
      <w:r w:rsidR="00564EEF">
        <w:t xml:space="preserve"> os</w:t>
      </w:r>
      <w:r w:rsidRPr="00C74141">
        <w:t xml:space="preserve"> níveis </w:t>
      </w:r>
      <w:r w:rsidR="003E1A6E">
        <w:t xml:space="preserve">mais </w:t>
      </w:r>
      <w:r w:rsidRPr="00C74141">
        <w:t>baixos de ocorrência</w:t>
      </w:r>
      <w:r w:rsidR="00564EEF">
        <w:t>s</w:t>
      </w:r>
      <w:r w:rsidRPr="00C74141">
        <w:t xml:space="preserve">, destacando-se como algumas das </w:t>
      </w:r>
      <w:r w:rsidRPr="00C74141">
        <w:rPr>
          <w:b/>
          <w:bCs/>
        </w:rPr>
        <w:t xml:space="preserve">zonas mais seguras </w:t>
      </w:r>
      <w:r w:rsidR="00E4774D">
        <w:rPr>
          <w:b/>
          <w:bCs/>
        </w:rPr>
        <w:t>de Portugal</w:t>
      </w:r>
      <w:r w:rsidRPr="00C74141">
        <w:rPr>
          <w:b/>
          <w:bCs/>
        </w:rPr>
        <w:t>.</w:t>
      </w:r>
    </w:p>
    <w:p w14:paraId="21DC5143" w14:textId="2DB6E611" w:rsidR="00903EB4" w:rsidRPr="00903EB4" w:rsidRDefault="00903EB4" w:rsidP="00903EB4">
      <w:pPr>
        <w:spacing w:line="360" w:lineRule="auto"/>
        <w:jc w:val="both"/>
      </w:pPr>
      <w:r w:rsidRPr="00903EB4">
        <w:t xml:space="preserve">A análise horária mostra uma evolução particularmente positiva entre 2024 e 2025, com uma </w:t>
      </w:r>
      <w:r w:rsidRPr="00903EB4">
        <w:rPr>
          <w:b/>
          <w:bCs/>
        </w:rPr>
        <w:t>redução de cerca de 8% nas ocorrências</w:t>
      </w:r>
      <w:r w:rsidRPr="00903EB4">
        <w:t xml:space="preserve"> registadas </w:t>
      </w:r>
      <w:r w:rsidRPr="00903EB4">
        <w:rPr>
          <w:b/>
          <w:bCs/>
        </w:rPr>
        <w:t>entre as 02h e as 04h da manhã</w:t>
      </w:r>
      <w:r w:rsidRPr="00903EB4">
        <w:t>, período que concentra aproximadamente 20% do total analisado</w:t>
      </w:r>
      <w:r>
        <w:t xml:space="preserve"> e </w:t>
      </w:r>
      <w:r w:rsidR="0046000B">
        <w:t xml:space="preserve">que </w:t>
      </w:r>
      <w:r w:rsidR="00F01F75">
        <w:t xml:space="preserve">já registava </w:t>
      </w:r>
      <w:r w:rsidR="0046000B">
        <w:t>mais</w:t>
      </w:r>
      <w:r w:rsidR="00F01F75">
        <w:t xml:space="preserve"> ocorrências em 2024</w:t>
      </w:r>
      <w:r w:rsidRPr="00903EB4">
        <w:t xml:space="preserve">. Este movimento de melhoria estende-se também ao início da noite, com os períodos das 21h e 22h a registarem quebras significativas, próximas de 20% e 17%, respetivamente. Já as 06h e as 07h da manhã continuam a destacar-se como os horários com menor número de </w:t>
      </w:r>
      <w:r w:rsidR="00F01F75">
        <w:t>ocorrên</w:t>
      </w:r>
      <w:r w:rsidR="0046000B">
        <w:t>cias</w:t>
      </w:r>
      <w:r w:rsidR="00712C93">
        <w:t>.</w:t>
      </w:r>
    </w:p>
    <w:p w14:paraId="26E1EBFC" w14:textId="5531D59B" w:rsidR="0023486B" w:rsidRDefault="0023486B" w:rsidP="00D843D9">
      <w:pPr>
        <w:spacing w:line="360" w:lineRule="auto"/>
        <w:jc w:val="both"/>
      </w:pPr>
      <w:r w:rsidRPr="0023486B">
        <w:t xml:space="preserve">Em 2025, apesar de um </w:t>
      </w:r>
      <w:r w:rsidRPr="0023486B">
        <w:rPr>
          <w:b/>
          <w:bCs/>
        </w:rPr>
        <w:t>crescimento de quase 5% no número de clientes</w:t>
      </w:r>
      <w:r>
        <w:t xml:space="preserve"> em Portugal</w:t>
      </w:r>
      <w:r w:rsidRPr="0023486B">
        <w:t xml:space="preserve">, a </w:t>
      </w:r>
      <w:proofErr w:type="spellStart"/>
      <w:r w:rsidRPr="0023486B">
        <w:rPr>
          <w:b/>
          <w:bCs/>
        </w:rPr>
        <w:t>Verisure</w:t>
      </w:r>
      <w:proofErr w:type="spellEnd"/>
      <w:r w:rsidRPr="0023486B">
        <w:t xml:space="preserve"> registou uma </w:t>
      </w:r>
      <w:r w:rsidRPr="0023486B">
        <w:rPr>
          <w:b/>
          <w:bCs/>
        </w:rPr>
        <w:t>redução de mais de 5% nas ocorrências</w:t>
      </w:r>
      <w:r w:rsidRPr="0023486B">
        <w:t xml:space="preserve"> face a 2024</w:t>
      </w:r>
      <w:r>
        <w:t xml:space="preserve">, </w:t>
      </w:r>
      <w:r w:rsidRPr="0023486B">
        <w:t>sublinhando a importância contínua de medidas preventivas em zonas metropolitanas e centros económicos</w:t>
      </w:r>
      <w:r w:rsidR="00712C93">
        <w:t xml:space="preserve"> de Norte a Sul do país.</w:t>
      </w:r>
    </w:p>
    <w:p w14:paraId="584F03BA" w14:textId="2BDF9A1F" w:rsidR="003D75CC" w:rsidRPr="003D75CC" w:rsidRDefault="003D75CC" w:rsidP="003D75CC">
      <w:pPr>
        <w:spacing w:line="360" w:lineRule="auto"/>
        <w:jc w:val="both"/>
      </w:pPr>
      <w:r w:rsidRPr="003D75CC">
        <w:t xml:space="preserve">A análise por tipologia de instalação revela também tendências consistentes, mostrando a diversidade dos espaços protegidos em Portugal: as </w:t>
      </w:r>
      <w:r w:rsidRPr="003D75CC">
        <w:rPr>
          <w:b/>
          <w:bCs/>
        </w:rPr>
        <w:t>vivendas</w:t>
      </w:r>
      <w:r w:rsidRPr="003D75CC">
        <w:t xml:space="preserve"> representam cerca de </w:t>
      </w:r>
      <w:r w:rsidRPr="003D75CC">
        <w:rPr>
          <w:b/>
          <w:bCs/>
        </w:rPr>
        <w:t xml:space="preserve">35% </w:t>
      </w:r>
      <w:r w:rsidRPr="005A7FED">
        <w:rPr>
          <w:b/>
          <w:bCs/>
        </w:rPr>
        <w:t>das ocorrências</w:t>
      </w:r>
      <w:r>
        <w:t xml:space="preserve"> registadas</w:t>
      </w:r>
      <w:r w:rsidRPr="003D75CC">
        <w:t xml:space="preserve"> e as </w:t>
      </w:r>
      <w:r w:rsidRPr="003D75CC">
        <w:rPr>
          <w:b/>
          <w:bCs/>
        </w:rPr>
        <w:t>lojas e restaurantes aproximam-se dos 32%</w:t>
      </w:r>
      <w:r w:rsidRPr="003D75CC">
        <w:t xml:space="preserve">. Estes dados refletem a variedade de perfis acompanhados pela </w:t>
      </w:r>
      <w:proofErr w:type="spellStart"/>
      <w:r w:rsidRPr="003D75CC">
        <w:t>Verisure</w:t>
      </w:r>
      <w:proofErr w:type="spellEnd"/>
      <w:r w:rsidRPr="003D75CC">
        <w:t xml:space="preserve"> e reforçam a importância de soluções de segurança ajustadas tanto às necessidades das famílias como às dinâmicas dos pequenos negócios.</w:t>
      </w:r>
    </w:p>
    <w:p w14:paraId="0F3D7485" w14:textId="523D3262" w:rsidR="00D843D9" w:rsidRPr="00D843D9" w:rsidRDefault="00D843D9" w:rsidP="00D843D9">
      <w:pPr>
        <w:spacing w:line="360" w:lineRule="auto"/>
        <w:jc w:val="both"/>
      </w:pPr>
      <w:r w:rsidRPr="00D843D9">
        <w:t xml:space="preserve">Além </w:t>
      </w:r>
      <w:r w:rsidR="0082265F">
        <w:t xml:space="preserve">das ocorrências </w:t>
      </w:r>
      <w:r w:rsidRPr="00D843D9">
        <w:t>confirmad</w:t>
      </w:r>
      <w:r w:rsidR="006B5D3E">
        <w:t>a</w:t>
      </w:r>
      <w:r w:rsidRPr="00D843D9">
        <w:t>s, o barómetro analisou o volume global de atividade gerada pelos sistemas de segurança</w:t>
      </w:r>
      <w:r w:rsidR="006B5D3E">
        <w:t xml:space="preserve"> da </w:t>
      </w:r>
      <w:proofErr w:type="spellStart"/>
      <w:r w:rsidR="006B5D3E">
        <w:t>Verisure</w:t>
      </w:r>
      <w:proofErr w:type="spellEnd"/>
      <w:r w:rsidRPr="00D843D9">
        <w:t>.</w:t>
      </w:r>
      <w:r w:rsidR="003075A8">
        <w:t xml:space="preserve"> </w:t>
      </w:r>
      <w:r w:rsidR="003075A8" w:rsidRPr="003075A8">
        <w:t xml:space="preserve">Em 2025, foram registados mais </w:t>
      </w:r>
      <w:r w:rsidR="003075A8" w:rsidRPr="003075A8">
        <w:rPr>
          <w:b/>
          <w:bCs/>
        </w:rPr>
        <w:t>de 3,3 milhões de sinais de alarme</w:t>
      </w:r>
      <w:r w:rsidR="003075A8" w:rsidRPr="003075A8">
        <w:t>, um aumento de 4% face ao ano anterior, com maior incidência entre maio e julho, meses tipicamente associados a maior mobilidade</w:t>
      </w:r>
      <w:r w:rsidR="003075A8">
        <w:t xml:space="preserve"> </w:t>
      </w:r>
      <w:r w:rsidR="003075A8" w:rsidRPr="0082265F">
        <w:t>e ausências temporárias das residências</w:t>
      </w:r>
      <w:r w:rsidR="003075A8" w:rsidRPr="003075A8">
        <w:t xml:space="preserve">. Em </w:t>
      </w:r>
      <w:r w:rsidR="003075A8" w:rsidRPr="003075A8">
        <w:lastRenderedPageBreak/>
        <w:t xml:space="preserve">destaque, </w:t>
      </w:r>
      <w:r w:rsidR="003075A8" w:rsidRPr="003075A8">
        <w:rPr>
          <w:b/>
          <w:bCs/>
        </w:rPr>
        <w:t>fevereiro</w:t>
      </w:r>
      <w:r w:rsidR="003075A8" w:rsidRPr="003075A8">
        <w:t xml:space="preserve"> apresentou uma </w:t>
      </w:r>
      <w:r w:rsidR="003075A8" w:rsidRPr="003075A8">
        <w:rPr>
          <w:b/>
          <w:bCs/>
        </w:rPr>
        <w:t>redução superior a 8% face ao período homólogo</w:t>
      </w:r>
      <w:r w:rsidR="002E4BCC">
        <w:t>.</w:t>
      </w:r>
    </w:p>
    <w:p w14:paraId="2FBB0F3C" w14:textId="2476044A" w:rsidR="00033914" w:rsidRDefault="0039408B" w:rsidP="005057E8">
      <w:pPr>
        <w:spacing w:line="360" w:lineRule="auto"/>
        <w:jc w:val="both"/>
      </w:pPr>
      <w:r>
        <w:t>Todo este</w:t>
      </w:r>
      <w:r w:rsidR="003A15F7" w:rsidRPr="003A15F7">
        <w:t xml:space="preserve"> enquadramento reforça a relevância de uma estratégia integrada de segurança, centrada na </w:t>
      </w:r>
      <w:r w:rsidR="003A15F7" w:rsidRPr="003A15F7">
        <w:rPr>
          <w:b/>
          <w:bCs/>
        </w:rPr>
        <w:t>dissuasão, deteção precoce, verificação qualificada e intervenção</w:t>
      </w:r>
      <w:r w:rsidR="00C1044A">
        <w:rPr>
          <w:b/>
          <w:bCs/>
        </w:rPr>
        <w:t xml:space="preserve"> e resposta</w:t>
      </w:r>
      <w:r w:rsidR="003A15F7" w:rsidRPr="003A15F7">
        <w:rPr>
          <w:b/>
          <w:bCs/>
        </w:rPr>
        <w:t xml:space="preserve"> rápida</w:t>
      </w:r>
      <w:r w:rsidR="003A15F7" w:rsidRPr="003A15F7">
        <w:t xml:space="preserve">, fatores críticos para a prevenção de riscos, redução de ocorrências reais e proteção eficaz de habitações e </w:t>
      </w:r>
      <w:r w:rsidR="00C1044A">
        <w:t>pequenos negócios</w:t>
      </w:r>
      <w:r w:rsidR="003A15F7" w:rsidRPr="003A15F7">
        <w:t>, especialmente em zonas metropolitanas e nos principais centros económicos.</w:t>
      </w:r>
    </w:p>
    <w:p w14:paraId="2982D174" w14:textId="52B6EBEB" w:rsidR="00653889" w:rsidRPr="00FC70C1" w:rsidRDefault="00D07468" w:rsidP="00231424">
      <w:pPr>
        <w:spacing w:line="360" w:lineRule="auto"/>
        <w:jc w:val="both"/>
        <w:rPr>
          <w:i/>
          <w:iCs/>
        </w:rPr>
      </w:pPr>
      <w:r>
        <w:rPr>
          <w:b/>
          <w:bCs/>
        </w:rPr>
        <w:t>Bernardo Maia</w:t>
      </w:r>
      <w:r w:rsidR="00AD051D">
        <w:rPr>
          <w:b/>
          <w:bCs/>
        </w:rPr>
        <w:t xml:space="preserve"> Ferreira</w:t>
      </w:r>
      <w:r>
        <w:rPr>
          <w:b/>
          <w:bCs/>
        </w:rPr>
        <w:t>, Diretor de Oper</w:t>
      </w:r>
      <w:r w:rsidR="00AD051D">
        <w:rPr>
          <w:b/>
          <w:bCs/>
        </w:rPr>
        <w:t>a</w:t>
      </w:r>
      <w:r>
        <w:rPr>
          <w:b/>
          <w:bCs/>
        </w:rPr>
        <w:t>ções</w:t>
      </w:r>
      <w:r w:rsidR="00EC7768">
        <w:rPr>
          <w:b/>
          <w:bCs/>
        </w:rPr>
        <w:t>,</w:t>
      </w:r>
      <w:r>
        <w:rPr>
          <w:b/>
          <w:bCs/>
        </w:rPr>
        <w:t xml:space="preserve"> </w:t>
      </w:r>
      <w:r w:rsidR="00E84ABC">
        <w:rPr>
          <w:i/>
          <w:iCs/>
        </w:rPr>
        <w:t>“</w:t>
      </w:r>
      <w:r w:rsidR="00653889" w:rsidRPr="00FC70C1">
        <w:rPr>
          <w:i/>
          <w:iCs/>
        </w:rPr>
        <w:t>Os sinais positivos que identificamos no Barómetro de Segurança</w:t>
      </w:r>
      <w:r w:rsidR="00EC7768">
        <w:rPr>
          <w:i/>
          <w:iCs/>
        </w:rPr>
        <w:t xml:space="preserve"> de Portugal relativamente a </w:t>
      </w:r>
      <w:r w:rsidR="00653889" w:rsidRPr="00FC70C1">
        <w:rPr>
          <w:i/>
          <w:iCs/>
        </w:rPr>
        <w:t xml:space="preserve">2025 refletem o impacto de uma cultura de prevenção que está cada vez mais enraizada. A evolução registada demonstra a relevância de </w:t>
      </w:r>
      <w:r w:rsidR="00973013">
        <w:rPr>
          <w:i/>
          <w:iCs/>
        </w:rPr>
        <w:t>tecnologias</w:t>
      </w:r>
      <w:r w:rsidR="00653889" w:rsidRPr="00FC70C1">
        <w:rPr>
          <w:i/>
          <w:iCs/>
        </w:rPr>
        <w:t xml:space="preserve"> de segurança avançadas, capazes de antecipar riscos </w:t>
      </w:r>
      <w:r w:rsidR="00385702">
        <w:rPr>
          <w:i/>
          <w:iCs/>
        </w:rPr>
        <w:t xml:space="preserve">e </w:t>
      </w:r>
      <w:r w:rsidR="00653889" w:rsidRPr="00FC70C1">
        <w:rPr>
          <w:i/>
          <w:iCs/>
        </w:rPr>
        <w:t>garantir uma resposta</w:t>
      </w:r>
      <w:r w:rsidR="00973013">
        <w:rPr>
          <w:i/>
          <w:iCs/>
        </w:rPr>
        <w:t xml:space="preserve"> humana</w:t>
      </w:r>
      <w:r w:rsidR="00653889" w:rsidRPr="00FC70C1">
        <w:rPr>
          <w:i/>
          <w:iCs/>
        </w:rPr>
        <w:t xml:space="preserve"> </w:t>
      </w:r>
      <w:r w:rsidR="00973013">
        <w:rPr>
          <w:i/>
          <w:iCs/>
        </w:rPr>
        <w:t xml:space="preserve">rápida e </w:t>
      </w:r>
      <w:r w:rsidR="00653889" w:rsidRPr="00FC70C1">
        <w:rPr>
          <w:i/>
          <w:iCs/>
        </w:rPr>
        <w:t xml:space="preserve">eficaz. Na </w:t>
      </w:r>
      <w:proofErr w:type="spellStart"/>
      <w:r w:rsidR="00653889" w:rsidRPr="00FC70C1">
        <w:rPr>
          <w:i/>
          <w:iCs/>
        </w:rPr>
        <w:t>Verisure</w:t>
      </w:r>
      <w:proofErr w:type="spellEnd"/>
      <w:r w:rsidR="00653889" w:rsidRPr="00FC70C1">
        <w:rPr>
          <w:i/>
          <w:iCs/>
        </w:rPr>
        <w:t>, continuamos comprometidos em contribuir para um país mais seguro, apoiando as famílias e os pequenos negócios com um serviço fiável e próximo.”</w:t>
      </w:r>
    </w:p>
    <w:p w14:paraId="5CCFF323" w14:textId="77777777" w:rsidR="004A0282" w:rsidRPr="00FC70C1" w:rsidRDefault="004A0282" w:rsidP="00517CBC">
      <w:pPr>
        <w:spacing w:line="360" w:lineRule="auto"/>
        <w:jc w:val="both"/>
        <w:rPr>
          <w:i/>
          <w:iCs/>
        </w:rPr>
      </w:pPr>
    </w:p>
    <w:p w14:paraId="43CB8AAA" w14:textId="18272E8C" w:rsidR="001B19D2" w:rsidRDefault="001B19D2" w:rsidP="001B19D2">
      <w:pPr>
        <w:spacing w:line="360" w:lineRule="auto"/>
        <w:jc w:val="both"/>
        <w:rPr>
          <w:b/>
          <w:bCs/>
          <w:sz w:val="20"/>
          <w:szCs w:val="20"/>
        </w:rPr>
      </w:pPr>
      <w:r w:rsidRPr="18A36326">
        <w:rPr>
          <w:b/>
          <w:bCs/>
          <w:sz w:val="20"/>
          <w:szCs w:val="20"/>
        </w:rPr>
        <w:t xml:space="preserve">Sobre a </w:t>
      </w:r>
      <w:hyperlink r:id="rId11" w:history="1">
        <w:proofErr w:type="spellStart"/>
        <w:r w:rsidRPr="008241A7">
          <w:rPr>
            <w:rStyle w:val="Hiperligao"/>
            <w:b/>
            <w:bCs/>
            <w:sz w:val="20"/>
            <w:szCs w:val="20"/>
          </w:rPr>
          <w:t>Verisure</w:t>
        </w:r>
        <w:proofErr w:type="spellEnd"/>
      </w:hyperlink>
      <w:r>
        <w:rPr>
          <w:b/>
          <w:bCs/>
          <w:sz w:val="20"/>
          <w:szCs w:val="20"/>
        </w:rPr>
        <w:t xml:space="preserve"> </w:t>
      </w:r>
    </w:p>
    <w:p w14:paraId="729384CE" w14:textId="1EC95EE3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 xml:space="preserve">A </w:t>
      </w:r>
      <w:proofErr w:type="spellStart"/>
      <w:r w:rsidRPr="007F32E6">
        <w:rPr>
          <w:sz w:val="20"/>
          <w:szCs w:val="20"/>
        </w:rPr>
        <w:t>Verisure</w:t>
      </w:r>
      <w:proofErr w:type="spellEnd"/>
      <w:r w:rsidRPr="007F32E6">
        <w:rPr>
          <w:sz w:val="20"/>
          <w:szCs w:val="20"/>
        </w:rPr>
        <w:t xml:space="preserve"> é líder em serviços de segurança profissional com resposta 24 horas por dia, 7 dias por semana, na Europa e na América Latina.</w:t>
      </w:r>
    </w:p>
    <w:p w14:paraId="205AC601" w14:textId="46EF15D1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 xml:space="preserve">Todos os dias, as nossas equipas dedicadas utilizam tecnologia de ponta para Dissuadir, Detetar, Verificar e Intervir, protegendo mais de </w:t>
      </w:r>
      <w:r>
        <w:rPr>
          <w:sz w:val="20"/>
          <w:szCs w:val="20"/>
        </w:rPr>
        <w:t>6</w:t>
      </w:r>
      <w:r w:rsidRPr="007F32E6">
        <w:rPr>
          <w:sz w:val="20"/>
          <w:szCs w:val="20"/>
        </w:rPr>
        <w:t xml:space="preserve"> milhões de famílias e pequenas empresas contra intrusões, incêndios e emergências médicas em 1</w:t>
      </w:r>
      <w:r>
        <w:rPr>
          <w:sz w:val="20"/>
          <w:szCs w:val="20"/>
        </w:rPr>
        <w:t>8</w:t>
      </w:r>
      <w:r w:rsidRPr="007F32E6">
        <w:rPr>
          <w:sz w:val="20"/>
          <w:szCs w:val="20"/>
        </w:rPr>
        <w:t xml:space="preserve"> países.</w:t>
      </w:r>
    </w:p>
    <w:p w14:paraId="556ACEE2" w14:textId="538B7400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 xml:space="preserve">Com mais de 35 anos de conhecimento, experiência e inovação, a </w:t>
      </w:r>
      <w:proofErr w:type="spellStart"/>
      <w:r w:rsidRPr="007F32E6">
        <w:rPr>
          <w:sz w:val="20"/>
          <w:szCs w:val="20"/>
        </w:rPr>
        <w:t>Verisure</w:t>
      </w:r>
      <w:proofErr w:type="spellEnd"/>
      <w:r w:rsidRPr="007F32E6">
        <w:rPr>
          <w:sz w:val="20"/>
          <w:szCs w:val="20"/>
        </w:rPr>
        <w:t xml:space="preserve"> é reconhecida pelo seu marketing pioneiro, excelência comercial, produtos e serviços inovadores e enfoque no cliente.</w:t>
      </w:r>
      <w:r w:rsidRPr="007F32E6">
        <w:rPr>
          <w:sz w:val="20"/>
          <w:szCs w:val="20"/>
        </w:rPr>
        <w:br/>
        <w:t>A nossa missão é proporcionar tranquilidade aos nossos clientes, protegendo aquilo que mais valorizam.</w:t>
      </w:r>
    </w:p>
    <w:p w14:paraId="7D8F889E" w14:textId="4C36ACF5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Acreditamos que todos têm o direito de se sentir seguros e protegidos.</w:t>
      </w:r>
      <w:r>
        <w:rPr>
          <w:sz w:val="20"/>
          <w:szCs w:val="20"/>
        </w:rPr>
        <w:t xml:space="preserve"> </w:t>
      </w:r>
      <w:r w:rsidRPr="007F32E6">
        <w:rPr>
          <w:sz w:val="20"/>
          <w:szCs w:val="20"/>
        </w:rPr>
        <w:t xml:space="preserve">Graças ao forte compromisso com a qualidade do serviço, procuramos manter a carteira de clientes mais satisfeita e fiel do setor. Estimamos ter uma das taxas de crescimento e retenção mais elevadas a nível </w:t>
      </w:r>
      <w:r w:rsidRPr="007F32E6">
        <w:rPr>
          <w:sz w:val="20"/>
          <w:szCs w:val="20"/>
        </w:rPr>
        <w:lastRenderedPageBreak/>
        <w:t>mundial em serviços direcionados ao consumidor, o que demonstra o nosso compromisso com um serviço de excelência e uma proposta de valor sólida para os nossos clientes.</w:t>
      </w:r>
    </w:p>
    <w:p w14:paraId="0C9FCA79" w14:textId="12F12705" w:rsidR="00F238B9" w:rsidRDefault="00F238B9" w:rsidP="001B19D2">
      <w:pPr>
        <w:spacing w:line="360" w:lineRule="auto"/>
        <w:jc w:val="both"/>
        <w:rPr>
          <w:sz w:val="20"/>
          <w:szCs w:val="20"/>
        </w:rPr>
      </w:pPr>
    </w:p>
    <w:p w14:paraId="06791169" w14:textId="7617F164" w:rsidR="001B19D2" w:rsidRPr="00615FBF" w:rsidRDefault="001B19D2" w:rsidP="001B19D2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proofErr w:type="spellStart"/>
      <w:r w:rsidRPr="00615FBF">
        <w:rPr>
          <w:b/>
          <w:bCs/>
          <w:sz w:val="20"/>
          <w:szCs w:val="20"/>
          <w:lang w:val="en-US"/>
        </w:rPr>
        <w:t>Contactos</w:t>
      </w:r>
      <w:proofErr w:type="spellEnd"/>
    </w:p>
    <w:p w14:paraId="6D9D8DEF" w14:textId="089B924B" w:rsidR="001B19D2" w:rsidRPr="00615FBF" w:rsidRDefault="001B19D2" w:rsidP="001B19D2">
      <w:pPr>
        <w:spacing w:line="360" w:lineRule="auto"/>
        <w:jc w:val="both"/>
        <w:rPr>
          <w:sz w:val="20"/>
          <w:szCs w:val="20"/>
          <w:lang w:val="en-US"/>
        </w:rPr>
      </w:pPr>
      <w:r w:rsidRPr="00615FBF">
        <w:rPr>
          <w:sz w:val="20"/>
          <w:szCs w:val="20"/>
          <w:lang w:val="en-US"/>
        </w:rPr>
        <w:t xml:space="preserve">Joana Alvito | </w:t>
      </w:r>
      <w:r w:rsidR="00276360" w:rsidRPr="00276360">
        <w:rPr>
          <w:sz w:val="20"/>
          <w:szCs w:val="20"/>
          <w:lang w:val="en-US"/>
        </w:rPr>
        <w:t>Head of Brand &amp; Marketing External Comm</w:t>
      </w:r>
      <w:r w:rsidR="00276360">
        <w:rPr>
          <w:sz w:val="20"/>
          <w:szCs w:val="20"/>
          <w:lang w:val="en-US"/>
        </w:rPr>
        <w:t>unications</w:t>
      </w:r>
    </w:p>
    <w:p w14:paraId="4D431A55" w14:textId="7758F147" w:rsidR="008C2593" w:rsidRDefault="001B19D2" w:rsidP="001B19D2">
      <w:pPr>
        <w:spacing w:line="360" w:lineRule="auto"/>
        <w:jc w:val="both"/>
        <w:rPr>
          <w:sz w:val="20"/>
          <w:szCs w:val="20"/>
        </w:rPr>
      </w:pPr>
      <w:hyperlink r:id="rId12" w:history="1">
        <w:r w:rsidRPr="00742F38">
          <w:rPr>
            <w:rStyle w:val="Hiperligao"/>
            <w:sz w:val="20"/>
            <w:szCs w:val="20"/>
          </w:rPr>
          <w:t>Joana.alvito@verisure.pt</w:t>
        </w:r>
      </w:hyperlink>
      <w:r w:rsidRPr="00742F38">
        <w:rPr>
          <w:sz w:val="20"/>
          <w:szCs w:val="20"/>
        </w:rPr>
        <w:t xml:space="preserve"> | 910 782</w:t>
      </w:r>
      <w:r w:rsidR="008C2593">
        <w:rPr>
          <w:sz w:val="20"/>
          <w:szCs w:val="20"/>
        </w:rPr>
        <w:t> </w:t>
      </w:r>
      <w:r w:rsidRPr="00742F38">
        <w:rPr>
          <w:sz w:val="20"/>
          <w:szCs w:val="20"/>
        </w:rPr>
        <w:t>483</w:t>
      </w:r>
    </w:p>
    <w:p w14:paraId="1F92ECC7" w14:textId="77777777" w:rsidR="00AA4E59" w:rsidRDefault="00AA4E59" w:rsidP="001B19D2">
      <w:pPr>
        <w:spacing w:line="360" w:lineRule="auto"/>
        <w:jc w:val="both"/>
        <w:rPr>
          <w:sz w:val="20"/>
          <w:szCs w:val="20"/>
        </w:rPr>
      </w:pPr>
    </w:p>
    <w:p w14:paraId="2AF877E7" w14:textId="77777777" w:rsidR="00AA4E59" w:rsidRPr="00742F38" w:rsidRDefault="00AA4E59" w:rsidP="001B19D2">
      <w:pPr>
        <w:spacing w:line="360" w:lineRule="auto"/>
        <w:jc w:val="both"/>
        <w:rPr>
          <w:sz w:val="20"/>
          <w:szCs w:val="20"/>
        </w:rPr>
      </w:pPr>
    </w:p>
    <w:p w14:paraId="31BF2F96" w14:textId="27EE119F" w:rsidR="00AB158D" w:rsidRDefault="003E7F5F" w:rsidP="001B19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63AC782" wp14:editId="10CFE2D7">
                <wp:simplePos x="0" y="0"/>
                <wp:positionH relativeFrom="column">
                  <wp:posOffset>5420360</wp:posOffset>
                </wp:positionH>
                <wp:positionV relativeFrom="paragraph">
                  <wp:posOffset>5703570</wp:posOffset>
                </wp:positionV>
                <wp:extent cx="1504633" cy="294322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04633" cy="294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11B04" w14:textId="2310010C" w:rsidR="009F5BB2" w:rsidRPr="00067583" w:rsidRDefault="009F5B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67583">
                              <w:rPr>
                                <w:sz w:val="18"/>
                                <w:szCs w:val="18"/>
                              </w:rPr>
                              <w:t>Alvará 138C - 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AC78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26.8pt;margin-top:449.1pt;width:118.5pt;height:23.15pt;rotation:-90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" filled="f" stroked="f">
                <v:textbox>
                  <w:txbxContent>
                    <w:p w14:paraId="08511B04" w14:textId="2310010C" w:rsidR="009F5BB2" w:rsidRPr="00067583" w:rsidRDefault="009F5BB2">
                      <w:pPr>
                        <w:rPr>
                          <w:sz w:val="18"/>
                          <w:szCs w:val="18"/>
                        </w:rPr>
                      </w:pPr>
                      <w:r w:rsidRPr="00067583">
                        <w:rPr>
                          <w:sz w:val="18"/>
                          <w:szCs w:val="18"/>
                        </w:rPr>
                        <w:t>Alvará 138C - MAI</w:t>
                      </w:r>
                    </w:p>
                  </w:txbxContent>
                </v:textbox>
              </v:shape>
            </w:pict>
          </mc:Fallback>
        </mc:AlternateContent>
      </w:r>
      <w:r w:rsidR="001B19D2">
        <w:tab/>
      </w:r>
    </w:p>
    <w:sectPr w:rsidR="00AB1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.AppleSystemUIFont">
    <w:altName w:val="Cambria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UICTFontTextStyleEmphasized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0EFB"/>
    <w:multiLevelType w:val="hybridMultilevel"/>
    <w:tmpl w:val="BE5686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82F5B"/>
    <w:multiLevelType w:val="multilevel"/>
    <w:tmpl w:val="C0D2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6749F"/>
    <w:multiLevelType w:val="hybridMultilevel"/>
    <w:tmpl w:val="A8CADE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7158B"/>
    <w:multiLevelType w:val="multilevel"/>
    <w:tmpl w:val="2E1C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04B98"/>
    <w:multiLevelType w:val="multilevel"/>
    <w:tmpl w:val="ABA8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850645">
    <w:abstractNumId w:val="4"/>
  </w:num>
  <w:num w:numId="2" w16cid:durableId="9450370">
    <w:abstractNumId w:val="3"/>
  </w:num>
  <w:num w:numId="3" w16cid:durableId="1109862078">
    <w:abstractNumId w:val="1"/>
  </w:num>
  <w:num w:numId="4" w16cid:durableId="900678140">
    <w:abstractNumId w:val="0"/>
  </w:num>
  <w:num w:numId="5" w16cid:durableId="777724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D2"/>
    <w:rsid w:val="00002DD9"/>
    <w:rsid w:val="00003AF0"/>
    <w:rsid w:val="00003B0C"/>
    <w:rsid w:val="00007822"/>
    <w:rsid w:val="00007AA3"/>
    <w:rsid w:val="000103A5"/>
    <w:rsid w:val="000244A0"/>
    <w:rsid w:val="00033914"/>
    <w:rsid w:val="00040CBF"/>
    <w:rsid w:val="00050338"/>
    <w:rsid w:val="00062022"/>
    <w:rsid w:val="00067583"/>
    <w:rsid w:val="00076A7C"/>
    <w:rsid w:val="00076B7B"/>
    <w:rsid w:val="00081D83"/>
    <w:rsid w:val="000846B8"/>
    <w:rsid w:val="000A0B19"/>
    <w:rsid w:val="000A24E5"/>
    <w:rsid w:val="000A2FBE"/>
    <w:rsid w:val="000A5F19"/>
    <w:rsid w:val="000B1F8B"/>
    <w:rsid w:val="000B33D2"/>
    <w:rsid w:val="000B5C7B"/>
    <w:rsid w:val="000C4A1D"/>
    <w:rsid w:val="000C5917"/>
    <w:rsid w:val="000D09B2"/>
    <w:rsid w:val="000D2050"/>
    <w:rsid w:val="000D2404"/>
    <w:rsid w:val="000D34BD"/>
    <w:rsid w:val="000D3EF5"/>
    <w:rsid w:val="000E0DE6"/>
    <w:rsid w:val="000E4B9A"/>
    <w:rsid w:val="000F3534"/>
    <w:rsid w:val="000F5484"/>
    <w:rsid w:val="00105E1A"/>
    <w:rsid w:val="00125571"/>
    <w:rsid w:val="00125620"/>
    <w:rsid w:val="00135743"/>
    <w:rsid w:val="00142986"/>
    <w:rsid w:val="001503AC"/>
    <w:rsid w:val="00155450"/>
    <w:rsid w:val="001608EC"/>
    <w:rsid w:val="0016508B"/>
    <w:rsid w:val="00166E61"/>
    <w:rsid w:val="001677C0"/>
    <w:rsid w:val="0017564C"/>
    <w:rsid w:val="00185D1F"/>
    <w:rsid w:val="001961F4"/>
    <w:rsid w:val="001A0255"/>
    <w:rsid w:val="001A7016"/>
    <w:rsid w:val="001B19D2"/>
    <w:rsid w:val="001B456A"/>
    <w:rsid w:val="001B6C21"/>
    <w:rsid w:val="001C13FE"/>
    <w:rsid w:val="001D0A1C"/>
    <w:rsid w:val="001E1E94"/>
    <w:rsid w:val="001E6830"/>
    <w:rsid w:val="002214B3"/>
    <w:rsid w:val="0022745A"/>
    <w:rsid w:val="00230446"/>
    <w:rsid w:val="00231424"/>
    <w:rsid w:val="00233BBC"/>
    <w:rsid w:val="0023486B"/>
    <w:rsid w:val="00263CB5"/>
    <w:rsid w:val="00264607"/>
    <w:rsid w:val="00267531"/>
    <w:rsid w:val="00267D0E"/>
    <w:rsid w:val="002755F8"/>
    <w:rsid w:val="00276360"/>
    <w:rsid w:val="0028149D"/>
    <w:rsid w:val="002A00B9"/>
    <w:rsid w:val="002B5955"/>
    <w:rsid w:val="002C00AD"/>
    <w:rsid w:val="002D145E"/>
    <w:rsid w:val="002D3196"/>
    <w:rsid w:val="002D69FC"/>
    <w:rsid w:val="002E4BCC"/>
    <w:rsid w:val="003075A8"/>
    <w:rsid w:val="003126B9"/>
    <w:rsid w:val="0031378F"/>
    <w:rsid w:val="00322104"/>
    <w:rsid w:val="003246C6"/>
    <w:rsid w:val="003331B9"/>
    <w:rsid w:val="003402E1"/>
    <w:rsid w:val="00362B52"/>
    <w:rsid w:val="00366C3D"/>
    <w:rsid w:val="0037402A"/>
    <w:rsid w:val="00385702"/>
    <w:rsid w:val="00392587"/>
    <w:rsid w:val="003925F8"/>
    <w:rsid w:val="0039408B"/>
    <w:rsid w:val="003A15F7"/>
    <w:rsid w:val="003A3F6B"/>
    <w:rsid w:val="003A430E"/>
    <w:rsid w:val="003C1C9C"/>
    <w:rsid w:val="003C7944"/>
    <w:rsid w:val="003D033F"/>
    <w:rsid w:val="003D562F"/>
    <w:rsid w:val="003D75CC"/>
    <w:rsid w:val="003E1188"/>
    <w:rsid w:val="003E1A6E"/>
    <w:rsid w:val="003E44C6"/>
    <w:rsid w:val="003E7F5F"/>
    <w:rsid w:val="003F13E0"/>
    <w:rsid w:val="003F36D2"/>
    <w:rsid w:val="003F480C"/>
    <w:rsid w:val="00401169"/>
    <w:rsid w:val="00401BFF"/>
    <w:rsid w:val="00413873"/>
    <w:rsid w:val="00421BF1"/>
    <w:rsid w:val="00422137"/>
    <w:rsid w:val="00422193"/>
    <w:rsid w:val="00422F17"/>
    <w:rsid w:val="00431994"/>
    <w:rsid w:val="0044072A"/>
    <w:rsid w:val="00443062"/>
    <w:rsid w:val="0045038D"/>
    <w:rsid w:val="00454231"/>
    <w:rsid w:val="0046000B"/>
    <w:rsid w:val="004640CE"/>
    <w:rsid w:val="00470503"/>
    <w:rsid w:val="00474549"/>
    <w:rsid w:val="00487238"/>
    <w:rsid w:val="004A0282"/>
    <w:rsid w:val="004A3C1F"/>
    <w:rsid w:val="004A483B"/>
    <w:rsid w:val="004A4F22"/>
    <w:rsid w:val="004C1753"/>
    <w:rsid w:val="004C2765"/>
    <w:rsid w:val="004D0B5B"/>
    <w:rsid w:val="004E56E3"/>
    <w:rsid w:val="004F38E7"/>
    <w:rsid w:val="004F4710"/>
    <w:rsid w:val="00501A9D"/>
    <w:rsid w:val="005057E8"/>
    <w:rsid w:val="00514599"/>
    <w:rsid w:val="00517CBC"/>
    <w:rsid w:val="0052587C"/>
    <w:rsid w:val="0053295D"/>
    <w:rsid w:val="00543BD1"/>
    <w:rsid w:val="00546D18"/>
    <w:rsid w:val="005505F3"/>
    <w:rsid w:val="00561E72"/>
    <w:rsid w:val="005643AF"/>
    <w:rsid w:val="00564480"/>
    <w:rsid w:val="00564EEF"/>
    <w:rsid w:val="0056797E"/>
    <w:rsid w:val="00573C5E"/>
    <w:rsid w:val="00575967"/>
    <w:rsid w:val="00582446"/>
    <w:rsid w:val="00583B8B"/>
    <w:rsid w:val="0059300B"/>
    <w:rsid w:val="005A3197"/>
    <w:rsid w:val="005A4367"/>
    <w:rsid w:val="005A582C"/>
    <w:rsid w:val="005A6916"/>
    <w:rsid w:val="005A7FED"/>
    <w:rsid w:val="005B209D"/>
    <w:rsid w:val="005B6911"/>
    <w:rsid w:val="005C1708"/>
    <w:rsid w:val="005C229E"/>
    <w:rsid w:val="005E17BE"/>
    <w:rsid w:val="005E65D2"/>
    <w:rsid w:val="005F5DCF"/>
    <w:rsid w:val="005F632D"/>
    <w:rsid w:val="00610F9A"/>
    <w:rsid w:val="00613741"/>
    <w:rsid w:val="006145FE"/>
    <w:rsid w:val="0061538E"/>
    <w:rsid w:val="00615FBF"/>
    <w:rsid w:val="00620808"/>
    <w:rsid w:val="006325E4"/>
    <w:rsid w:val="006346DE"/>
    <w:rsid w:val="00643F3E"/>
    <w:rsid w:val="006474DD"/>
    <w:rsid w:val="00653889"/>
    <w:rsid w:val="00675AD6"/>
    <w:rsid w:val="0067698D"/>
    <w:rsid w:val="0067783E"/>
    <w:rsid w:val="00680A8C"/>
    <w:rsid w:val="00681C5F"/>
    <w:rsid w:val="00686FA2"/>
    <w:rsid w:val="0069045F"/>
    <w:rsid w:val="0069466D"/>
    <w:rsid w:val="00694BA6"/>
    <w:rsid w:val="00697F6C"/>
    <w:rsid w:val="006A1119"/>
    <w:rsid w:val="006B1B9D"/>
    <w:rsid w:val="006B21FD"/>
    <w:rsid w:val="006B48B9"/>
    <w:rsid w:val="006B5D3E"/>
    <w:rsid w:val="006C2937"/>
    <w:rsid w:val="006D76FE"/>
    <w:rsid w:val="00704639"/>
    <w:rsid w:val="00712C93"/>
    <w:rsid w:val="00715C60"/>
    <w:rsid w:val="00732C90"/>
    <w:rsid w:val="00733BCE"/>
    <w:rsid w:val="007418E1"/>
    <w:rsid w:val="00742F38"/>
    <w:rsid w:val="00747A91"/>
    <w:rsid w:val="007662A8"/>
    <w:rsid w:val="007663CB"/>
    <w:rsid w:val="00780065"/>
    <w:rsid w:val="00783240"/>
    <w:rsid w:val="0078648E"/>
    <w:rsid w:val="007878D0"/>
    <w:rsid w:val="007A1502"/>
    <w:rsid w:val="007A3CA7"/>
    <w:rsid w:val="007C373E"/>
    <w:rsid w:val="007C50F1"/>
    <w:rsid w:val="007C5C1C"/>
    <w:rsid w:val="007D7708"/>
    <w:rsid w:val="007E61FD"/>
    <w:rsid w:val="00803453"/>
    <w:rsid w:val="00811623"/>
    <w:rsid w:val="0082265F"/>
    <w:rsid w:val="008241A7"/>
    <w:rsid w:val="00830B3F"/>
    <w:rsid w:val="00832589"/>
    <w:rsid w:val="00843C92"/>
    <w:rsid w:val="0084484C"/>
    <w:rsid w:val="008538EA"/>
    <w:rsid w:val="00855E64"/>
    <w:rsid w:val="00865198"/>
    <w:rsid w:val="0087344D"/>
    <w:rsid w:val="0088728D"/>
    <w:rsid w:val="00887A29"/>
    <w:rsid w:val="008A12B9"/>
    <w:rsid w:val="008A4408"/>
    <w:rsid w:val="008C2593"/>
    <w:rsid w:val="008C433F"/>
    <w:rsid w:val="008C5307"/>
    <w:rsid w:val="008C5A4B"/>
    <w:rsid w:val="008D2AF4"/>
    <w:rsid w:val="008D36CF"/>
    <w:rsid w:val="008E0E46"/>
    <w:rsid w:val="008E281C"/>
    <w:rsid w:val="008E6B61"/>
    <w:rsid w:val="008E7006"/>
    <w:rsid w:val="008F222B"/>
    <w:rsid w:val="009002F2"/>
    <w:rsid w:val="00903EB4"/>
    <w:rsid w:val="00910E83"/>
    <w:rsid w:val="00913B5E"/>
    <w:rsid w:val="00934DBD"/>
    <w:rsid w:val="00943930"/>
    <w:rsid w:val="00946694"/>
    <w:rsid w:val="0095436C"/>
    <w:rsid w:val="00973013"/>
    <w:rsid w:val="009730DA"/>
    <w:rsid w:val="00975D0B"/>
    <w:rsid w:val="009A0711"/>
    <w:rsid w:val="009B6CE2"/>
    <w:rsid w:val="009C13BF"/>
    <w:rsid w:val="009C39FE"/>
    <w:rsid w:val="009C7D13"/>
    <w:rsid w:val="009D41D7"/>
    <w:rsid w:val="009F14F3"/>
    <w:rsid w:val="009F2B14"/>
    <w:rsid w:val="009F5BB2"/>
    <w:rsid w:val="00A04D2E"/>
    <w:rsid w:val="00A12226"/>
    <w:rsid w:val="00A16171"/>
    <w:rsid w:val="00A436D6"/>
    <w:rsid w:val="00A57133"/>
    <w:rsid w:val="00A62D9D"/>
    <w:rsid w:val="00A64A55"/>
    <w:rsid w:val="00A65745"/>
    <w:rsid w:val="00A839FE"/>
    <w:rsid w:val="00A85E01"/>
    <w:rsid w:val="00A92907"/>
    <w:rsid w:val="00A97B8F"/>
    <w:rsid w:val="00AA4E59"/>
    <w:rsid w:val="00AB158D"/>
    <w:rsid w:val="00AB51CE"/>
    <w:rsid w:val="00AC3861"/>
    <w:rsid w:val="00AD051D"/>
    <w:rsid w:val="00AD7155"/>
    <w:rsid w:val="00AE02A2"/>
    <w:rsid w:val="00AE2195"/>
    <w:rsid w:val="00AF0E0E"/>
    <w:rsid w:val="00B02101"/>
    <w:rsid w:val="00B059CC"/>
    <w:rsid w:val="00B12218"/>
    <w:rsid w:val="00B211B3"/>
    <w:rsid w:val="00B22FF1"/>
    <w:rsid w:val="00B239E8"/>
    <w:rsid w:val="00B41BB2"/>
    <w:rsid w:val="00B42A9B"/>
    <w:rsid w:val="00B43494"/>
    <w:rsid w:val="00B50EDC"/>
    <w:rsid w:val="00B53067"/>
    <w:rsid w:val="00B53399"/>
    <w:rsid w:val="00B6744C"/>
    <w:rsid w:val="00B70B13"/>
    <w:rsid w:val="00B763DF"/>
    <w:rsid w:val="00B77B9F"/>
    <w:rsid w:val="00B81093"/>
    <w:rsid w:val="00B82776"/>
    <w:rsid w:val="00B94C6D"/>
    <w:rsid w:val="00BA3C90"/>
    <w:rsid w:val="00BA6CBC"/>
    <w:rsid w:val="00BB0E4C"/>
    <w:rsid w:val="00BB607E"/>
    <w:rsid w:val="00BB655C"/>
    <w:rsid w:val="00BD022B"/>
    <w:rsid w:val="00BD09B4"/>
    <w:rsid w:val="00BE2B7D"/>
    <w:rsid w:val="00BE5410"/>
    <w:rsid w:val="00BE69AB"/>
    <w:rsid w:val="00BF3685"/>
    <w:rsid w:val="00BF3C40"/>
    <w:rsid w:val="00C1044A"/>
    <w:rsid w:val="00C14021"/>
    <w:rsid w:val="00C23002"/>
    <w:rsid w:val="00C4019A"/>
    <w:rsid w:val="00C40861"/>
    <w:rsid w:val="00C464A3"/>
    <w:rsid w:val="00C6450B"/>
    <w:rsid w:val="00C649CC"/>
    <w:rsid w:val="00C67484"/>
    <w:rsid w:val="00C67C8E"/>
    <w:rsid w:val="00C74141"/>
    <w:rsid w:val="00C750C7"/>
    <w:rsid w:val="00C75641"/>
    <w:rsid w:val="00C90484"/>
    <w:rsid w:val="00C962F2"/>
    <w:rsid w:val="00CA08F1"/>
    <w:rsid w:val="00CA2085"/>
    <w:rsid w:val="00CA5340"/>
    <w:rsid w:val="00CB6A26"/>
    <w:rsid w:val="00CC670E"/>
    <w:rsid w:val="00CF20F3"/>
    <w:rsid w:val="00D00DFF"/>
    <w:rsid w:val="00D07468"/>
    <w:rsid w:val="00D10044"/>
    <w:rsid w:val="00D159E3"/>
    <w:rsid w:val="00D44018"/>
    <w:rsid w:val="00D44BF9"/>
    <w:rsid w:val="00D55A5A"/>
    <w:rsid w:val="00D57886"/>
    <w:rsid w:val="00D82B8E"/>
    <w:rsid w:val="00D843D9"/>
    <w:rsid w:val="00D85EF6"/>
    <w:rsid w:val="00D869EC"/>
    <w:rsid w:val="00D87D44"/>
    <w:rsid w:val="00DA3873"/>
    <w:rsid w:val="00DA3FA5"/>
    <w:rsid w:val="00DB5755"/>
    <w:rsid w:val="00DB6279"/>
    <w:rsid w:val="00DC11BF"/>
    <w:rsid w:val="00DC28FE"/>
    <w:rsid w:val="00DC7284"/>
    <w:rsid w:val="00DD04E8"/>
    <w:rsid w:val="00DD16A7"/>
    <w:rsid w:val="00DD279A"/>
    <w:rsid w:val="00DD5305"/>
    <w:rsid w:val="00DE23BB"/>
    <w:rsid w:val="00DE347E"/>
    <w:rsid w:val="00DE7F52"/>
    <w:rsid w:val="00DF414F"/>
    <w:rsid w:val="00DF59CF"/>
    <w:rsid w:val="00E012E3"/>
    <w:rsid w:val="00E01580"/>
    <w:rsid w:val="00E04115"/>
    <w:rsid w:val="00E41C25"/>
    <w:rsid w:val="00E42E05"/>
    <w:rsid w:val="00E4774D"/>
    <w:rsid w:val="00E52816"/>
    <w:rsid w:val="00E54E10"/>
    <w:rsid w:val="00E604D6"/>
    <w:rsid w:val="00E6164D"/>
    <w:rsid w:val="00E62E68"/>
    <w:rsid w:val="00E7126C"/>
    <w:rsid w:val="00E84ABC"/>
    <w:rsid w:val="00E86F45"/>
    <w:rsid w:val="00E9247E"/>
    <w:rsid w:val="00E93084"/>
    <w:rsid w:val="00E9342A"/>
    <w:rsid w:val="00EC0726"/>
    <w:rsid w:val="00EC1692"/>
    <w:rsid w:val="00EC6819"/>
    <w:rsid w:val="00EC7768"/>
    <w:rsid w:val="00EE2F1C"/>
    <w:rsid w:val="00F01F75"/>
    <w:rsid w:val="00F054CF"/>
    <w:rsid w:val="00F06331"/>
    <w:rsid w:val="00F13BCF"/>
    <w:rsid w:val="00F238B9"/>
    <w:rsid w:val="00F258A8"/>
    <w:rsid w:val="00F46290"/>
    <w:rsid w:val="00F46D8F"/>
    <w:rsid w:val="00F5476A"/>
    <w:rsid w:val="00F60E3B"/>
    <w:rsid w:val="00F60FA4"/>
    <w:rsid w:val="00F7473F"/>
    <w:rsid w:val="00F81CF9"/>
    <w:rsid w:val="00FA300F"/>
    <w:rsid w:val="00FB2A14"/>
    <w:rsid w:val="00FB74F6"/>
    <w:rsid w:val="00FC70C1"/>
    <w:rsid w:val="00FD2B64"/>
    <w:rsid w:val="00FD2B9E"/>
    <w:rsid w:val="00FD7B38"/>
    <w:rsid w:val="00FE757F"/>
    <w:rsid w:val="0A6B78C6"/>
    <w:rsid w:val="20E57651"/>
    <w:rsid w:val="31EBC4B3"/>
    <w:rsid w:val="4A34B092"/>
    <w:rsid w:val="4A8477CC"/>
    <w:rsid w:val="6F61E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500F"/>
  <w15:chartTrackingRefBased/>
  <w15:docId w15:val="{48B76AFF-C34D-43D8-9E80-6303B3DB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9D2"/>
    <w:pPr>
      <w:spacing w:line="279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1B1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B1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B1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B1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B1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B1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B1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B1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B1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1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B1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B1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B19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B19D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B19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B19D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B19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B19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B1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B1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B1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B1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B1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B19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19D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B19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B1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B19D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B19D2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1B19D2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1B19D2"/>
    <w:rPr>
      <w:rFonts w:ascii="Times New Roman" w:hAnsi="Times New Roman" w:cs="Times New Roman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10E8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F5484"/>
    <w:pPr>
      <w:spacing w:after="0" w:line="240" w:lineRule="auto"/>
    </w:pPr>
    <w:rPr>
      <w:kern w:val="0"/>
      <w14:ligatures w14:val="none"/>
    </w:rPr>
  </w:style>
  <w:style w:type="paragraph" w:customStyle="1" w:styleId="p1">
    <w:name w:val="p1"/>
    <w:basedOn w:val="Normal"/>
    <w:rsid w:val="00AD7155"/>
    <w:pPr>
      <w:spacing w:after="180" w:line="240" w:lineRule="auto"/>
    </w:pPr>
    <w:rPr>
      <w:rFonts w:ascii=".AppleSystemUIFont" w:eastAsiaTheme="minorEastAsia" w:hAnsi=".AppleSystemUIFont" w:cs="Times New Roman"/>
      <w:color w:val="000000"/>
      <w:sz w:val="26"/>
      <w:szCs w:val="26"/>
      <w:lang w:eastAsia="pt-PT"/>
    </w:rPr>
  </w:style>
  <w:style w:type="character" w:customStyle="1" w:styleId="s1">
    <w:name w:val="s1"/>
    <w:basedOn w:val="Tipodeletrapredefinidodopargrafo"/>
    <w:rsid w:val="00AD7155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ana.alvito@verisure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erisure.pt/sobre-nos/area-imprensa?camp=mag_pr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verisure.pt/?camp=mag_p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verisure.pt/conselhos-seguranca/barometro-seguran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527B1D16D147B042CAE68C189E35" ma:contentTypeVersion="13" ma:contentTypeDescription="Create a new document." ma:contentTypeScope="" ma:versionID="d7f0f90c72ebc6ae3021780b82db6d04">
  <xsd:schema xmlns:xsd="http://www.w3.org/2001/XMLSchema" xmlns:xs="http://www.w3.org/2001/XMLSchema" xmlns:p="http://schemas.microsoft.com/office/2006/metadata/properties" xmlns:ns2="299884ba-fe59-4d76-8406-5d78448c4d6d" xmlns:ns3="13aa0198-22d6-4d64-a5cc-41d7eae9a70a" targetNamespace="http://schemas.microsoft.com/office/2006/metadata/properties" ma:root="true" ma:fieldsID="7a6b2af214b7a710ea4e7a7a820a24b6" ns2:_="" ns3:_="">
    <xsd:import namespace="299884ba-fe59-4d76-8406-5d78448c4d6d"/>
    <xsd:import namespace="13aa0198-22d6-4d64-a5cc-41d7eae9a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884ba-fe59-4d76-8406-5d78448c4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0feff6-477d-4a3b-9644-3abbf40f1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a0198-22d6-4d64-a5cc-41d7eae9a7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ae2abe-e86c-4aea-98be-4301ca42f498}" ma:internalName="TaxCatchAll" ma:showField="CatchAllData" ma:web="13aa0198-22d6-4d64-a5cc-41d7eae9a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a0198-22d6-4d64-a5cc-41d7eae9a70a" xsi:nil="true"/>
    <lcf76f155ced4ddcb4097134ff3c332f xmlns="299884ba-fe59-4d76-8406-5d78448c4d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3FAC6C-846B-486A-84F0-06631DD62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884ba-fe59-4d76-8406-5d78448c4d6d"/>
    <ds:schemaRef ds:uri="13aa0198-22d6-4d64-a5cc-41d7eae9a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E36FD-7E5E-4EF6-A45F-60FA624EBB04}">
  <ds:schemaRefs>
    <ds:schemaRef ds:uri="http://schemas.microsoft.com/office/2006/metadata/properties"/>
    <ds:schemaRef ds:uri="http://schemas.microsoft.com/office/infopath/2007/PartnerControls"/>
    <ds:schemaRef ds:uri="13aa0198-22d6-4d64-a5cc-41d7eae9a70a"/>
    <ds:schemaRef ds:uri="299884ba-fe59-4d76-8406-5d78448c4d6d"/>
  </ds:schemaRefs>
</ds:datastoreItem>
</file>

<file path=customXml/itemProps3.xml><?xml version="1.0" encoding="utf-8"?>
<ds:datastoreItem xmlns:ds="http://schemas.openxmlformats.org/officeDocument/2006/customXml" ds:itemID="{7B16EF5B-F869-4D60-A53B-69AD7E321B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055fa7f-a944-4927-801e-a62b63119e43}" enabled="0" method="" siteId="{3055fa7f-a944-4927-801e-a62b63119e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4268</TotalTime>
  <Pages>4</Pages>
  <Words>972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Links>
    <vt:vector size="30" baseType="variant">
      <vt:variant>
        <vt:i4>1572964</vt:i4>
      </vt:variant>
      <vt:variant>
        <vt:i4>12</vt:i4>
      </vt:variant>
      <vt:variant>
        <vt:i4>0</vt:i4>
      </vt:variant>
      <vt:variant>
        <vt:i4>5</vt:i4>
      </vt:variant>
      <vt:variant>
        <vt:lpwstr>mailto:Catarina.carvalho@lift.com</vt:lpwstr>
      </vt:variant>
      <vt:variant>
        <vt:lpwstr/>
      </vt:variant>
      <vt:variant>
        <vt:i4>8060996</vt:i4>
      </vt:variant>
      <vt:variant>
        <vt:i4>9</vt:i4>
      </vt:variant>
      <vt:variant>
        <vt:i4>0</vt:i4>
      </vt:variant>
      <vt:variant>
        <vt:i4>5</vt:i4>
      </vt:variant>
      <vt:variant>
        <vt:lpwstr>mailto:Hugo.costa@lift.com.pt</vt:lpwstr>
      </vt:variant>
      <vt:variant>
        <vt:lpwstr/>
      </vt:variant>
      <vt:variant>
        <vt:i4>4653092</vt:i4>
      </vt:variant>
      <vt:variant>
        <vt:i4>6</vt:i4>
      </vt:variant>
      <vt:variant>
        <vt:i4>0</vt:i4>
      </vt:variant>
      <vt:variant>
        <vt:i4>5</vt:i4>
      </vt:variant>
      <vt:variant>
        <vt:lpwstr>mailto:Joana.alvito@verisure.pt</vt:lpwstr>
      </vt:variant>
      <vt:variant>
        <vt:lpwstr/>
      </vt:variant>
      <vt:variant>
        <vt:i4>3342402</vt:i4>
      </vt:variant>
      <vt:variant>
        <vt:i4>3</vt:i4>
      </vt:variant>
      <vt:variant>
        <vt:i4>0</vt:i4>
      </vt:variant>
      <vt:variant>
        <vt:i4>5</vt:i4>
      </vt:variant>
      <vt:variant>
        <vt:lpwstr>https://www.verisure.pt/sobre-nos/area-imprensa?camp=mag_pr</vt:lpwstr>
      </vt:variant>
      <vt:variant>
        <vt:lpwstr/>
      </vt:variant>
      <vt:variant>
        <vt:i4>7602251</vt:i4>
      </vt:variant>
      <vt:variant>
        <vt:i4>0</vt:i4>
      </vt:variant>
      <vt:variant>
        <vt:i4>0</vt:i4>
      </vt:variant>
      <vt:variant>
        <vt:i4>5</vt:i4>
      </vt:variant>
      <vt:variant>
        <vt:lpwstr>https://www.verisure.pt/?camp=mag_pr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Alvito</dc:creator>
  <cp:keywords/>
  <dc:description/>
  <cp:lastModifiedBy>Hugo Costa</cp:lastModifiedBy>
  <cp:revision>254</cp:revision>
  <cp:lastPrinted>2026-01-14T10:35:00Z</cp:lastPrinted>
  <dcterms:created xsi:type="dcterms:W3CDTF">2026-02-20T10:30:00Z</dcterms:created>
  <dcterms:modified xsi:type="dcterms:W3CDTF">2026-03-04T23:31:00Z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ang">
    <vt:lpwstr>pt</vt:lpwstr>
  </property>
  <property fmtid="{D5CDD505-2E9C-101B-9397-08002B2CF9AE}" pid="3" name="MediaServiceImageTags">
    <vt:lpwstr/>
  </property>
  <property fmtid="{D5CDD505-2E9C-101B-9397-08002B2CF9AE}" pid="4" name="ContentTypeId">
    <vt:lpwstr>0x010100CA54527B1D16D147B042CAE68C189E35</vt:lpwstr>
  </property>
</Properties>
</file>