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D89F" w14:textId="77777777" w:rsidR="00F569A3" w:rsidRDefault="00F569A3" w:rsidP="00F569A3">
      <w:pPr>
        <w:spacing w:line="30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it-IT"/>
        </w:rPr>
      </w:pPr>
    </w:p>
    <w:p w14:paraId="6BCA7715" w14:textId="77777777" w:rsidR="006D1B4E" w:rsidRDefault="00EF1DAA" w:rsidP="00F569A3">
      <w:pPr>
        <w:spacing w:line="300" w:lineRule="auto"/>
        <w:jc w:val="center"/>
        <w:rPr>
          <w:rFonts w:ascii="Arial" w:eastAsia="Arial" w:hAnsi="Arial" w:cs="Arial"/>
          <w:b/>
          <w:bCs/>
          <w:color w:val="000000" w:themeColor="text1"/>
          <w:lang w:val="it-IT"/>
        </w:rPr>
      </w:pPr>
      <w:r w:rsidRPr="000E4B1F">
        <w:rPr>
          <w:rFonts w:ascii="Arial" w:eastAsia="Arial" w:hAnsi="Arial" w:cs="Arial"/>
          <w:b/>
          <w:bCs/>
          <w:color w:val="000000" w:themeColor="text1"/>
          <w:lang w:val="it-IT"/>
        </w:rPr>
        <w:t xml:space="preserve">Nuove regole, nuovi percorsi: </w:t>
      </w:r>
    </w:p>
    <w:p w14:paraId="42F53B5D" w14:textId="5E011D36" w:rsidR="0097058B" w:rsidRDefault="00EF1DAA" w:rsidP="00F569A3">
      <w:pPr>
        <w:spacing w:line="300" w:lineRule="auto"/>
        <w:jc w:val="center"/>
        <w:rPr>
          <w:color w:val="000000" w:themeColor="text1"/>
          <w:lang w:val="it-IT"/>
        </w:rPr>
      </w:pPr>
      <w:r w:rsidRPr="000E4B1F">
        <w:rPr>
          <w:rFonts w:ascii="Arial" w:eastAsia="Arial" w:hAnsi="Arial" w:cs="Arial"/>
          <w:b/>
          <w:bCs/>
          <w:color w:val="000000" w:themeColor="text1"/>
          <w:lang w:val="it-IT"/>
        </w:rPr>
        <w:t>come viaggeranno i pacchi in Europa dal 2026</w:t>
      </w:r>
    </w:p>
    <w:p w14:paraId="291F5A58" w14:textId="77777777" w:rsidR="004E22D3" w:rsidRPr="000E4B1F" w:rsidRDefault="004E22D3" w:rsidP="00191C4D">
      <w:pPr>
        <w:spacing w:line="276" w:lineRule="auto"/>
        <w:jc w:val="center"/>
        <w:rPr>
          <w:color w:val="000000" w:themeColor="text1"/>
          <w:lang w:val="it-IT"/>
        </w:rPr>
      </w:pPr>
    </w:p>
    <w:p w14:paraId="54F33A93" w14:textId="4305161B" w:rsidR="0097058B" w:rsidRPr="004E22D3" w:rsidRDefault="00EF1DAA" w:rsidP="00191C4D">
      <w:pPr>
        <w:numPr>
          <w:ilvl w:val="0"/>
          <w:numId w:val="1"/>
        </w:numPr>
        <w:tabs>
          <w:tab w:val="left" w:pos="721"/>
        </w:tabs>
        <w:spacing w:after="280" w:line="276" w:lineRule="auto"/>
        <w:ind w:left="720" w:hanging="360"/>
        <w:jc w:val="both"/>
        <w:rPr>
          <w:rFonts w:ascii="Noto Sans Symbols" w:eastAsia="Noto Sans Symbols" w:hAnsi="Noto Sans Symbols" w:cs="Noto Sans Symbols"/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La fine delle esenzioni dai dazi per i pacchi di valore inferiore a </w:t>
      </w:r>
      <w:r w:rsidR="002B5F96"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150€ euro</w:t>
      </w:r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rappresenta una sfida significativa per i modelli globali di e-commerce.</w:t>
      </w:r>
    </w:p>
    <w:p w14:paraId="121AEBE7" w14:textId="77777777" w:rsidR="0097058B" w:rsidRPr="004E22D3" w:rsidRDefault="00EF1DAA" w:rsidP="00191C4D">
      <w:pPr>
        <w:numPr>
          <w:ilvl w:val="0"/>
          <w:numId w:val="1"/>
        </w:numPr>
        <w:tabs>
          <w:tab w:val="left" w:pos="721"/>
        </w:tabs>
        <w:spacing w:after="280" w:line="276" w:lineRule="auto"/>
        <w:ind w:left="720" w:hanging="360"/>
        <w:jc w:val="both"/>
        <w:rPr>
          <w:rFonts w:ascii="Noto Sans Symbols" w:eastAsia="Noto Sans Symbols" w:hAnsi="Noto Sans Symbols" w:cs="Noto Sans Symbols"/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Spring GDS sottolinea l’importanza di un’armonizzazione normativa e di una logistica più efficiente per gestire un contesto regolatorio sempre più complesso.</w:t>
      </w:r>
    </w:p>
    <w:p w14:paraId="3E30D4C5" w14:textId="2A3D7E8C" w:rsidR="00191C4D" w:rsidRDefault="06A89ECC" w:rsidP="00191C4D">
      <w:pPr>
        <w:spacing w:before="280" w:after="280" w:line="276" w:lineRule="auto"/>
        <w:jc w:val="both"/>
        <w:rPr>
          <w:color w:val="000000" w:themeColor="text1"/>
          <w:sz w:val="20"/>
          <w:szCs w:val="20"/>
          <w:lang w:val="it-IT"/>
        </w:rPr>
      </w:pPr>
      <w:r w:rsidRPr="49ADEC2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Milano,</w:t>
      </w:r>
      <w:r w:rsidR="373CF868" w:rsidRPr="49ADEC2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3 </w:t>
      </w:r>
      <w:r w:rsidR="18A0F0B4" w:rsidRPr="49ADEC2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marzo </w:t>
      </w:r>
      <w:r w:rsidRPr="49ADEC2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2026</w:t>
      </w: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 - Spring GDS, leader globale nella logistica </w:t>
      </w:r>
      <w:r w:rsidR="29B93828"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internazionale</w:t>
      </w:r>
      <w:r w:rsidR="354D6C00"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,</w:t>
      </w:r>
      <w:r w:rsidR="29B93828"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 ha</w:t>
      </w: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 pubblicato un’analisi sulle nuove regole doganali in arrivo nell’Unione Europea, un cambiamento che dal 2026 modificherà profondamente le attività di e-commerce internazionale.</w:t>
      </w:r>
    </w:p>
    <w:p w14:paraId="3DA5D6F5" w14:textId="0449E679" w:rsidR="06A89ECC" w:rsidRDefault="06A89ECC" w:rsidP="49ADEC2F">
      <w:pPr>
        <w:spacing w:before="280" w:after="28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Dal 1° luglio 2026, sarà introdotto un dazio doganale standard di 3 euro su tutte le importazioni a basso valore (ovvero inferiori a 150 euro) provenienti da Paesi extra-UE inviate direttamente ai consumatori.</w:t>
      </w:r>
      <w:r w:rsidR="36F86ABF"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 </w:t>
      </w:r>
      <w:r w:rsidR="7477C415"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Questa novità segna un punto di svolta per la logistica dell’e-commerce in Europa, in risposta alla crescita esponenziale degli acquisti online da marketplace non europei.</w:t>
      </w:r>
    </w:p>
    <w:p w14:paraId="0D606428" w14:textId="3C272638" w:rsidR="0097058B" w:rsidRPr="004E22D3" w:rsidRDefault="00EF1DAA" w:rsidP="00191C4D">
      <w:pPr>
        <w:spacing w:before="280" w:after="280" w:line="276" w:lineRule="auto"/>
        <w:jc w:val="both"/>
        <w:rPr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Negli ultimi anni, l’e-commerce internazionale ha registrato una crescita significativa, in particolare sulla direttrice Cina-UE: il 91% delle spedizioni a basso valore economico proviene dalla Cina, tramite piattaforme come </w:t>
      </w:r>
      <w:proofErr w:type="spellStart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Temu</w:t>
      </w:r>
      <w:proofErr w:type="spellEnd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, </w:t>
      </w:r>
      <w:proofErr w:type="spellStart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Shein</w:t>
      </w:r>
      <w:proofErr w:type="spellEnd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 e </w:t>
      </w:r>
      <w:proofErr w:type="spellStart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AliExpress</w:t>
      </w:r>
      <w:proofErr w:type="spellEnd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. Ogni giorno, circa 12 milioni di pacchi di valore inferiore a 150 euro entrano in Unione Europea, per un totale di oltre 4,6 miliardi di pacchi all’anno. </w:t>
      </w:r>
      <w:r w:rsidR="0006512E" w:rsidRPr="0006512E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Questa crescita ha messo sotto pressione i sistemi doganali esistenti, rendendo necessaria una revisione normativa per aumentare l’equità fiscale, ridurre le frodi ed eliminare gli incentivi alle spedizioni frammentate.</w:t>
      </w:r>
    </w:p>
    <w:p w14:paraId="45EF1092" w14:textId="448F7497" w:rsidR="0097058B" w:rsidRPr="004E22D3" w:rsidRDefault="06A89ECC" w:rsidP="00191C4D">
      <w:pPr>
        <w:spacing w:before="280" w:after="280" w:line="276" w:lineRule="auto"/>
        <w:jc w:val="both"/>
        <w:rPr>
          <w:color w:val="000000" w:themeColor="text1"/>
          <w:sz w:val="20"/>
          <w:szCs w:val="20"/>
          <w:lang w:val="it-IT"/>
        </w:rPr>
      </w:pP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La decisione dell’UE avrà un impatto su miliardi di pacchi, modificando la struttura dei costi dell’e-commerce online. Il nuovo dazio applicato, per categoria di prodotto all’interno di ogni spedizione, mette in discussione i modelli transfrontalieri basati su alti volumi e bassi margini. Questa misura segna il primo passo verso una riforma permanente delle regole doganali europee, attesa per il prossimo anno.</w:t>
      </w:r>
    </w:p>
    <w:p w14:paraId="7F5B9A29" w14:textId="76265014" w:rsidR="0097058B" w:rsidRPr="004E22D3" w:rsidRDefault="001CB618" w:rsidP="00191C4D">
      <w:pPr>
        <w:spacing w:before="280" w:after="280" w:line="276" w:lineRule="auto"/>
        <w:jc w:val="both"/>
        <w:rPr>
          <w:color w:val="000000" w:themeColor="text1"/>
          <w:sz w:val="20"/>
          <w:szCs w:val="20"/>
          <w:lang w:val="it-IT"/>
        </w:rPr>
      </w:pPr>
      <w:r w:rsidRPr="44052F35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Secondo il nuovo quadro normativo, sarà applicato un dazio doganale di 3 euro su ciascuna categoria di articolo importato, mentre una tassa di gestione amministrativa di valore pari a 2 euro per sottovoce tariffaria dovrebbe entrare in vigore da novembre 2026, in attesa delle direttive definitive della Commissione Europea</w:t>
      </w:r>
      <w:r w:rsidR="00446DD6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. </w:t>
      </w:r>
    </w:p>
    <w:p w14:paraId="78361106" w14:textId="77777777" w:rsidR="0097058B" w:rsidRPr="004E22D3" w:rsidRDefault="00EF1DAA" w:rsidP="00191C4D">
      <w:pPr>
        <w:spacing w:before="280" w:after="280" w:line="276" w:lineRule="auto"/>
        <w:jc w:val="both"/>
        <w:rPr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Questi cambiamenti doganali interesseranno non solo le spedizioni provenienti dalla Cina, ma anche quelle dal Regno Unito e da altri paesi extra-UE. Per molti retailer, in particolare quelli che operano su modelli ad alto volume e basso margine, questa evoluzione rappresenta una sfida significativa per mantenere la propria competitività, mettendo direttamente in discussione il modello attuale.</w:t>
      </w:r>
    </w:p>
    <w:p w14:paraId="4D38163B" w14:textId="77777777" w:rsidR="0097058B" w:rsidRPr="004E22D3" w:rsidRDefault="00EF1DAA" w:rsidP="00191C4D">
      <w:pPr>
        <w:spacing w:before="280" w:after="280" w:line="276" w:lineRule="auto"/>
        <w:jc w:val="both"/>
        <w:rPr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Inoltre, diversi paesi, tra cui Francia e Romania, hanno già introdotto tasse amministrative a livello nazionale, che continuano a rappresentare una delle principali inefficienze operative nel commercio internazionale europeo.</w:t>
      </w:r>
    </w:p>
    <w:p w14:paraId="1A126632" w14:textId="77777777" w:rsidR="004A682E" w:rsidRDefault="004A682E" w:rsidP="00191C4D">
      <w:pPr>
        <w:spacing w:before="280" w:after="28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</w:pPr>
    </w:p>
    <w:p w14:paraId="7BB9A36E" w14:textId="03D83FC0" w:rsidR="0097058B" w:rsidRPr="004E22D3" w:rsidRDefault="00EF1DAA" w:rsidP="00191C4D">
      <w:pPr>
        <w:spacing w:before="280" w:after="280" w:line="276" w:lineRule="auto"/>
        <w:jc w:val="both"/>
        <w:rPr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lastRenderedPageBreak/>
        <w:t>Nuove strategie per la logistica del domani</w:t>
      </w:r>
    </w:p>
    <w:p w14:paraId="1BBFB68A" w14:textId="77777777" w:rsidR="0097058B" w:rsidRPr="004E22D3" w:rsidRDefault="00EF1DAA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Spring GDS considera questi cambiamenti come occasioni per innovare, distinguersi e rafforzare la propria posizione nel settore. Attraverso servizi come </w:t>
      </w:r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Postal </w:t>
      </w:r>
      <w:proofErr w:type="spellStart"/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Delivered</w:t>
      </w:r>
      <w:proofErr w:type="spellEnd"/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Duty </w:t>
      </w:r>
      <w:proofErr w:type="spellStart"/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Paid</w:t>
      </w:r>
      <w:proofErr w:type="spellEnd"/>
      <w:r w:rsidRPr="004E22D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(PDDP)</w:t>
      </w:r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, il calcolo automatico delle imposte e il supporto per lo sdoganamento paper </w:t>
      </w:r>
      <w:proofErr w:type="spellStart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less</w:t>
      </w:r>
      <w:proofErr w:type="spellEnd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, Spring GDS aiuta i retailer a ridurre l’incertezza e a garantire ai consumatori un’esperienza di acquisto senza ostacoli.</w:t>
      </w:r>
    </w:p>
    <w:p w14:paraId="268DECC9" w14:textId="77777777" w:rsidR="000E4B1F" w:rsidRPr="004E22D3" w:rsidRDefault="000E4B1F" w:rsidP="00A02C86">
      <w:pPr>
        <w:spacing w:line="276" w:lineRule="auto"/>
        <w:jc w:val="both"/>
        <w:rPr>
          <w:color w:val="000000" w:themeColor="text1"/>
          <w:sz w:val="20"/>
          <w:szCs w:val="20"/>
          <w:lang w:val="it-IT"/>
        </w:rPr>
      </w:pPr>
    </w:p>
    <w:p w14:paraId="0754D7EF" w14:textId="5248DB4A" w:rsidR="0097058B" w:rsidRPr="004E22D3" w:rsidRDefault="00EF1DAA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La capacità di gestire le questioni doganali e normative sta diventando un fattore strategico sempre più importante. Nel 2026, il successo nell’e-commerce internazionale non dipenderà più solo dalla dimensione, ma soprattutto dalla capacità di ripensare la supply chain, adottare modelli di </w:t>
      </w:r>
      <w:proofErr w:type="spellStart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fulfi</w:t>
      </w:r>
      <w:r w:rsidR="00191C4D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l</w:t>
      </w:r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lment</w:t>
      </w:r>
      <w:proofErr w:type="spellEnd"/>
      <w:r w:rsidRPr="004E22D3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 locali e regionali, e collaborare con partner logistici che sappiano affrontare la complessità normativa in modo proattivo. </w:t>
      </w:r>
    </w:p>
    <w:p w14:paraId="2F5EB907" w14:textId="77777777" w:rsidR="000E4B1F" w:rsidRPr="004E22D3" w:rsidRDefault="000E4B1F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</w:p>
    <w:p w14:paraId="48C31F52" w14:textId="602E09F0" w:rsidR="567397E6" w:rsidRDefault="567397E6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Spring GDS sottolinea come le differenze nelle procedure doganali tra i Paesi dell’Unione Europea rappresentino ancora oggi un ostacolo concreto per chi opera nell’e-commerce internazionale. Nonostante i progressi compiuti dall’UE verso una regolamentazione condivisa, la gestione delle pratiche doganali resta di competenza nazionale, con conseguenti differenze nelle modalità operative, nei tempi di sdoganamento e nei controlli applicati. </w:t>
      </w:r>
      <w:r w:rsidR="3162918C"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Per i retailer che desiderano espandersi su più mercati europei, queste differenze si traducono in una gestione delle spedizioni più complessa e in un impegno amministrativo maggiore. Un quadro normativo armonizzato consentirebbe di semplificare i processi, ridurre le difficoltà operative e sostenere la crescita delle aziende digitali all’interno del Mercato Unico.</w:t>
      </w:r>
    </w:p>
    <w:p w14:paraId="2D6CFE8D" w14:textId="684BB4E9" w:rsidR="00191C4D" w:rsidRPr="00191C4D" w:rsidRDefault="00191C4D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</w:p>
    <w:p w14:paraId="23A69DF9" w14:textId="1E880E54" w:rsidR="567397E6" w:rsidRDefault="567397E6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In questa prospettiva, Spring GDS è convinta che il rafforzamento dell’integrazione doganale e l’adozione di soluzioni digitali rappresentino leve strategiche per sostenere la competitività europea in uno scenario globale in costante evoluzione. </w:t>
      </w:r>
      <w:r w:rsidR="536B2C29"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Un sistema più coordinato garantirebbe maggiore trasparenza e prevedibilità, agevolando il lavoro di retailer e operatori logistici. In attesa di una piena uniformità, è fondamentale poter contare su competenze normative aggiornate, modelli operativi adattabili e una conoscenza approfondita delle specificità locali, così da affrontare con sicurezza le sfide poste dal panorama doganale europeo.</w:t>
      </w:r>
    </w:p>
    <w:p w14:paraId="76E05CC2" w14:textId="77777777" w:rsidR="000E4B1F" w:rsidRPr="004E22D3" w:rsidRDefault="000E4B1F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</w:p>
    <w:p w14:paraId="3123C28E" w14:textId="36DB0594" w:rsidR="00F569A3" w:rsidRPr="00F569A3" w:rsidRDefault="4DC6D866" w:rsidP="00A02C8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“</w:t>
      </w:r>
      <w:r w:rsidRPr="49ADEC2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Il 2026 segna un vero punto di svolta</w:t>
      </w: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,” afferma </w:t>
      </w:r>
      <w:r w:rsidRPr="49ADEC2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Gabriele Bavera, </w:t>
      </w:r>
      <w:proofErr w:type="spellStart"/>
      <w:r w:rsidRPr="49ADEC2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Managing</w:t>
      </w:r>
      <w:proofErr w:type="spellEnd"/>
      <w:r w:rsidRPr="49ADEC2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 xml:space="preserve"> Director di Spring GDS Italia</w:t>
      </w: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. “</w:t>
      </w:r>
      <w:r w:rsidRPr="49ADEC2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I</w:t>
      </w:r>
      <w:r w:rsidR="2B35AB79" w:rsidRPr="49ADEC2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446DD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merchant</w:t>
      </w:r>
      <w:proofErr w:type="spellEnd"/>
      <w:r w:rsidR="2B35AB79" w:rsidRPr="49ADEC2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 xml:space="preserve"> dovranno passare da una logistica reattiva a una pianificazione strategica della supply chain. Sarà fondamentale garantire prevedibilità dei costi al checkout, chiarezza operativa alla frontiera ed eccellenza nella consegna. È qui che fornitori logistici come Spring GDS fanno la differenza: non solo trasportando pacchi, ma aiutando concretamente i </w:t>
      </w:r>
      <w:proofErr w:type="gramStart"/>
      <w:r w:rsidR="2B35AB79" w:rsidRPr="49ADEC2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brand</w:t>
      </w:r>
      <w:proofErr w:type="gramEnd"/>
      <w:r w:rsidR="2B35AB79" w:rsidRPr="49ADEC2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 xml:space="preserve"> a orientarsi e a prosperare nel nuovo scenario</w:t>
      </w:r>
      <w:r w:rsidR="2B35AB79" w:rsidRPr="00446DD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.</w:t>
      </w:r>
      <w:r w:rsidR="00446DD6" w:rsidRPr="00446DD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446DD6" w:rsidRPr="00784B4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Nello specifico,</w:t>
      </w:r>
      <w:r w:rsidRPr="00784B4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446DD6" w:rsidRPr="00784B47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rimane la necessità di armonizzare l’approccio all’interno del panorama europeo</w:t>
      </w:r>
      <w:r w:rsidR="00446DD6" w:rsidRPr="00784B47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.</w:t>
      </w:r>
      <w:r w:rsidR="00446DD6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 xml:space="preserve"> </w:t>
      </w:r>
      <w:r w:rsidRPr="49ADEC2F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it-IT"/>
        </w:rPr>
        <w:t>Abbiamo già visto, ad esempio a Malpensa, cosa accade quando le leggi e le normative non sono chiare: i commercianti si spostano nei Paesi vicini, soprattutto se le autorità nazionali all’interno dell’UE agiscono in modo indipendente. Questa è un’opportunità, non solo una sfida, e chi investe oggi in una logistica più intelligente e nella preparazione normativa si distinguerà nel commercio internazionale di domani</w:t>
      </w:r>
      <w:r w:rsidRPr="49ADEC2F">
        <w:rPr>
          <w:rFonts w:ascii="Arial" w:eastAsia="Arial" w:hAnsi="Arial" w:cs="Arial"/>
          <w:color w:val="000000" w:themeColor="text1"/>
          <w:sz w:val="20"/>
          <w:szCs w:val="20"/>
          <w:lang w:val="it-IT"/>
        </w:rPr>
        <w:t>”.</w:t>
      </w:r>
    </w:p>
    <w:p w14:paraId="26F7415B" w14:textId="2B877100" w:rsidR="49ADEC2F" w:rsidRDefault="49ADEC2F" w:rsidP="49ADEC2F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  <w:lang w:val="it-IT"/>
        </w:rPr>
      </w:pPr>
    </w:p>
    <w:p w14:paraId="52956E5F" w14:textId="78D25FB5" w:rsidR="0097058B" w:rsidRPr="004E22D3" w:rsidRDefault="06A89ECC" w:rsidP="49ADEC2F">
      <w:pPr>
        <w:spacing w:before="280" w:after="280" w:line="276" w:lineRule="auto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49ADEC2F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it-IT"/>
        </w:rPr>
        <w:t>A proposito di Spring GDS</w:t>
      </w:r>
    </w:p>
    <w:p w14:paraId="49B81B56" w14:textId="5F1F4506" w:rsidR="0097058B" w:rsidRPr="004E22D3" w:rsidRDefault="00EF1DAA">
      <w:pPr>
        <w:spacing w:before="280" w:after="28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Spring GDS, parte del gruppo </w:t>
      </w:r>
      <w:proofErr w:type="spellStart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PostNL</w:t>
      </w:r>
      <w:proofErr w:type="spellEnd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, è uno dei principali operatori di servizi logistici, specializzato in soluzioni per il commercio elettronico e spedizioni internazionali, con oltre 20 hub operativi distribuiti su tre continenti. Spring GDS, divisione del gruppo POSTNL, collabora con più di 230 partner logistici internazionali, permettendo ai </w:t>
      </w:r>
      <w:proofErr w:type="spellStart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merchant</w:t>
      </w:r>
      <w:proofErr w:type="spellEnd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e-commerce di raggiungere 190 destinazioni in tutto il mondo.</w:t>
      </w:r>
    </w:p>
    <w:p w14:paraId="36FD9081" w14:textId="77777777" w:rsidR="0097058B" w:rsidRPr="004E22D3" w:rsidRDefault="00EF1DAA">
      <w:pPr>
        <w:spacing w:before="280" w:after="28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lastRenderedPageBreak/>
        <w:t>Sul fronte della sostenibilità, Spring GDS si impegna ad utilizzare il carburante HVO100 su tutta la rete stradale europea: un diesel rinnovabile introdotto dal 2024 che consente di ridurre le emissioni di CO</w:t>
      </w:r>
      <w:r w:rsidRPr="004E22D3">
        <w:rPr>
          <w:rFonts w:ascii="Cambria Math" w:eastAsia="Cambria Math" w:hAnsi="Cambria Math" w:cs="Cambria Math"/>
          <w:color w:val="000000" w:themeColor="text1"/>
          <w:sz w:val="18"/>
          <w:szCs w:val="18"/>
          <w:lang w:val="it-IT"/>
        </w:rPr>
        <w:t>₂</w:t>
      </w:r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fino al 90%. Inoltre, l’azienda impiega SAF (</w:t>
      </w:r>
      <w:proofErr w:type="spellStart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Sustainable</w:t>
      </w:r>
      <w:proofErr w:type="spellEnd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Aviation </w:t>
      </w:r>
      <w:proofErr w:type="spellStart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Fuel</w:t>
      </w:r>
      <w:proofErr w:type="spellEnd"/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) per abbattere le emissioni di CO</w:t>
      </w:r>
      <w:r w:rsidRPr="004E22D3">
        <w:rPr>
          <w:rFonts w:ascii="Cambria Math" w:eastAsia="Cambria Math" w:hAnsi="Cambria Math" w:cs="Cambria Math"/>
          <w:color w:val="000000" w:themeColor="text1"/>
          <w:sz w:val="18"/>
          <w:szCs w:val="18"/>
          <w:lang w:val="it-IT"/>
        </w:rPr>
        <w:t>₂</w:t>
      </w:r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 xml:space="preserve"> del trasporto aereo fino all’80% durante l’intero ciclo di vita. Queste iniziative aiutano direttamente i clienti a ridurre le emissioni Scope 3 e rafforzano l’impegno di Spring GDS verso soluzioni di spedizione internazionale sempre più responsabili dal punto di vista ambientale.</w:t>
      </w:r>
    </w:p>
    <w:p w14:paraId="389D6BAC" w14:textId="77777777" w:rsidR="0097058B" w:rsidRPr="004E22D3" w:rsidRDefault="00EF1DAA">
      <w:pPr>
        <w:jc w:val="both"/>
        <w:rPr>
          <w:rFonts w:ascii="Arial" w:hAnsi="Arial" w:cs="Arial"/>
          <w:color w:val="000000" w:themeColor="text1"/>
          <w:sz w:val="18"/>
          <w:szCs w:val="18"/>
          <w:lang w:val="it-IT"/>
        </w:rPr>
      </w:pPr>
      <w:r w:rsidRPr="004E22D3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it-IT"/>
        </w:rPr>
        <w:t>Contatti</w:t>
      </w:r>
      <w:r w:rsidRPr="004E22D3">
        <w:rPr>
          <w:rFonts w:ascii="Arial" w:eastAsia="Arial" w:hAnsi="Arial" w:cs="Arial"/>
          <w:color w:val="000000" w:themeColor="text1"/>
          <w:sz w:val="18"/>
          <w:szCs w:val="18"/>
          <w:lang w:val="it-IT"/>
        </w:rPr>
        <w:t> </w:t>
      </w:r>
    </w:p>
    <w:p w14:paraId="0A3871EA" w14:textId="77777777" w:rsidR="0097058B" w:rsidRPr="00446DD6" w:rsidRDefault="00EF1DAA">
      <w:pPr>
        <w:jc w:val="both"/>
        <w:rPr>
          <w:rFonts w:ascii="Arial" w:hAnsi="Arial" w:cs="Arial"/>
          <w:sz w:val="18"/>
          <w:szCs w:val="18"/>
          <w:lang w:val="it-IT"/>
        </w:rPr>
      </w:pPr>
      <w:r w:rsidRPr="00446DD6">
        <w:rPr>
          <w:rFonts w:ascii="Arial" w:eastAsia="Arial" w:hAnsi="Arial" w:cs="Arial"/>
          <w:sz w:val="18"/>
          <w:szCs w:val="18"/>
          <w:lang w:val="it-IT"/>
        </w:rPr>
        <w:t> </w:t>
      </w:r>
    </w:p>
    <w:p w14:paraId="3276DBFA" w14:textId="77777777" w:rsidR="0097058B" w:rsidRPr="00446DD6" w:rsidRDefault="00EF1DAA">
      <w:pPr>
        <w:jc w:val="both"/>
        <w:rPr>
          <w:rFonts w:ascii="Arial" w:hAnsi="Arial" w:cs="Arial"/>
          <w:sz w:val="18"/>
          <w:szCs w:val="18"/>
          <w:lang w:val="it-IT"/>
        </w:rPr>
      </w:pPr>
      <w:r w:rsidRPr="00446DD6">
        <w:rPr>
          <w:rFonts w:ascii="Arial" w:eastAsia="Arial" w:hAnsi="Arial" w:cs="Arial"/>
          <w:b/>
          <w:bCs/>
          <w:sz w:val="18"/>
          <w:szCs w:val="18"/>
          <w:lang w:val="it-IT"/>
        </w:rPr>
        <w:t>TEAM LEWIS</w:t>
      </w:r>
      <w:r w:rsidRPr="00446DD6">
        <w:rPr>
          <w:rFonts w:ascii="Arial" w:eastAsia="Arial" w:hAnsi="Arial" w:cs="Arial"/>
          <w:sz w:val="18"/>
          <w:szCs w:val="18"/>
          <w:lang w:val="it-IT"/>
        </w:rPr>
        <w:t> </w:t>
      </w:r>
    </w:p>
    <w:p w14:paraId="14E1C19E" w14:textId="77777777" w:rsidR="0097058B" w:rsidRPr="00446DD6" w:rsidRDefault="00EF1DAA">
      <w:pPr>
        <w:jc w:val="both"/>
        <w:rPr>
          <w:rFonts w:ascii="Arial" w:hAnsi="Arial" w:cs="Arial"/>
          <w:sz w:val="18"/>
          <w:szCs w:val="18"/>
          <w:lang w:val="it-IT"/>
        </w:rPr>
      </w:pPr>
      <w:r w:rsidRPr="00446DD6">
        <w:rPr>
          <w:rFonts w:ascii="Arial" w:eastAsia="Arial" w:hAnsi="Arial" w:cs="Arial"/>
          <w:sz w:val="18"/>
          <w:szCs w:val="18"/>
          <w:lang w:val="it-IT"/>
        </w:rPr>
        <w:t> </w:t>
      </w:r>
    </w:p>
    <w:p w14:paraId="33CD7BED" w14:textId="77777777" w:rsidR="0097058B" w:rsidRPr="00446DD6" w:rsidRDefault="00EF1DAA">
      <w:pPr>
        <w:jc w:val="both"/>
        <w:rPr>
          <w:rFonts w:ascii="Arial" w:hAnsi="Arial" w:cs="Arial"/>
          <w:sz w:val="18"/>
          <w:szCs w:val="18"/>
          <w:lang w:val="it-IT"/>
        </w:rPr>
      </w:pPr>
      <w:r w:rsidRPr="00446DD6">
        <w:rPr>
          <w:rFonts w:ascii="Arial" w:eastAsia="Arial" w:hAnsi="Arial" w:cs="Arial"/>
          <w:sz w:val="18"/>
          <w:szCs w:val="18"/>
          <w:lang w:val="it-IT"/>
        </w:rPr>
        <w:t>Alessandro Zambetti / Sofia Leoni </w:t>
      </w:r>
    </w:p>
    <w:p w14:paraId="6D180F68" w14:textId="38816E4B" w:rsidR="0097058B" w:rsidRPr="004E22D3" w:rsidRDefault="0097058B">
      <w:pPr>
        <w:jc w:val="both"/>
        <w:rPr>
          <w:rFonts w:ascii="Arial" w:hAnsi="Arial" w:cs="Arial"/>
          <w:sz w:val="18"/>
          <w:szCs w:val="18"/>
        </w:rPr>
      </w:pPr>
      <w:hyperlink r:id="rId10" w:history="1">
        <w:r w:rsidRPr="004E22D3"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springgdsitaly@teamlewis.com</w:t>
        </w:r>
      </w:hyperlink>
    </w:p>
    <w:p w14:paraId="4F140097" w14:textId="77777777" w:rsidR="0097058B" w:rsidRPr="004E22D3" w:rsidRDefault="00EF1DAA">
      <w:pPr>
        <w:jc w:val="both"/>
        <w:rPr>
          <w:rFonts w:ascii="Arial" w:hAnsi="Arial" w:cs="Arial"/>
          <w:sz w:val="18"/>
          <w:szCs w:val="18"/>
        </w:rPr>
      </w:pPr>
      <w:r w:rsidRPr="004E22D3">
        <w:rPr>
          <w:rFonts w:ascii="Arial" w:eastAsia="Arial" w:hAnsi="Arial" w:cs="Arial"/>
          <w:sz w:val="18"/>
          <w:szCs w:val="18"/>
        </w:rPr>
        <w:t>Cel: +39 3389241387</w:t>
      </w:r>
    </w:p>
    <w:p w14:paraId="4D678BC7" w14:textId="77777777" w:rsidR="0097058B" w:rsidRPr="004E22D3" w:rsidRDefault="00EF1DA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E22D3">
        <w:rPr>
          <w:rFonts w:ascii="Arial" w:eastAsia="Arial" w:hAnsi="Arial" w:cs="Arial"/>
          <w:sz w:val="18"/>
          <w:szCs w:val="18"/>
        </w:rPr>
        <w:t> </w:t>
      </w:r>
    </w:p>
    <w:sectPr w:rsidR="0097058B" w:rsidRPr="004E22D3">
      <w:headerReference w:type="default" r:id="rId11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A06E" w14:textId="77777777" w:rsidR="00863981" w:rsidRDefault="00863981">
      <w:r>
        <w:separator/>
      </w:r>
    </w:p>
  </w:endnote>
  <w:endnote w:type="continuationSeparator" w:id="0">
    <w:p w14:paraId="01E3260C" w14:textId="77777777" w:rsidR="00863981" w:rsidRDefault="0086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29A5" w14:textId="77777777" w:rsidR="00863981" w:rsidRDefault="00863981">
      <w:r>
        <w:separator/>
      </w:r>
    </w:p>
  </w:footnote>
  <w:footnote w:type="continuationSeparator" w:id="0">
    <w:p w14:paraId="32B5DCA4" w14:textId="77777777" w:rsidR="00863981" w:rsidRDefault="0086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295B" w14:textId="77777777" w:rsidR="0097058B" w:rsidRDefault="00EF1DAA">
    <w:pPr>
      <w:spacing w:after="280" w:line="276" w:lineRule="auto"/>
      <w:jc w:val="center"/>
      <w:rPr>
        <w:rFonts w:ascii="Arial" w:eastAsia="Arial" w:hAnsi="Arial" w:cs="Arial"/>
        <w:b/>
        <w:bCs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1E9E34A" wp14:editId="54C14734">
          <wp:simplePos x="0" y="0"/>
          <wp:positionH relativeFrom="column">
            <wp:posOffset>5105400</wp:posOffset>
          </wp:positionH>
          <wp:positionV relativeFrom="paragraph">
            <wp:posOffset>-114300</wp:posOffset>
          </wp:positionV>
          <wp:extent cx="485775" cy="762000"/>
          <wp:effectExtent l="0" t="0" r="0" b="0"/>
          <wp:wrapNone/>
          <wp:docPr id="100001" name="Immagin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D73517" w14:textId="77777777" w:rsidR="0097058B" w:rsidRDefault="0097058B">
    <w:pPr>
      <w:rPr>
        <w:rFonts w:ascii="Arial" w:eastAsia="Arial" w:hAnsi="Arial" w:cs="Arial"/>
        <w:b/>
        <w:bCs/>
        <w:sz w:val="22"/>
        <w:szCs w:val="22"/>
      </w:rPr>
    </w:pPr>
  </w:p>
  <w:p w14:paraId="04497FF7" w14:textId="77777777" w:rsidR="00A02C86" w:rsidRDefault="00A02C86">
    <w:pPr>
      <w:rPr>
        <w:rFonts w:ascii="Arial" w:eastAsia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D440FE0">
      <w:start w:val="1"/>
      <w:numFmt w:val="bullet"/>
      <w:lvlText w:val="●"/>
      <w:lvlJc w:val="left"/>
      <w:pPr>
        <w:ind w:left="0" w:firstLine="0"/>
      </w:pPr>
    </w:lvl>
    <w:lvl w:ilvl="1" w:tplc="40CAD5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7CA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60BC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5878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30A0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6CD4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245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5449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6496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8B"/>
    <w:rsid w:val="0006512E"/>
    <w:rsid w:val="000E4B1F"/>
    <w:rsid w:val="00100E13"/>
    <w:rsid w:val="00191C4D"/>
    <w:rsid w:val="001CB618"/>
    <w:rsid w:val="00221ED0"/>
    <w:rsid w:val="00255D88"/>
    <w:rsid w:val="002627A7"/>
    <w:rsid w:val="002B5F96"/>
    <w:rsid w:val="00433A9B"/>
    <w:rsid w:val="00446DD6"/>
    <w:rsid w:val="004A682E"/>
    <w:rsid w:val="004E22D3"/>
    <w:rsid w:val="006C46E9"/>
    <w:rsid w:val="006D1B4E"/>
    <w:rsid w:val="007470B7"/>
    <w:rsid w:val="00781821"/>
    <w:rsid w:val="0078488D"/>
    <w:rsid w:val="00784B47"/>
    <w:rsid w:val="007B403B"/>
    <w:rsid w:val="007E00EA"/>
    <w:rsid w:val="00863981"/>
    <w:rsid w:val="00931715"/>
    <w:rsid w:val="0097058B"/>
    <w:rsid w:val="00A02C86"/>
    <w:rsid w:val="00A258CD"/>
    <w:rsid w:val="00C0134A"/>
    <w:rsid w:val="00DD6EDD"/>
    <w:rsid w:val="00EF12F0"/>
    <w:rsid w:val="00EF1DAA"/>
    <w:rsid w:val="00F123E9"/>
    <w:rsid w:val="00F569A3"/>
    <w:rsid w:val="04837691"/>
    <w:rsid w:val="06A89ECC"/>
    <w:rsid w:val="1124D847"/>
    <w:rsid w:val="11382715"/>
    <w:rsid w:val="11A613E0"/>
    <w:rsid w:val="18A0F0B4"/>
    <w:rsid w:val="29B93828"/>
    <w:rsid w:val="2B35AB79"/>
    <w:rsid w:val="3162918C"/>
    <w:rsid w:val="354D6C00"/>
    <w:rsid w:val="36F86ABF"/>
    <w:rsid w:val="373CF868"/>
    <w:rsid w:val="3A570D05"/>
    <w:rsid w:val="3EE96905"/>
    <w:rsid w:val="42D91446"/>
    <w:rsid w:val="44052F35"/>
    <w:rsid w:val="49ADEC2F"/>
    <w:rsid w:val="4DC6D866"/>
    <w:rsid w:val="529B6A38"/>
    <w:rsid w:val="536B2C29"/>
    <w:rsid w:val="567397E6"/>
    <w:rsid w:val="5AD7F21F"/>
    <w:rsid w:val="615AE051"/>
    <w:rsid w:val="69D0B730"/>
    <w:rsid w:val="6DA1FF1C"/>
    <w:rsid w:val="6F0699EE"/>
    <w:rsid w:val="7057ECF4"/>
    <w:rsid w:val="7477C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FC75"/>
  <w15:docId w15:val="{1201E400-A669-1F4A-84F9-A40ACAD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Rimandocommento">
    <w:name w:val="annotation reference"/>
    <w:basedOn w:val="Carpredefinitoparagrafo"/>
    <w:uiPriority w:val="99"/>
    <w:rsid w:val="000F3D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E22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2D3"/>
    <w:rPr>
      <w:rFonts w:ascii="Calibri" w:eastAsia="Calibri"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22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2D3"/>
    <w:rPr>
      <w:rFonts w:ascii="Calibri" w:eastAsia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F569A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pringgdsitaly@teamlew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DE3B323240A4EA9A53B35B386FC99" ma:contentTypeVersion="9" ma:contentTypeDescription="Create a new document." ma:contentTypeScope="" ma:versionID="5b7177d8b97f5186d7afe7e868ee8b15">
  <xsd:schema xmlns:xsd="http://www.w3.org/2001/XMLSchema" xmlns:xs="http://www.w3.org/2001/XMLSchema" xmlns:p="http://schemas.microsoft.com/office/2006/metadata/properties" xmlns:ns2="12e5f8c0-cee7-4117-a260-6fb1ed4d85b9" xmlns:ns3="A87D7C33-8333-4D1D-BB0D-C1892D6FE7A1" xmlns:ns4="a87d7c33-8333-4d1d-bb0d-c1892d6fe7a1" targetNamespace="http://schemas.microsoft.com/office/2006/metadata/properties" ma:root="true" ma:fieldsID="2ddca3eacd1cf0dfe11cd348e9ac3c6e" ns2:_="" ns3:_="" ns4:_="">
    <xsd:import namespace="12e5f8c0-cee7-4117-a260-6fb1ed4d85b9"/>
    <xsd:import namespace="A87D7C33-8333-4D1D-BB0D-C1892D6FE7A1"/>
    <xsd:import namespace="a87d7c33-8333-4d1d-bb0d-c1892d6fe7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AA0F219-ECF2-467E-B329-BAD8397E72ED}" ma:internalName="TaxCatchAll" ma:showField="CatchAllData" ma:web="{b66562d1-f9fb-4181-b4fe-1fd8ffca88a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7C33-8333-4D1D-BB0D-C1892D6FE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d7c33-8333-4d1d-bb0d-c1892d6fe7a1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7d7c33-8333-4d1d-bb0d-c1892d6fe7a1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Props1.xml><?xml version="1.0" encoding="utf-8"?>
<ds:datastoreItem xmlns:ds="http://schemas.openxmlformats.org/officeDocument/2006/customXml" ds:itemID="{3B6907B9-A093-42B5-A94C-D9CD31C5D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A87D7C33-8333-4D1D-BB0D-C1892D6FE7A1"/>
    <ds:schemaRef ds:uri="a87d7c33-8333-4d1d-bb0d-c1892d6f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1B14D-7AD9-4868-9887-F58EF61B5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520B8-CA63-40AA-9891-DD5E901AE3F7}">
  <ds:schemaRefs>
    <ds:schemaRef ds:uri="http://schemas.microsoft.com/office/2006/metadata/properties"/>
    <ds:schemaRef ds:uri="http://schemas.microsoft.com/office/infopath/2007/PartnerControls"/>
    <ds:schemaRef ds:uri="a87d7c33-8333-4d1d-bb0d-c1892d6fe7a1"/>
    <ds:schemaRef ds:uri="12e5f8c0-cee7-4117-a260-6fb1ed4d85b9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1069</Words>
  <Characters>6453</Characters>
  <Application>Microsoft Office Word</Application>
  <DocSecurity>0</DocSecurity>
  <Lines>102</Lines>
  <Paragraphs>25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Zambetti</cp:lastModifiedBy>
  <cp:revision>17</cp:revision>
  <dcterms:created xsi:type="dcterms:W3CDTF">2026-02-27T09:11:00Z</dcterms:created>
  <dcterms:modified xsi:type="dcterms:W3CDTF">2026-03-02T17:09:00Z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0x0101006B8DE3B323240A4EA9A53B35B386FC99</vt:lpwstr>
  </property>
  <property fmtid="{D5CDD505-2E9C-101B-9397-08002B2CF9AE}" pid="3" name="MediaServiceImageTags">
    <vt:lpwstr/>
  </property>
</Properties>
</file>