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0395B8B8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3D6CDB">
        <w:rPr>
          <w:rFonts w:ascii="Calibri" w:eastAsia="Calibri" w:hAnsi="Calibri" w:cs="Calibri"/>
        </w:rPr>
        <w:t>3</w:t>
      </w:r>
      <w:r w:rsidRPr="50E74B15">
        <w:rPr>
          <w:rFonts w:ascii="Calibri" w:eastAsia="Calibri" w:hAnsi="Calibri" w:cs="Calibri"/>
        </w:rPr>
        <w:t>.</w:t>
      </w:r>
      <w:r w:rsidR="00534A30">
        <w:rPr>
          <w:rFonts w:ascii="Calibri" w:eastAsia="Calibri" w:hAnsi="Calibri" w:cs="Calibri"/>
        </w:rPr>
        <w:t>03</w:t>
      </w:r>
      <w:r w:rsidRPr="50E74B15">
        <w:rPr>
          <w:rFonts w:ascii="Calibri" w:eastAsia="Calibri" w:hAnsi="Calibri" w:cs="Calibri"/>
        </w:rPr>
        <w:t>.202</w:t>
      </w:r>
      <w:r w:rsidR="00534A30">
        <w:rPr>
          <w:rFonts w:ascii="Calibri" w:eastAsia="Calibri" w:hAnsi="Calibri" w:cs="Calibri"/>
        </w:rPr>
        <w:t>6</w:t>
      </w:r>
    </w:p>
    <w:p w14:paraId="7E3599EE" w14:textId="13BACA84" w:rsidR="13683575" w:rsidRDefault="00B37208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Byle do wiosny?</w:t>
      </w:r>
      <w:r w:rsidR="00534A30" w:rsidRPr="00534A30">
        <w:rPr>
          <w:rFonts w:ascii="Calibri" w:eastAsia="Calibri" w:hAnsi="Calibri" w:cs="Calibri"/>
          <w:b/>
          <w:bCs/>
          <w:sz w:val="28"/>
          <w:szCs w:val="28"/>
        </w:rPr>
        <w:t xml:space="preserve"> 5 sygnałów, że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warto coś zmienić w </w:t>
      </w:r>
      <w:r w:rsidR="003D6CDB">
        <w:rPr>
          <w:rFonts w:ascii="Calibri" w:eastAsia="Calibri" w:hAnsi="Calibri" w:cs="Calibri"/>
          <w:b/>
          <w:bCs/>
          <w:sz w:val="28"/>
          <w:szCs w:val="28"/>
        </w:rPr>
        <w:t>po</w:t>
      </w:r>
      <w:r>
        <w:rPr>
          <w:rFonts w:ascii="Calibri" w:eastAsia="Calibri" w:hAnsi="Calibri" w:cs="Calibri"/>
          <w:b/>
          <w:bCs/>
          <w:sz w:val="28"/>
          <w:szCs w:val="28"/>
        </w:rPr>
        <w:t>zimowej rutynie</w:t>
      </w:r>
      <w:r w:rsidR="00534A30" w:rsidRPr="00534A3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2CDE0DE2" w14:textId="2C3E49EC" w:rsidR="00534A30" w:rsidRPr="00534A30" w:rsidRDefault="00817921" w:rsidP="00534A30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17921">
        <w:rPr>
          <w:rFonts w:ascii="Calibri" w:eastAsia="Calibri" w:hAnsi="Calibri" w:cs="Calibri"/>
          <w:b/>
          <w:bCs/>
        </w:rPr>
        <w:t>Marzec to specyficzny moment w roku. Kalendarz sugeruje, że wiosna jest tuż za rogiem, ale organizm wciąż funkcjonuje w trybie zimowym. Poranki są chłodne, światło nadal skąpe, a motywacja – niższa niż zwykle. To właśnie teraz wiele osób doświadcza tzw. sezonowego przeciążenia: nie spektakularnego kryzysu, lecz cichego spadku energii i satysfakcji z codzienności.</w:t>
      </w:r>
      <w:r>
        <w:rPr>
          <w:rFonts w:ascii="Calibri" w:eastAsia="Calibri" w:hAnsi="Calibri" w:cs="Calibri"/>
          <w:b/>
          <w:bCs/>
        </w:rPr>
        <w:t xml:space="preserve"> Jak go pokonać? </w:t>
      </w:r>
    </w:p>
    <w:p w14:paraId="39DD9BF6" w14:textId="735A05C6" w:rsidR="00817921" w:rsidRDefault="00817921" w:rsidP="00534A3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17921">
        <w:rPr>
          <w:rFonts w:ascii="Calibri" w:eastAsia="Calibri" w:hAnsi="Calibri" w:cs="Calibri"/>
        </w:rPr>
        <w:t>Zamiast przeczekiwać kolejne tygodnie, coraz więcej osób wybiera aktywną zmianę perspektywy. Nie chodzi o egzotyczne wakacje, lecz o świadome przerwanie schematu: krótką podróż poza sezonem, zmianę rytmu dnia, mikro-wyjazd czy zaplanowaną „pauzę” od rutyny. Oto pięć sygnałów, że taka decyzja może być potrzebna właśnie teraz.</w:t>
      </w:r>
      <w:r>
        <w:rPr>
          <w:rFonts w:ascii="Calibri" w:eastAsia="Calibri" w:hAnsi="Calibri" w:cs="Calibri"/>
        </w:rPr>
        <w:t xml:space="preserve"> </w:t>
      </w:r>
    </w:p>
    <w:p w14:paraId="4F75CD79" w14:textId="77777777" w:rsidR="00817921" w:rsidRPr="00817921" w:rsidRDefault="00817921" w:rsidP="0081792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17921">
        <w:rPr>
          <w:rFonts w:ascii="Calibri" w:eastAsia="Calibri" w:hAnsi="Calibri" w:cs="Calibri"/>
          <w:b/>
          <w:bCs/>
        </w:rPr>
        <w:t>1. Reagujesz irytacją na drobiazgi</w:t>
      </w:r>
    </w:p>
    <w:p w14:paraId="11203709" w14:textId="1B1D95BE" w:rsidR="00817921" w:rsidRDefault="00817921" w:rsidP="00534A3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17921">
        <w:rPr>
          <w:rFonts w:ascii="Calibri" w:eastAsia="Calibri" w:hAnsi="Calibri" w:cs="Calibri"/>
        </w:rPr>
        <w:t>Korek, opóźniony pociąg, drobna zmiana planów – rzeczy, które zwykle nie robiły na tobie wrażenia, zaczynają wywoływać nadmierne napięcie. To często znak kumulującego się zmęczenia bodźcami i braku regeneracji. Zmiana otoczenia – nawet krótkotrwała – pozwala układowi nerwowemu „zresetować” się w nowym kontekście.</w:t>
      </w:r>
      <w:r>
        <w:rPr>
          <w:rFonts w:ascii="Calibri" w:eastAsia="Calibri" w:hAnsi="Calibri" w:cs="Calibri"/>
        </w:rPr>
        <w:t xml:space="preserve"> </w:t>
      </w:r>
    </w:p>
    <w:p w14:paraId="2CB73CAE" w14:textId="77777777" w:rsidR="00817921" w:rsidRPr="00817921" w:rsidRDefault="00817921" w:rsidP="0081792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17921">
        <w:rPr>
          <w:rFonts w:ascii="Calibri" w:eastAsia="Calibri" w:hAnsi="Calibri" w:cs="Calibri"/>
          <w:b/>
          <w:bCs/>
        </w:rPr>
        <w:t>2. Każdy dzień wygląda identycznie</w:t>
      </w:r>
    </w:p>
    <w:p w14:paraId="7B8A887D" w14:textId="10ED09AE" w:rsidR="001E7192" w:rsidRPr="00817921" w:rsidRDefault="001E7192" w:rsidP="008179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34A30">
        <w:rPr>
          <w:rFonts w:ascii="Calibri" w:eastAsia="Calibri" w:hAnsi="Calibri" w:cs="Calibri"/>
        </w:rPr>
        <w:t>Rutyna zaczyna cię przytłaczać bardziej niż zwykle</w:t>
      </w:r>
      <w:r w:rsidRPr="001E7192"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t xml:space="preserve"> </w:t>
      </w:r>
      <w:r w:rsidR="00817921" w:rsidRPr="00817921">
        <w:rPr>
          <w:rFonts w:ascii="Calibri" w:eastAsia="Calibri" w:hAnsi="Calibri" w:cs="Calibri"/>
        </w:rPr>
        <w:t>Powtarzalność</w:t>
      </w:r>
      <w:r>
        <w:rPr>
          <w:rFonts w:ascii="Calibri" w:eastAsia="Calibri" w:hAnsi="Calibri" w:cs="Calibri"/>
        </w:rPr>
        <w:t xml:space="preserve"> </w:t>
      </w:r>
      <w:r w:rsidR="00817921" w:rsidRPr="00817921">
        <w:rPr>
          <w:rFonts w:ascii="Calibri" w:eastAsia="Calibri" w:hAnsi="Calibri" w:cs="Calibri"/>
        </w:rPr>
        <w:t>jest wygodna, ale zimą może prowadzić do poczucia stagnacji. Jeśli trudno ci przypomnieć sobie, czym różnił się miniony tydzień od poprzedniego, warto wprowadzić wyraźny punkt przełamania. Coraz popularniejsze są 48-godzinne wyjazdy off-season – do miast, które poza szczytem turystycznym oferują więcej przestrzeni i mniej presji intensywnego zwiedzania.</w:t>
      </w:r>
      <w:r>
        <w:rPr>
          <w:rFonts w:ascii="Calibri" w:eastAsia="Calibri" w:hAnsi="Calibri" w:cs="Calibri"/>
        </w:rPr>
        <w:t xml:space="preserve"> </w:t>
      </w:r>
    </w:p>
    <w:p w14:paraId="3D39B971" w14:textId="77777777" w:rsidR="00817921" w:rsidRPr="00817921" w:rsidRDefault="00817921" w:rsidP="0081792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17921">
        <w:rPr>
          <w:rFonts w:ascii="Calibri" w:eastAsia="Calibri" w:hAnsi="Calibri" w:cs="Calibri"/>
          <w:b/>
          <w:bCs/>
        </w:rPr>
        <w:t>3. Odkładasz przyjemności na „lepszy moment”</w:t>
      </w:r>
    </w:p>
    <w:p w14:paraId="2905A037" w14:textId="749C9258" w:rsidR="001E7192" w:rsidRPr="00817921" w:rsidRDefault="00817921" w:rsidP="008179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17921">
        <w:rPr>
          <w:rFonts w:ascii="Calibri" w:eastAsia="Calibri" w:hAnsi="Calibri" w:cs="Calibri"/>
        </w:rPr>
        <w:t>„Zrobię to wiosną”, „Pojadę, gdy będzie cieplej”, „Zacznę, gdy dni będą dłuższe”. Jeśli lista odroczonych planów rośnie, może to oznaczać, że funkcjonujesz w trybie zawieszenia. Tymczasem nawet jednodniowa zmiana – warsztaty w innym mieście, nocleg w hotelu w promieniu 100 km od domu czy spontaniczny wyjazd do natury – może przywrócić poczucie ruchu i sprawczości.</w:t>
      </w:r>
      <w:r w:rsidR="001E7192">
        <w:rPr>
          <w:rFonts w:ascii="Calibri" w:eastAsia="Calibri" w:hAnsi="Calibri" w:cs="Calibri"/>
        </w:rPr>
        <w:t xml:space="preserve"> </w:t>
      </w:r>
    </w:p>
    <w:p w14:paraId="0E50109C" w14:textId="77777777" w:rsidR="00817921" w:rsidRPr="00817921" w:rsidRDefault="00817921" w:rsidP="0081792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17921">
        <w:rPr>
          <w:rFonts w:ascii="Calibri" w:eastAsia="Calibri" w:hAnsi="Calibri" w:cs="Calibri"/>
          <w:b/>
          <w:bCs/>
        </w:rPr>
        <w:t>4. Trudno ci się naprawdę zregenerować</w:t>
      </w:r>
    </w:p>
    <w:p w14:paraId="2957E614" w14:textId="2DF397AA" w:rsidR="001E7192" w:rsidRPr="00817921" w:rsidRDefault="00817921" w:rsidP="008179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817921">
        <w:rPr>
          <w:rFonts w:ascii="Calibri" w:eastAsia="Calibri" w:hAnsi="Calibri" w:cs="Calibri"/>
        </w:rPr>
        <w:lastRenderedPageBreak/>
        <w:t>Sen nie daje pełnego odpoczynku, weekend mija zbyt szybko, a powrót do obowiązków jest wyjątkowo trudny. W takich sytuacjach pomaga nie tyle bierny odpoczynek, ile jakościowa zmiana bodźców: wyjazd wellness, pobyt w ciszy, aktywność fizyczna w nowym miejscu. Organizm lepiej się regeneruje, gdy dostaje wyraźny sygnał, że rytm został przerwany.</w:t>
      </w:r>
      <w:r w:rsidR="001E7192">
        <w:rPr>
          <w:rFonts w:ascii="Calibri" w:eastAsia="Calibri" w:hAnsi="Calibri" w:cs="Calibri"/>
        </w:rPr>
        <w:t xml:space="preserve"> </w:t>
      </w:r>
    </w:p>
    <w:p w14:paraId="5208CBA0" w14:textId="77777777" w:rsidR="00817921" w:rsidRPr="00817921" w:rsidRDefault="00817921" w:rsidP="0081792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817921">
        <w:rPr>
          <w:rFonts w:ascii="Calibri" w:eastAsia="Calibri" w:hAnsi="Calibri" w:cs="Calibri"/>
          <w:b/>
          <w:bCs/>
        </w:rPr>
        <w:t>5. Czujesz potrzebę „czegoś nowego”, ale bez rewolucji</w:t>
      </w:r>
    </w:p>
    <w:p w14:paraId="367896B6" w14:textId="40E48E0A" w:rsidR="00817921" w:rsidRDefault="001E7192" w:rsidP="0081792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34A30">
        <w:rPr>
          <w:rFonts w:ascii="Calibri" w:eastAsia="Calibri" w:hAnsi="Calibri" w:cs="Calibri"/>
        </w:rPr>
        <w:t>Coraz częściej myślisz o spontanicznym wyjeździe</w:t>
      </w:r>
      <w:r w:rsidRPr="001E7192">
        <w:rPr>
          <w:rFonts w:ascii="Calibri" w:eastAsia="Calibri" w:hAnsi="Calibri" w:cs="Calibri"/>
        </w:rPr>
        <w:t xml:space="preserve">? </w:t>
      </w:r>
      <w:r w:rsidR="00817921" w:rsidRPr="00817921">
        <w:rPr>
          <w:rFonts w:ascii="Calibri" w:eastAsia="Calibri" w:hAnsi="Calibri" w:cs="Calibri"/>
        </w:rPr>
        <w:t>Nie każdy chce rzucać wszystko i wyjeżdżać na dwa tygodnie. Trend mikro-przygód pokazuje, że coraz częściej wybieramy rozwiązania proporcjonalne do możliwości – 24 godziny offline, wyjazd pociągiem bez szczegółowego planu, workation w spokojnej lokalizacji. To forma zmiany, która nie burzy codzienności, a jednak wyraźnie ją odświeża.</w:t>
      </w:r>
    </w:p>
    <w:p w14:paraId="0918CD79" w14:textId="77777777" w:rsidR="00C16578" w:rsidRDefault="00C16578" w:rsidP="00C16578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16578">
        <w:rPr>
          <w:rFonts w:ascii="Calibri" w:eastAsia="Calibri" w:hAnsi="Calibri" w:cs="Calibri"/>
          <w:b/>
          <w:bCs/>
        </w:rPr>
        <w:t>Mała decyzja, realny efekt</w:t>
      </w:r>
    </w:p>
    <w:p w14:paraId="178F533B" w14:textId="26B23ABC" w:rsidR="00C16578" w:rsidRPr="00C16578" w:rsidRDefault="00C16578" w:rsidP="00C16578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16578">
        <w:rPr>
          <w:rFonts w:ascii="Calibri" w:eastAsia="Calibri" w:hAnsi="Calibri" w:cs="Calibri"/>
        </w:rPr>
        <w:t>Zmiana perspektywy nie musi oznaczać spektakularnych kroków. Często wystarczy świadoma decyzja o wyjściu poza utarty schemat. Nowe miejsce, inne tempo dnia czy nawet krótki wyjazd uruchamiają procesy poznawcze związane z ciekawością i motywacją. To naturalny sposób na odbudowanie energii</w:t>
      </w:r>
      <w:r w:rsidR="00B37208" w:rsidRPr="00B37208">
        <w:rPr>
          <w:rFonts w:ascii="Calibri" w:eastAsia="Calibri" w:hAnsi="Calibri" w:cs="Calibri"/>
        </w:rPr>
        <w:t xml:space="preserve">. </w:t>
      </w:r>
    </w:p>
    <w:p w14:paraId="6DD188D1" w14:textId="77777777" w:rsidR="00C16578" w:rsidRPr="00C16578" w:rsidRDefault="00C16578" w:rsidP="00C16578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16578">
        <w:rPr>
          <w:rFonts w:ascii="Calibri" w:eastAsia="Calibri" w:hAnsi="Calibri" w:cs="Calibri"/>
          <w:b/>
          <w:bCs/>
        </w:rPr>
        <w:t>Off-season jako świadomy wybór</w:t>
      </w:r>
    </w:p>
    <w:p w14:paraId="6203173B" w14:textId="345AFCE5" w:rsidR="00817921" w:rsidRPr="00534A30" w:rsidRDefault="00C16578" w:rsidP="00534A3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16578">
        <w:rPr>
          <w:rFonts w:ascii="Calibri" w:eastAsia="Calibri" w:hAnsi="Calibri" w:cs="Calibri"/>
        </w:rPr>
        <w:t>Podróżowanie poza sezonem przestaje być kompromisem. Dla wielu osób to sposób na odzyskanie równowagi – mniej tłumów, niższe tempo, większa uważność.</w:t>
      </w:r>
    </w:p>
    <w:p w14:paraId="75628164" w14:textId="77777777" w:rsidR="00534A30" w:rsidRPr="00534A30" w:rsidRDefault="00534A30" w:rsidP="00534A3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34A30">
        <w:rPr>
          <w:rFonts w:ascii="Calibri" w:eastAsia="Calibri" w:hAnsi="Calibri" w:cs="Calibri"/>
        </w:rPr>
        <w:t>Coraz częściej elementem świadomego podróżowania – nawet na krótkich dystansach – staje się również myślenie o bezpieczeństwie. Spontaniczność nie wyklucza odpowiedzialności, szczególnie gdy planujemy aktywności fizyczne lub wyjazd za granicę.</w:t>
      </w:r>
    </w:p>
    <w:p w14:paraId="3A48B632" w14:textId="4AE687F6" w:rsidR="00534A30" w:rsidRPr="00534A30" w:rsidRDefault="00B37208" w:rsidP="00534A30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B37208">
        <w:rPr>
          <w:rFonts w:ascii="Calibri" w:eastAsia="Calibri" w:hAnsi="Calibri" w:cs="Calibri"/>
          <w:i/>
          <w:iCs/>
        </w:rPr>
        <w:t>R</w:t>
      </w:r>
      <w:r w:rsidR="00534A30" w:rsidRPr="00534A30">
        <w:rPr>
          <w:rFonts w:ascii="Calibri" w:eastAsia="Calibri" w:hAnsi="Calibri" w:cs="Calibri"/>
          <w:i/>
          <w:iCs/>
        </w:rPr>
        <w:t xml:space="preserve">ozwiązania takie jak </w:t>
      </w:r>
      <w:hyperlink r:id="rId8" w:history="1">
        <w:r w:rsidR="00534A30" w:rsidRPr="00534A30">
          <w:rPr>
            <w:rStyle w:val="Hipercze"/>
            <w:rFonts w:ascii="Calibri" w:eastAsia="Calibri" w:hAnsi="Calibri" w:cs="Calibri"/>
            <w:i/>
            <w:iCs/>
          </w:rPr>
          <w:t>Balcia Travel</w:t>
        </w:r>
      </w:hyperlink>
      <w:r w:rsidR="00534A30" w:rsidRPr="00534A30">
        <w:rPr>
          <w:rFonts w:ascii="Calibri" w:eastAsia="Calibri" w:hAnsi="Calibri" w:cs="Calibri"/>
          <w:i/>
          <w:iCs/>
        </w:rPr>
        <w:t xml:space="preserve"> czy </w:t>
      </w:r>
      <w:hyperlink r:id="rId9" w:history="1">
        <w:r w:rsidR="00534A30" w:rsidRPr="00534A30">
          <w:rPr>
            <w:rStyle w:val="Hipercze"/>
            <w:rFonts w:ascii="Calibri" w:eastAsia="Calibri" w:hAnsi="Calibri" w:cs="Calibri"/>
            <w:i/>
            <w:iCs/>
          </w:rPr>
          <w:t>ubezpieczenie NNW</w:t>
        </w:r>
      </w:hyperlink>
      <w:r w:rsidR="00534A30" w:rsidRPr="00534A30">
        <w:rPr>
          <w:rFonts w:ascii="Calibri" w:eastAsia="Calibri" w:hAnsi="Calibri" w:cs="Calibri"/>
          <w:i/>
          <w:iCs/>
        </w:rPr>
        <w:t xml:space="preserve"> są wybierane przez osoby, które decydują się działać tu i teraz – bez długich formalności i skomplikowanych procedur</w:t>
      </w:r>
      <w:r w:rsidR="003272E9">
        <w:rPr>
          <w:rFonts w:ascii="Calibri" w:eastAsia="Calibri" w:hAnsi="Calibri" w:cs="Calibri"/>
          <w:i/>
          <w:iCs/>
        </w:rPr>
        <w:t xml:space="preserve"> – wszystko do załatwienia w jednej </w:t>
      </w:r>
      <w:hyperlink r:id="rId10" w:history="1">
        <w:r w:rsidR="003272E9" w:rsidRPr="003272E9">
          <w:rPr>
            <w:rStyle w:val="Hipercze"/>
            <w:rFonts w:ascii="Calibri" w:eastAsia="Calibri" w:hAnsi="Calibri" w:cs="Calibri"/>
            <w:i/>
            <w:iCs/>
          </w:rPr>
          <w:t>aplikacji</w:t>
        </w:r>
      </w:hyperlink>
      <w:r w:rsidR="00534A30" w:rsidRPr="00534A30">
        <w:rPr>
          <w:rFonts w:ascii="Calibri" w:eastAsia="Calibri" w:hAnsi="Calibri" w:cs="Calibri"/>
          <w:i/>
          <w:iCs/>
        </w:rPr>
        <w:t>. Krótkie wyjazdy poza sezonem, aktywności sportowe czy szybkie city breaki wymagają elastyczności, ale również poczucia zabezpieczenia w razie nieprzewidzianych sytuacji</w:t>
      </w:r>
      <w:r>
        <w:rPr>
          <w:rFonts w:ascii="Calibri" w:eastAsia="Calibri" w:hAnsi="Calibri" w:cs="Calibri"/>
          <w:i/>
          <w:iCs/>
        </w:rPr>
        <w:t xml:space="preserve"> </w:t>
      </w:r>
      <w:r w:rsidRPr="00C16578"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</w:rPr>
        <w:t xml:space="preserve">mówi </w:t>
      </w:r>
      <w:r w:rsidRPr="00B37208">
        <w:rPr>
          <w:rFonts w:ascii="Calibri" w:eastAsia="Calibri" w:hAnsi="Calibri" w:cs="Calibri"/>
        </w:rPr>
        <w:t>Joanna Borowiec, Product Manager w Balcia Insurance.</w:t>
      </w:r>
    </w:p>
    <w:p w14:paraId="0C67F06E" w14:textId="4BA2544E" w:rsidR="50E74B15" w:rsidRDefault="00534A30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534A30">
        <w:rPr>
          <w:rFonts w:ascii="Calibri" w:eastAsia="Calibri" w:hAnsi="Calibri" w:cs="Calibri"/>
        </w:rPr>
        <w:t>Zima – nawet jeśli wydaje się wyjątkowo długa – nie musi być czasem przeczekiwania. Czasem wystarczy zmiana perspektywy, by odzyskać energię jeszcze przed pierwszym naprawdę ciepłym dniem.</w:t>
      </w:r>
      <w:r>
        <w:rPr>
          <w:rFonts w:ascii="Calibri" w:eastAsia="Calibri" w:hAnsi="Calibri" w:cs="Calibri"/>
        </w:rPr>
        <w:t xml:space="preserve"> </w:t>
      </w:r>
    </w:p>
    <w:sectPr w:rsidR="50E74B1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1174" w14:textId="77777777" w:rsidR="00BD5A7C" w:rsidRDefault="00BD5A7C">
      <w:pPr>
        <w:spacing w:after="0" w:line="240" w:lineRule="auto"/>
      </w:pPr>
      <w:r>
        <w:separator/>
      </w:r>
    </w:p>
  </w:endnote>
  <w:endnote w:type="continuationSeparator" w:id="0">
    <w:p w14:paraId="42868E10" w14:textId="77777777" w:rsidR="00BD5A7C" w:rsidRDefault="00BD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16E4" w14:textId="77777777" w:rsidR="00BD5A7C" w:rsidRDefault="00BD5A7C">
      <w:pPr>
        <w:spacing w:after="0" w:line="240" w:lineRule="auto"/>
      </w:pPr>
      <w:r>
        <w:separator/>
      </w:r>
    </w:p>
  </w:footnote>
  <w:footnote w:type="continuationSeparator" w:id="0">
    <w:p w14:paraId="356B5E7D" w14:textId="77777777" w:rsidR="00BD5A7C" w:rsidRDefault="00BD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2"/>
  </w:num>
  <w:num w:numId="3" w16cid:durableId="180973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8F6"/>
    <w:rsid w:val="000D5C06"/>
    <w:rsid w:val="00145386"/>
    <w:rsid w:val="001812BB"/>
    <w:rsid w:val="00185EF3"/>
    <w:rsid w:val="001D1D7B"/>
    <w:rsid w:val="001E7192"/>
    <w:rsid w:val="002B6941"/>
    <w:rsid w:val="002C442D"/>
    <w:rsid w:val="002D259B"/>
    <w:rsid w:val="003211DA"/>
    <w:rsid w:val="003272E9"/>
    <w:rsid w:val="003554E9"/>
    <w:rsid w:val="003894AE"/>
    <w:rsid w:val="003D1ACA"/>
    <w:rsid w:val="003D6CDB"/>
    <w:rsid w:val="003E16EC"/>
    <w:rsid w:val="003F1D4C"/>
    <w:rsid w:val="004505F2"/>
    <w:rsid w:val="004D7B45"/>
    <w:rsid w:val="004F14B6"/>
    <w:rsid w:val="00534A30"/>
    <w:rsid w:val="0053696A"/>
    <w:rsid w:val="00576BB6"/>
    <w:rsid w:val="00593383"/>
    <w:rsid w:val="0064136B"/>
    <w:rsid w:val="00706214"/>
    <w:rsid w:val="00790A0E"/>
    <w:rsid w:val="007A4E79"/>
    <w:rsid w:val="007D524D"/>
    <w:rsid w:val="00817921"/>
    <w:rsid w:val="00853FA1"/>
    <w:rsid w:val="008D6522"/>
    <w:rsid w:val="008F2A9E"/>
    <w:rsid w:val="009005B3"/>
    <w:rsid w:val="009539A1"/>
    <w:rsid w:val="009E6104"/>
    <w:rsid w:val="00A07D9B"/>
    <w:rsid w:val="00A36CD7"/>
    <w:rsid w:val="00A84BB8"/>
    <w:rsid w:val="00A97947"/>
    <w:rsid w:val="00B37208"/>
    <w:rsid w:val="00B710F8"/>
    <w:rsid w:val="00BD5A7C"/>
    <w:rsid w:val="00C011A6"/>
    <w:rsid w:val="00C16578"/>
    <w:rsid w:val="00C43015"/>
    <w:rsid w:val="00C46999"/>
    <w:rsid w:val="00C46B08"/>
    <w:rsid w:val="00C77E11"/>
    <w:rsid w:val="00CA0E34"/>
    <w:rsid w:val="00D03D16"/>
    <w:rsid w:val="00D15D6E"/>
    <w:rsid w:val="00DD1713"/>
    <w:rsid w:val="00E41F55"/>
    <w:rsid w:val="00E81129"/>
    <w:rsid w:val="00E896B4"/>
    <w:rsid w:val="00E90A9D"/>
    <w:rsid w:val="00EB6835"/>
    <w:rsid w:val="00EF463C"/>
    <w:rsid w:val="00F65E7F"/>
    <w:rsid w:val="00F67138"/>
    <w:rsid w:val="00FB3552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cia.pl/pl/ubezpieczenie-podro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alcia.pl/pl/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lcia.pl/pl/nn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93FF-52CA-4DB9-AE44-492C87DE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4</cp:revision>
  <dcterms:created xsi:type="dcterms:W3CDTF">2026-02-25T12:45:00Z</dcterms:created>
  <dcterms:modified xsi:type="dcterms:W3CDTF">2026-03-03T08:42:00Z</dcterms:modified>
</cp:coreProperties>
</file>