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Informacja prasowa</w:t>
      </w:r>
    </w:p>
    <w:p w:rsidR="00000000" w:rsidDel="00000000" w:rsidP="00000000" w:rsidRDefault="00000000" w:rsidRPr="00000000" w14:paraId="00000003">
      <w:pPr>
        <w:jc w:val="right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03.03.2026 r.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Kompetencje przyszłości zaczynają się w przedszkolu. Czego szkoła nie może już ignorować?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Kiedy przedszkolak buduje wieżę z klocków, która po raz trzeci się przewraca, nie chodzi tylko o zabawę. W takich momentach kształtuje się wytrwałość, samoregulacja i zdolność planowania – pod warunkiem że środowisko daje na to przestrzeń. Kompetencje przyszłości nie rodzą się w klasach maturalnych, lecz w pierwszych latach życia. To, czy zostaną wzmocnione, czy osłabione, zależy od kolejnych etapów edukacji. Czy między przedszkolem a szkołą istnieje dziś realna ciągłość w myśleniu o rozwoju dziecka?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0"/>
          <w:bCs w:val="0"/>
          <w:sz w:val="14"/>
          <w:szCs w:val="14"/>
        </w:rPr>
      </w:pPr>
      <w:r w:rsidDel="00000000" w:rsidR="00000000" w:rsidRPr="00000000">
        <w:rPr/>
        <w:drawing>
          <wp:inline distB="114300" distT="114300" distL="114300" distR="114300">
            <wp:extent cx="4443413" cy="2952434"/>
            <wp:effectExtent b="0" l="0" r="0" t="0"/>
            <wp:docPr id="2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43413" cy="29524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hyperlink r:id="rId8">
        <w:r w:rsidDel="00000000" w:rsidR="00000000" w:rsidRPr="00000000">
          <w:rPr>
            <w:b w:val="0"/>
            <w:bCs w:val="0"/>
            <w:color w:val="1155cc"/>
            <w:sz w:val="14"/>
            <w:szCs w:val="14"/>
            <w:u w:val="single"/>
            <w:rtl w:val="0"/>
          </w:rPr>
          <w:t xml:space="preserve">Zdjęcie autorstwa Freepik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O przyszłości dzieci nie zdecyduje wyłącznie zakres opanowanego materiału, lecz umiejętność uczenia się, współpracy, regulowania emocji i adaptowania się do zmian. Te kompetencje nie pojawiają się nagle w czwartej klasie. One są budowane – albo wygaszane – dużo wcześniej.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Dziś, mówiąc o kompetencjach przyszłości, myślimy nie tylko o elastyczności i kreatywności, lecz także o pracy w zróżnicowanym kulturowo środowisku, swobodnej komunikacji w więcej niż jednym języku, krytycznym myśleniu i odpowiedzialności za własny proces uczenia się. To zestaw umiejętności, które pozwalają odnaleźć się w świecie globalnym, cyfrowym i dynamicznym – a nie tylko zdać kolejny egzamin.</w:t>
      </w:r>
    </w:p>
    <w:p w:rsidR="00000000" w:rsidDel="00000000" w:rsidP="00000000" w:rsidRDefault="00000000" w:rsidRPr="00000000" w14:paraId="00000009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Gotowość szkolna to nie wyścig liter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Wciąż pokutuje przekonanie, że dobre przedszkole to takie, z którego dziecko wychodzi z umiejętnością płynnego czytania i liczenia. Tymczasem o powodzeniu w pierwszych latach szkoły częściej decydują inne umiejętności: koncentracja, wytrwałość, zdolność współpracy i radzenia sobie z różnymi emocjami.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Gotowość szkolna zaczyna się od sprawczości i bezpieczeństwa emocjonalnego, a nie od tego, czy dziecko umie już czytać. Jeśli potrafi skupić uwagę, współpracować, nazwać swoje emocje i wrócić do zadania po błędzie, ma znacznie mocniejszy fundament do nauki wszystkiego, co przyjdzie później</w:t>
      </w:r>
      <w:r w:rsidDel="00000000" w:rsidR="00000000" w:rsidRPr="00000000">
        <w:rPr>
          <w:b w:val="0"/>
          <w:bCs w:val="0"/>
          <w:rtl w:val="0"/>
        </w:rPr>
        <w:t xml:space="preserve"> – mówi Katarzyna Lisowska-Bojar, psycholog szkolna Academy International.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Problem zaczyna się wtedy, gdy dziecko, które w przedszkolu mogło uczyć się przez ruch, zabawę i doświadczenie, trafia do środowiska, w którym liczy się głównie tempo, poprawność i wynik. Różnica bywa gwałtowna – i to właśnie w tym miejscu często pęka ciągłość edukacyjna. Dziecko, które było ciekawe świata, zaczyna koncentrować się na tym, by nie popełnić błędu.</w:t>
      </w:r>
    </w:p>
    <w:p w:rsidR="00000000" w:rsidDel="00000000" w:rsidP="00000000" w:rsidRDefault="00000000" w:rsidRPr="00000000" w14:paraId="0000000D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Dobrostan to warunek, nie luksus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Współczesne dzieci funkcjonują w świecie nadmiaru bodźców i wysokich oczekiwań. Jeśli szkoła odpowiada na to wyłącznie zwiększaniem wymagań, ryzykuje utratę tego, co w edukacji najcenniejsze: motywacji wewnętrznej.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Coraz częściej widać, że dzieci nie potrzebują „więcej wymagań”, tylko lepszych narzędzi radzenia sobie z emocjami i stresem. Szkoła nie może traktować dobrostanu jako dodatku, bo bez poczucia bezpieczeństwa i relacji dziecko nie ma zasobów, żeby się uczyć </w:t>
      </w:r>
      <w:r w:rsidDel="00000000" w:rsidR="00000000" w:rsidRPr="00000000">
        <w:rPr>
          <w:b w:val="0"/>
          <w:bCs w:val="0"/>
          <w:rtl w:val="0"/>
        </w:rPr>
        <w:t xml:space="preserve">– podkreśla Katarzyna Lisowska-Bojar, psycholog szkolna z Academy International.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Kluczowe jest budowanie tzw. środowiska sukcesu – przestrzeni, w której dziecko doświadcza realnych wyzwań, ale jednocześnie otrzymuje wsparcie, konstruktywną informację zwrotną i prawo do błędu. W takim otoczeniu rozwija się odporność psychiczna i wewnętrzna motywacja, które zaprocentują w przyszłości.</w:t>
      </w:r>
    </w:p>
    <w:p w:rsidR="00000000" w:rsidDel="00000000" w:rsidP="00000000" w:rsidRDefault="00000000" w:rsidRPr="00000000" w14:paraId="00000011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Relacje i klimat klasy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Dzieci uczą się nie tylko z podręcznika. Uczą się z tonu głosu nauczyciela, sposobu reagowania na błąd, języka, którym opisuje się trudności. Jeśli błąd oznacza porażkę, a ocena jest głównym komunikatem zwrotnym, naturalna ciekawość szybko ustępuje miejsca lękowi.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Jeśli chcemy, żeby uczniowie byli odważni poznawczo, muszą czuć, że mogą pytać i próbować jeszcze raz. Atmosfera w klasie nie jest dodatkiem do nauki – to warunek, by dziecko weszło w proces uczenia się bez lęku</w:t>
      </w:r>
      <w:r w:rsidDel="00000000" w:rsidR="00000000" w:rsidRPr="00000000">
        <w:rPr>
          <w:b w:val="0"/>
          <w:bCs w:val="0"/>
          <w:rtl w:val="0"/>
        </w:rPr>
        <w:t xml:space="preserve"> – mówi Katarzyna Goryluk-Gierszewska, dyrektor szkoły Academy International.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Szkoła zawsze czegoś uczy. Pytanie, czy uczy odwagi, czy ostrożności.</w:t>
      </w:r>
    </w:p>
    <w:p w:rsidR="00000000" w:rsidDel="00000000" w:rsidP="00000000" w:rsidRDefault="00000000" w:rsidRPr="00000000" w14:paraId="00000015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Wzmacnianie sprawczości zamiast ograniczania się do wykonywania poleceń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W świecie, w którym zawody zmieniają się szybciej niż programy nauczania, kluczowa staje się zdolność uczenia się przez całe życie. Trudno ją rozwijać w systemie opartym wyłącznie na odtwarzaniu.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 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Kompetencje przyszłości rozwijają się wtedy, gdy uczeń ma przestrzeń do podejmowania decyzji, pracy w swoim tempie i refleksji nad tym, co działa. Bez tego szkoła może kształcić sprawnych wykonawców, ale niekoniecznie samodzielnych ludzi </w:t>
      </w:r>
      <w:r w:rsidDel="00000000" w:rsidR="00000000" w:rsidRPr="00000000">
        <w:rPr>
          <w:b w:val="0"/>
          <w:bCs w:val="0"/>
          <w:rtl w:val="0"/>
        </w:rPr>
        <w:t xml:space="preserve">– zauważa Katarzyna Goryluk-Gierszewska.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Kiedy uczeń może wybrać sposób rozwiązania zadania, współdecydować o przebiegu projektu czy zastanowić się, co zrobił dobrze, zaczyna brać odpowiedzialność za własną naukę. Tego nie da się osiągnąć w środowisku, w którym każdy krok jest kontrolowany.</w:t>
      </w:r>
    </w:p>
    <w:p w:rsidR="00000000" w:rsidDel="00000000" w:rsidP="00000000" w:rsidRDefault="00000000" w:rsidRPr="00000000" w14:paraId="00000019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Ocenianie: wynik czy rozwój?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Presja porównań i rankingów może skutecznie osłabić ciekawość poznawczą. Dzieci bardzo szybko uczą się, czy szkoła jest miejscem uczenia się, czy sprawdzania.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–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 Największą zmianą, jakiej potrzebuje edukacja, jest przesunięcie akcentu z wyniku na proces. Uczeń powinien rozumieć, jak się uczy: planować, wyciągać wnioski, poprawiać strategię. To kompetencja na całe życie</w:t>
      </w:r>
      <w:r w:rsidDel="00000000" w:rsidR="00000000" w:rsidRPr="00000000">
        <w:rPr>
          <w:b w:val="0"/>
          <w:bCs w:val="0"/>
          <w:rtl w:val="0"/>
        </w:rPr>
        <w:t xml:space="preserve"> – podkreśla Katarzyna Goryluk-Gierszewska.</w:t>
      </w:r>
    </w:p>
    <w:p w:rsidR="00000000" w:rsidDel="00000000" w:rsidP="00000000" w:rsidRDefault="00000000" w:rsidRPr="00000000" w14:paraId="0000001C">
      <w:pPr>
        <w:keepNext w:val="0"/>
        <w:keepLines w:val="0"/>
        <w:spacing w:after="80" w:lineRule="auto"/>
        <w:jc w:val="both"/>
        <w:rPr/>
      </w:pPr>
      <w:r w:rsidDel="00000000" w:rsidR="00000000" w:rsidRPr="00000000">
        <w:rPr>
          <w:rtl w:val="0"/>
        </w:rPr>
        <w:t xml:space="preserve">Ciągłość, której brakuje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Dzieci w przedszkolu naturalnie wykazują ciekawość, otwartość i gotowość do eksperymentowania. Jeśli kolejne etapy edukacji tę energię wygaszają i standaryzują, trudno mówić o przygotowaniu do przyszłości.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Kompetencje przyszłości nie są nowym przedmiotem w planie lekcji. To sposób myślenia o dziecku i jego rozwoju – od pierwszych lat życia, z dbałością o spójność między kolejnymi etapami edukacji, tak by każdy z nich realnie przygotowywał do następnego, zamiast zaczynać od powtarzania tych samych treści. Jeśli chcemy je traktować poważnie, potrzebujemy nie haseł, lecz konsekwencji. Od dywanu w sali przedszkolnej po szkolną ławkę.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b w:val="0"/>
          <w:bCs w:val="0"/>
        </w:rPr>
      </w:pPr>
      <w:r w:rsidDel="00000000" w:rsidR="00000000" w:rsidRPr="00000000">
        <w:rPr>
          <w:b w:val="0"/>
          <w:bCs w:val="0"/>
          <w:rtl w:val="0"/>
        </w:rPr>
        <w:t xml:space="preserve">Egzaminy mierzą wiedzę. Fundament budowany od przedszkola decyduje o tym, czy młody człowiek poradzi sobie później z wyzwaniami, których dziś jeszcze nie potrafimy nazwać.</w:t>
      </w:r>
    </w:p>
    <w:p w:rsidR="00000000" w:rsidDel="00000000" w:rsidP="00000000" w:rsidRDefault="00000000" w:rsidRPr="00000000" w14:paraId="00000020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 Academy International</w:t>
      </w:r>
    </w:p>
    <w:p w:rsidR="00000000" w:rsidDel="00000000" w:rsidP="00000000" w:rsidRDefault="00000000" w:rsidRPr="00000000" w14:paraId="00000022">
      <w:pPr>
        <w:jc w:val="both"/>
        <w:rPr>
          <w:b w:val="0"/>
          <w:bCs w:val="0"/>
          <w:sz w:val="18"/>
          <w:szCs w:val="18"/>
        </w:rPr>
      </w:pPr>
      <w:hyperlink r:id="rId9">
        <w:r w:rsidDel="00000000" w:rsidR="00000000" w:rsidRPr="00000000">
          <w:rPr>
            <w:b w:val="0"/>
            <w:bCs w:val="0"/>
            <w:color w:val="1155cc"/>
            <w:sz w:val="18"/>
            <w:szCs w:val="18"/>
            <w:u w:val="single"/>
            <w:rtl w:val="0"/>
          </w:rPr>
          <w:t xml:space="preserve">Academy International</w:t>
        </w:r>
      </w:hyperlink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 jest polską siecią placówek edukacyjnych, która od blisko 30 lat wspiera rozwój dzieci, oferując najwyższy poziom edukacji oraz autorskie programy rozwoju. Placówki obejmują spójną ścieżkę edukacyjną – od żłobka, przez przedszkole, aż po szkołę podstawową. Od 2013 roku Academy International realizuje nauczanie dwujęzyczne, umożliwiając uczniom rozwój kompetencji językowych w języku polskim i angielskim. Dzięki temu młodzi ludzie są doskonale przygotowani do wyzwań przyszłości. Autorskie programy, wykwalifikowana kadra i najwyższe standardy nauczania rozwijają w uczniach kreatywność, odpowiedzialność i samodzielność, oraz zapewniają doskonałe wyniki na egzaminach i pozwalają osiągać życiowe sukcesy.</w:t>
      </w:r>
    </w:p>
    <w:p w:rsidR="00000000" w:rsidDel="00000000" w:rsidP="00000000" w:rsidRDefault="00000000" w:rsidRPr="00000000" w14:paraId="00000023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Kontakt dla mediów:</w:t>
      </w:r>
    </w:p>
    <w:p w:rsidR="00000000" w:rsidDel="00000000" w:rsidP="00000000" w:rsidRDefault="00000000" w:rsidRPr="00000000" w14:paraId="00000025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Aleksandra Sykulska</w:t>
      </w:r>
    </w:p>
    <w:p w:rsidR="00000000" w:rsidDel="00000000" w:rsidP="00000000" w:rsidRDefault="00000000" w:rsidRPr="00000000" w14:paraId="00000026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Tel: +48 796 990 064</w:t>
      </w:r>
    </w:p>
    <w:p w:rsidR="00000000" w:rsidDel="00000000" w:rsidP="00000000" w:rsidRDefault="00000000" w:rsidRPr="00000000" w14:paraId="00000027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E-mail: aleksandra.sykulska@goodonepr.pl</w:t>
      </w:r>
    </w:p>
    <w:p w:rsidR="00000000" w:rsidDel="00000000" w:rsidP="00000000" w:rsidRDefault="00000000" w:rsidRPr="00000000" w14:paraId="00000028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0"/>
          <w:bCs w:val="0"/>
          <w:sz w:val="18"/>
          <w:szCs w:val="18"/>
        </w:rPr>
      </w:pPr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Ewelina Jaskuła</w:t>
        <w:br w:type="textWrapping"/>
        <w:t xml:space="preserve">Tel: +48 665 339 877</w:t>
        <w:br w:type="textWrapping"/>
        <w:t xml:space="preserve">E-mail: </w:t>
      </w:r>
      <w:hyperlink r:id="rId10">
        <w:r w:rsidDel="00000000" w:rsidR="00000000" w:rsidRPr="00000000">
          <w:rPr>
            <w:b w:val="0"/>
            <w:bCs w:val="0"/>
            <w:color w:val="1155cc"/>
            <w:sz w:val="18"/>
            <w:szCs w:val="18"/>
            <w:u w:val="single"/>
            <w:rtl w:val="0"/>
          </w:rPr>
          <w:t xml:space="preserve">ewelina.jaskula@goodonepr.pl</w:t>
        </w:r>
      </w:hyperlink>
      <w:r w:rsidDel="00000000" w:rsidR="00000000" w:rsidRPr="00000000">
        <w:rPr>
          <w:b w:val="0"/>
          <w:bCs w:val="0"/>
          <w:sz w:val="18"/>
          <w:szCs w:val="18"/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2A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b w:val="0"/>
          <w:bCs w:val="0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-114269</wp:posOffset>
          </wp:positionH>
          <wp:positionV relativeFrom="paragraph">
            <wp:posOffset>-342867</wp:posOffset>
          </wp:positionV>
          <wp:extent cx="1604963" cy="566890"/>
          <wp:effectExtent b="0" l="0" r="0" t="0"/>
          <wp:wrapSquare wrapText="bothSides" distB="114300" distT="114300" distL="114300" distR="114300"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963" cy="56689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bCs w:val="1"/>
        <w:sz w:val="22"/>
        <w:szCs w:val="22"/>
        <w:lang w:val="pl"/>
      </w:rPr>
    </w:rPrDefault>
    <w:pPrDefault>
      <w:pPr>
        <w:spacing w:line="276" w:lineRule="auto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Odwoaniedokomentarza">
    <w:name w:val="annotation reference"/>
    <w:uiPriority w:val="99"/>
    <w:semiHidden w:val="1"/>
    <w:unhideWhenUsed w:val="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Pr>
      <w:b w:val="1"/>
      <w:bCs w:val="1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uiPriority w:val="99"/>
    <w:semiHidden w:val="1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B062AB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B062AB"/>
    <w:rPr>
      <w:rFonts w:ascii="Segoe UI" w:cs="Segoe UI" w:hAnsi="Segoe UI"/>
      <w:sz w:val="18"/>
      <w:szCs w:val="18"/>
    </w:rPr>
  </w:style>
  <w:style w:type="paragraph" w:styleId="Poprawka">
    <w:name w:val="Revision"/>
    <w:hidden w:val="1"/>
    <w:uiPriority w:val="99"/>
    <w:semiHidden w:val="1"/>
    <w:rsid w:val="00AD741D"/>
    <w:pPr>
      <w:spacing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ewelina.jaskula@goodonepr.pl" TargetMode="External"/><Relationship Id="rId9" Type="http://schemas.openxmlformats.org/officeDocument/2006/relationships/hyperlink" Target="https://academyinternational.pl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yperlink" Target="https://pl.freepik.com/darmowe-zdjecie/slodkie-dziecko-astronautow-bawi-sie_33412303.htm#fromView=search&amp;page=2&amp;position=20&amp;uuid=7dec1e35-f8c7-4fb1-b478-c7b2c9bca8c3&amp;query=przedszkolak+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oRlI/O4yN7IQPsnLLKlEJs/Xw==">CgMxLjA4AHIhMW9hY1VDV0ktczlaM21yRUJ2M0RreUEwVjAtQUJBd3dk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2025-05-07T10:19:00Z</dcterms:created>
  <dc:creator>dyrektor.k49</dc:creator>
</cp:coreProperties>
</file>