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ab/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-3805</wp:posOffset>
            </wp:positionH>
            <wp:positionV relativeFrom="paragraph">
              <wp:posOffset>0</wp:posOffset>
            </wp:positionV>
            <wp:extent cx="1661163" cy="1279483"/>
            <wp:effectExtent b="0" l="0" r="0" t="0"/>
            <wp:wrapSquare wrapText="bothSides" distB="0" distT="0" distL="114300" distR="114300"/>
            <wp:docPr id="174296399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61163" cy="127948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right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TURDUS K.W. Schwartz S.C.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right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Ul. Kościelna 14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right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63-210 Żerków</w:t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right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NIP: 6172205607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Style w:val="Title"/>
        <w:widowControl w:val="1"/>
        <w:spacing w:after="60" w:before="0" w:line="276" w:lineRule="auto"/>
        <w:rPr>
          <w:rFonts w:ascii="Calibri" w:cs="Calibri" w:eastAsia="Calibri" w:hAnsi="Calibri"/>
          <w:b w:val="0"/>
          <w:bCs w:val="0"/>
          <w:sz w:val="52"/>
          <w:szCs w:val="52"/>
        </w:rPr>
      </w:pPr>
      <w:bookmarkStart w:colFirst="0" w:colLast="0" w:name="_heading=h.lxy5m8sbifvm" w:id="0"/>
      <w:bookmarkEnd w:id="0"/>
      <w:r w:rsidDel="00000000" w:rsidR="00000000" w:rsidRPr="00000000">
        <w:rPr>
          <w:rFonts w:ascii="Calibri" w:cs="Calibri" w:eastAsia="Calibri" w:hAnsi="Calibri"/>
          <w:b w:val="0"/>
          <w:bCs w:val="0"/>
          <w:sz w:val="52"/>
          <w:szCs w:val="52"/>
          <w:rtl w:val="0"/>
        </w:rPr>
        <w:t xml:space="preserve">Jak Europa dokarmia ptaki? Trendy i zwyczaje na różnych rynkach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widowControl w:val="1"/>
        <w:spacing w:line="276" w:lineRule="auto"/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Dokarmianie ptaków dziko żyjących przestaje być wyłącznie sezonowym odruchem serca. W wielu krajach to świadoma, regularna praktyka, wpisana w styl życia i kulturę kontaktu z naturą. Analiza rynków europejskich pokazuje, że choć motywacje bywają różne – od troski o środowisko po estetykę ogrodu – wspólnym mianownikiem staje się odpowiedzialne i systematyczne dokarmianie, oparte na wiedzy, jakości i bezpieczeństwie. Niezależnie od kraju widoczne są dwa wspólne kierunki: rosnąca świadomość społeczeństwa oraz wzrost zainteresowania produktami o wysokiej jakości.</w:t>
      </w:r>
    </w:p>
    <w:p w:rsidR="00000000" w:rsidDel="00000000" w:rsidP="00000000" w:rsidRDefault="00000000" w:rsidRPr="00000000" w14:paraId="0000000C">
      <w:pPr>
        <w:jc w:val="center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</w:rPr>
        <w:drawing>
          <wp:inline distB="114300" distT="114300" distL="114300" distR="114300">
            <wp:extent cx="4542473" cy="3398024"/>
            <wp:effectExtent b="0" l="0" r="0" t="0"/>
            <wp:docPr id="1742963993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42473" cy="33980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1"/>
        <w:spacing w:line="276" w:lineRule="auto"/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Skandynawia: jakość i funkcjonalność ponad efektowny design</w:t>
      </w:r>
    </w:p>
    <w:p w:rsidR="00000000" w:rsidDel="00000000" w:rsidP="00000000" w:rsidRDefault="00000000" w:rsidRPr="00000000" w14:paraId="0000000E">
      <w:pPr>
        <w:widowControl w:val="1"/>
        <w:spacing w:line="276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1"/>
        <w:spacing w:line="276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W krajach skandynawskich dokarmianie ptaków to element codziennej troski o przyrodę. Konsumenci stawiają na funkcjonalność, jakość i ograniczenie odpadów. Popularne są duże opakowania – wiadra zawierające 50-60 kul tłuszczowych bez siatek oraz mieszanki ziaren powyżej 10 kg. Minimalizm opakowań wynika z troski o środowisko – mniej plastiku i mniej odpadów. Liczy się zawartość. Skandynawowie niechętnie wybierają też produkty o wyszukanym designie i nie są skłonni do przepłacania za opakowanie.</w:t>
      </w:r>
    </w:p>
    <w:p w:rsidR="00000000" w:rsidDel="00000000" w:rsidP="00000000" w:rsidRDefault="00000000" w:rsidRPr="00000000" w14:paraId="00000010">
      <w:pPr>
        <w:widowControl w:val="1"/>
        <w:spacing w:line="276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widowControl w:val="1"/>
        <w:spacing w:line="276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i w:val="1"/>
          <w:iCs w:val="1"/>
          <w:sz w:val="22"/>
          <w:szCs w:val="22"/>
          <w:rtl w:val="0"/>
        </w:rPr>
        <w:t xml:space="preserve">– Duża gramatura sprzyja zmniejszeniu kosztu opakowania w sprzedawanym produkcie. Jest także bardziej </w:t>
      </w:r>
      <w:r w:rsidDel="00000000" w:rsidR="00000000" w:rsidRPr="00000000">
        <w:rPr>
          <w:rFonts w:ascii="Calibri" w:cs="Calibri" w:eastAsia="Calibri" w:hAnsi="Calibri"/>
          <w:i w:val="1"/>
          <w:iCs w:val="1"/>
          <w:sz w:val="22"/>
          <w:szCs w:val="22"/>
          <w:rtl w:val="0"/>
        </w:rPr>
        <w:t xml:space="preserve">ekologiczna</w:t>
      </w:r>
      <w:r w:rsidDel="00000000" w:rsidR="00000000" w:rsidRPr="00000000">
        <w:rPr>
          <w:rFonts w:ascii="Calibri" w:cs="Calibri" w:eastAsia="Calibri" w:hAnsi="Calibri"/>
          <w:i w:val="1"/>
          <w:iCs w:val="1"/>
          <w:sz w:val="22"/>
          <w:szCs w:val="22"/>
          <w:rtl w:val="0"/>
        </w:rPr>
        <w:t xml:space="preserve"> gdyż finalnie wprowadzamy mniej odpadów do obiegu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– podkreśla Wojciech Schwartz, współwłaściciel marki Turdus, firmy produkującej karmę dla ptaków dziko żyjących.</w:t>
      </w:r>
    </w:p>
    <w:p w:rsidR="00000000" w:rsidDel="00000000" w:rsidP="00000000" w:rsidRDefault="00000000" w:rsidRPr="00000000" w14:paraId="00000012">
      <w:pPr>
        <w:widowControl w:val="1"/>
        <w:spacing w:line="276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widowControl w:val="1"/>
        <w:spacing w:line="276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Podobne podejście można zaobserwować w Niemczech oraz w Austrii. Na tych rynkach dominuje pragmatyzm. Klienci chętnie wybierają duże opakowania kul tłuszczowych po 50, 100, a nawet 150 sztuk. Popularny jest też słonecznik czarny oraz paskowany. Tu najważniejsza jest skuteczność – pokarm ma być dostępny, wydajny i dopasowany do potrzeb ptaków zimujących. </w:t>
      </w:r>
    </w:p>
    <w:p w:rsidR="00000000" w:rsidDel="00000000" w:rsidP="00000000" w:rsidRDefault="00000000" w:rsidRPr="00000000" w14:paraId="00000014">
      <w:pPr>
        <w:widowControl w:val="1"/>
        <w:spacing w:line="276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1"/>
        <w:spacing w:line="276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Holandia i Belgia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–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estetyka i innowacja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1"/>
        <w:spacing w:after="240" w:before="240" w:line="276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Te dwa małe kraje mają bardzo rozbudowany rynek karm dla dzikich ptaków. To tutaj często rodzą się nowe trendy i produkty, które są potem adaptowane w innych europejskich krajach. Zdecydowany prym w poszukiwaniu nowości oraz designu wiodą Holendrzy. Wygląd opakowań musi komunikować produkt, który zawiera. Poczucie estetyki jest również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bardzo ważne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, co można zauważyć w projektach karmników dla ptaków. Wiele z nich to małe rezydencje z pieczołowicie dopracowanymi elementami jak eleganckie daszki i pomalowane fasady. </w:t>
      </w:r>
    </w:p>
    <w:p w:rsidR="00000000" w:rsidDel="00000000" w:rsidP="00000000" w:rsidRDefault="00000000" w:rsidRPr="00000000" w14:paraId="00000017">
      <w:pPr>
        <w:widowControl w:val="1"/>
        <w:spacing w:after="240" w:before="240" w:line="276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– </w:t>
      </w:r>
      <w:r w:rsidDel="00000000" w:rsidR="00000000" w:rsidRPr="00000000">
        <w:rPr>
          <w:rFonts w:ascii="Calibri" w:cs="Calibri" w:eastAsia="Calibri" w:hAnsi="Calibri"/>
          <w:i w:val="1"/>
          <w:iCs w:val="1"/>
          <w:sz w:val="22"/>
          <w:szCs w:val="22"/>
          <w:rtl w:val="0"/>
        </w:rPr>
        <w:t xml:space="preserve">Dokarmianie ptaków musi pasować do butikowych wręcz ogródków wielu mieszkańców Niderlandów. Jakość karm również jest bardzo ważna. Nie idzie to jednak w parze z dużymi pojemnościami opakowań. Produkt musi być dobrej jakości i dobrze prezentować się na sklepowej półce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– mówi Wojciech Schwartz.</w:t>
      </w:r>
    </w:p>
    <w:p w:rsidR="00000000" w:rsidDel="00000000" w:rsidP="00000000" w:rsidRDefault="00000000" w:rsidRPr="00000000" w14:paraId="00000018">
      <w:pPr>
        <w:widowControl w:val="1"/>
        <w:spacing w:line="276" w:lineRule="auto"/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Wielka Brytania – trendsetter birdwatchingu</w:t>
      </w:r>
    </w:p>
    <w:p w:rsidR="00000000" w:rsidDel="00000000" w:rsidP="00000000" w:rsidRDefault="00000000" w:rsidRPr="00000000" w14:paraId="00000019">
      <w:pPr>
        <w:widowControl w:val="1"/>
        <w:spacing w:after="240" w:before="240" w:line="276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Rynek brytyjski to niekwestionowana stolica birdwatchingu i dokarmiania. Wiele karm i sposobów na dokarmianie ptaków miało tutaj swój początek i zdobywało popularność, zanim trafiło na kontynent. Troska o jeże i wiewiórki również przywędrowała do nas z wysp. Obecnie karmy dla jeży i wiewiórek na stałe goszczą na europejskich sklepowych półkach.</w:t>
      </w:r>
    </w:p>
    <w:p w:rsidR="00000000" w:rsidDel="00000000" w:rsidP="00000000" w:rsidRDefault="00000000" w:rsidRPr="00000000" w14:paraId="0000001A">
      <w:pPr>
        <w:widowControl w:val="1"/>
        <w:spacing w:after="240" w:before="240" w:line="276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i w:val="1"/>
          <w:iCs w:val="1"/>
          <w:sz w:val="22"/>
          <w:szCs w:val="22"/>
          <w:rtl w:val="0"/>
        </w:rPr>
        <w:t xml:space="preserve">– Brytyjczycy uwielbiają podglądać ptaki, co łączy się także z ich dokarmianiem. Największe przeboje ostatnich lat miały swój początek właśnie w Zjednoczonym Królestwie. Były wśród nich masło orzechowe dla ptaków wraz ze specjalnymi karmnikami, które później podbiło serca także holenderskich i niemieckich miłośników ptaków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– mówi Wojciech Schwartz, współwłaściciel firmy Turdus, produkującej karmę dla dziko żyjących ptaków i małych zwierząt.</w:t>
      </w:r>
    </w:p>
    <w:p w:rsidR="00000000" w:rsidDel="00000000" w:rsidP="00000000" w:rsidRDefault="00000000" w:rsidRPr="00000000" w14:paraId="0000001B">
      <w:pPr>
        <w:widowControl w:val="1"/>
        <w:spacing w:after="240" w:before="240" w:line="276" w:lineRule="auto"/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Francja, Włochy a nawet Hiszpania</w:t>
      </w:r>
    </w:p>
    <w:p w:rsidR="00000000" w:rsidDel="00000000" w:rsidP="00000000" w:rsidRDefault="00000000" w:rsidRPr="00000000" w14:paraId="0000001C">
      <w:pPr>
        <w:widowControl w:val="1"/>
        <w:spacing w:after="240" w:before="240" w:line="276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Choć karmy dla ptaków nierozerwalnie łączą się ze srogimi zimami, dokarmiać zaczynają także kraje kojarzące się raczej z cieplejszym klimatem i łagodnymi zimami. Od wielu lat największe francuskie sieci oferują standardowe karmy jak kule i mieszanki ziaren, a dokarmianie staje się coraz bardziej popularne. Włoskie sieci również dostrzegły potencjał w tym segmencie. Mieszkańcy Italii uwielbiają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zwierzęta domowe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i opiekę nad nimi, więc mo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że d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okarmianie ptaków stanie się ich kolejnym hobby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01D">
      <w:pPr>
        <w:widowControl w:val="1"/>
        <w:spacing w:after="240" w:before="240" w:line="276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i w:val="1"/>
          <w:iCs w:val="1"/>
          <w:sz w:val="22"/>
          <w:szCs w:val="22"/>
          <w:rtl w:val="0"/>
        </w:rPr>
        <w:t xml:space="preserve">– Nawet w Hiszpanii zdarzają się już pojedyncze przypadki zakupu karm przez dystrybutorów, lecz rynek nie przyjął tego jeszcze na szeroką skalę. Czas pokaże czy ten kierunek przyjmie się na dłużej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– mówi współwłaściciel firmy Turdus.</w:t>
      </w:r>
    </w:p>
    <w:p w:rsidR="00000000" w:rsidDel="00000000" w:rsidP="00000000" w:rsidRDefault="00000000" w:rsidRPr="00000000" w14:paraId="0000001E">
      <w:pPr>
        <w:widowControl w:val="1"/>
        <w:spacing w:after="240" w:before="240" w:line="276" w:lineRule="auto"/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Polska: duże zaangażowanie i świadomość, ale mniejsze opakowania</w:t>
      </w:r>
    </w:p>
    <w:p w:rsidR="00000000" w:rsidDel="00000000" w:rsidP="00000000" w:rsidRDefault="00000000" w:rsidRPr="00000000" w14:paraId="0000001F">
      <w:pPr>
        <w:widowControl w:val="1"/>
        <w:spacing w:after="240" w:before="240" w:line="276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Skala zaangażowania w dokarmianie ptaków w Polsce jest duża, jednak wyniki badania pokazują, że wciąż wiele osób nie ma pełnej świadomości, jak właściwie wspierać naszych skrzydlatych sąsiadów. Jak wynika z badania społecznego Instytutu Ariadna, przeprowadzonego na zlecenie marki Turdus, 59% osób dokarmiających sięga po ziarna, 34% po słoninę, 28% po gotowe mieszanki, a 23% po kule tłuszczowe. Niestety, wciąż co piąty badany wybiera produkty niewskazane – 13% podaje chleb, a 7% resztki jedzenia. 73% badanych kupuje pokarm w dyskontach, marketach, czy też sklepach ogrodniczych. W sklepach stacjonarnych dostępne są produkty w niewielkich opakowaniach,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m.in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. kule tłuszczowe pakowane po 6 sztuk, lub gotowa mieszanka ziaren o pojemności 1 kg. </w:t>
      </w:r>
    </w:p>
    <w:p w:rsidR="00000000" w:rsidDel="00000000" w:rsidP="00000000" w:rsidRDefault="00000000" w:rsidRPr="00000000" w14:paraId="00000020">
      <w:pPr>
        <w:widowControl w:val="1"/>
        <w:spacing w:after="240" w:before="240" w:line="276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– </w:t>
      </w:r>
      <w:r w:rsidDel="00000000" w:rsidR="00000000" w:rsidRPr="00000000">
        <w:rPr>
          <w:rFonts w:ascii="Calibri" w:cs="Calibri" w:eastAsia="Calibri" w:hAnsi="Calibri"/>
          <w:i w:val="1"/>
          <w:iCs w:val="1"/>
          <w:sz w:val="22"/>
          <w:szCs w:val="22"/>
          <w:rtl w:val="0"/>
        </w:rPr>
        <w:t xml:space="preserve">Cieszy nas, że większość Polaków wybiera właściwy pokarm i chce realnie pomagać ptakom. Jednocześnie badanie pokazuje, że wciąż potrzebna jest edukacja – szczególnie w zakresie unikania produktów szkodliwych oraz budowania nawyku regularnego, sezonowego dokarmiania. Widzimy też potencjał rozwoju rynku w kierunku większych, bardziej wydajnych opakowań, które sprzyjają systematyczności i pozwalają lepiej przygotować się na cały sezo</w:t>
      </w:r>
      <w:r w:rsidDel="00000000" w:rsidR="00000000" w:rsidRPr="00000000">
        <w:rPr>
          <w:rFonts w:ascii="Calibri" w:cs="Calibri" w:eastAsia="Calibri" w:hAnsi="Calibri"/>
          <w:i w:val="1"/>
          <w:iCs w:val="1"/>
          <w:sz w:val="22"/>
          <w:szCs w:val="22"/>
          <w:rtl w:val="0"/>
        </w:rPr>
        <w:t xml:space="preserve">n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– komentuje Wojciech Schwartz, właściciel marki Turdus.</w:t>
      </w:r>
    </w:p>
    <w:p w:rsidR="00000000" w:rsidDel="00000000" w:rsidP="00000000" w:rsidRDefault="00000000" w:rsidRPr="00000000" w14:paraId="00000021">
      <w:pPr>
        <w:widowControl w:val="1"/>
        <w:spacing w:line="276" w:lineRule="auto"/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Wspólny kierunek </w:t>
      </w:r>
      <w:r w:rsidDel="00000000" w:rsidR="00000000" w:rsidRPr="00000000">
        <w:rPr>
          <w:rFonts w:ascii="Calibri" w:cs="Calibri" w:eastAsia="Calibri" w:hAnsi="Calibri"/>
          <w:i w:val="1"/>
          <w:iCs w:val="1"/>
          <w:sz w:val="22"/>
          <w:szCs w:val="22"/>
          <w:rtl w:val="0"/>
        </w:rPr>
        <w:t xml:space="preserve">–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 jakość i odpowiedzialność</w:t>
      </w:r>
    </w:p>
    <w:p w:rsidR="00000000" w:rsidDel="00000000" w:rsidP="00000000" w:rsidRDefault="00000000" w:rsidRPr="00000000" w14:paraId="00000022">
      <w:pPr>
        <w:widowControl w:val="1"/>
        <w:spacing w:line="276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widowControl w:val="1"/>
        <w:spacing w:after="240" w:before="240" w:line="276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Analiza europejskich zwyczajów dokarmiania ptaków pokazuje, że mimo różnic w estetyce, preferencjach zakupowych czy podejściu do opakowań, kierunek zmian jest wspólny: rośnie znaczenie jakości, systematyczności i odpowiedzialnego podejścia do wspierania dzikiej przyrody. Skandynawia wybiera minimalizm i duże gramatury, rynki niemieckojęzyczne stawiają na pragmatyzm i wydajność, Holandia oraz Belgia koncentrują się na designie i innowacjach, a Wielka Brytania łączy tradycję z kreowaniem nowych trendów. Polska, choć wciąż ma przestrzeń do wzmacniania wiedzy na temat prawidłowego i regularnego dokarmiania, wyraźnie wpisuje się w europejski nurt rosnącej świadomości ekologicznej. Do tej praktyki coraz śmielej dołączają także kraje południowe, takie jak Włochy czy Hiszpania.</w:t>
      </w:r>
    </w:p>
    <w:p w:rsidR="00000000" w:rsidDel="00000000" w:rsidP="00000000" w:rsidRDefault="00000000" w:rsidRPr="00000000" w14:paraId="00000024">
      <w:pPr>
        <w:widowControl w:val="1"/>
        <w:spacing w:after="240" w:before="240" w:line="276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W efekcie dokarmianie ptaków w Europie przestaje być jedynie sezonowym odruchem, a staje się świadomym działaniem, w którym kluczowe są jakość produktu, odpowiedni dobór karmy oraz realne wsparcie dla dzikiej przyrody.</w:t>
      </w:r>
    </w:p>
    <w:p w:rsidR="00000000" w:rsidDel="00000000" w:rsidP="00000000" w:rsidRDefault="00000000" w:rsidRPr="00000000" w14:paraId="00000025">
      <w:pPr>
        <w:widowControl w:val="1"/>
        <w:spacing w:line="276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1"/>
        <w:spacing w:line="276" w:lineRule="auto"/>
        <w:rPr>
          <w:rFonts w:ascii="Arial" w:cs="Arial" w:eastAsia="Arial" w:hAnsi="Arial"/>
          <w:color w:val="11111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240" w:before="240" w:lineRule="auto"/>
        <w:jc w:val="both"/>
        <w:rPr>
          <w:rFonts w:ascii="Arial" w:cs="Arial" w:eastAsia="Arial" w:hAnsi="Arial"/>
          <w:color w:val="11111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240" w:before="240" w:lineRule="auto"/>
        <w:jc w:val="both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0"/>
          <w:szCs w:val="20"/>
          <w:rtl w:val="0"/>
        </w:rPr>
        <w:t xml:space="preserve">O Turdus: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br w:type="textWrapping"/>
        <w:t xml:space="preserve">Turdus to najstarszy w Polsce producent wysokiej jakości pokarmu dla dziko żyjących ptaków i małych zwierząt (np. jeży i wiewiórek). Firma rodzinna, istniejąca od 36 lat, wytwarza produkty z naturalnych, lokalnych surowców, zgodnie z polskim prawem paszowym i pod nadzorem Inspekcji Weterynaryjnej. Asortyment dostępny jest na większości rynków europejskich. Misją firmy jest edukacja w zakresie odpowiedzialnego dokarmiania i aktywne wspieranie dzikiej przyrody.</w:t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br w:type="textWrapping"/>
      </w: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Kontakt dla mediów:</w:t>
      </w:r>
    </w:p>
    <w:p w:rsidR="00000000" w:rsidDel="00000000" w:rsidP="00000000" w:rsidRDefault="00000000" w:rsidRPr="00000000" w14:paraId="000000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Ewelina Jaskuła</w:t>
      </w:r>
    </w:p>
    <w:p w:rsidR="00000000" w:rsidDel="00000000" w:rsidP="00000000" w:rsidRDefault="00000000" w:rsidRPr="00000000" w14:paraId="000000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Tel.: + 48 665 339 877</w:t>
      </w:r>
    </w:p>
    <w:p w:rsidR="00000000" w:rsidDel="00000000" w:rsidP="00000000" w:rsidRDefault="00000000" w:rsidRPr="00000000" w14:paraId="000000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color w:val="000000"/>
          <w:sz w:val="20"/>
          <w:szCs w:val="20"/>
          <w:rtl w:val="0"/>
        </w:rPr>
        <w:t xml:space="preserve">E-mail: ewelina.jaskula@goodonepr.pl </w:t>
      </w:r>
    </w:p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Weronika Kilar</w:t>
      </w:r>
    </w:p>
    <w:p w:rsidR="00000000" w:rsidDel="00000000" w:rsidP="00000000" w:rsidRDefault="00000000" w:rsidRPr="00000000" w14:paraId="00000030">
      <w:pP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Tel.: + 48 796 990 015</w:t>
      </w:r>
    </w:p>
    <w:p w:rsidR="00000000" w:rsidDel="00000000" w:rsidP="00000000" w:rsidRDefault="00000000" w:rsidRPr="00000000" w14:paraId="00000031">
      <w:pPr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E-mail: weronika.kilar@goodonepr.pl</w:t>
      </w: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6838" w:w="11906" w:orient="portrait"/>
      <w:pgMar w:bottom="1134" w:top="1134" w:left="1134" w:right="1134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3">
    <w:pPr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2">
    <w:pPr>
      <w:keepNext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120" w:before="240" w:lineRule="auto"/>
      <w:rPr>
        <w:rFonts w:ascii="Arial" w:cs="Arial" w:eastAsia="Arial" w:hAnsi="Arial"/>
        <w:color w:val="000000"/>
        <w:sz w:val="28"/>
        <w:szCs w:val="28"/>
      </w:rPr>
    </w:pPr>
    <w:r w:rsidDel="00000000" w:rsidR="00000000" w:rsidRPr="00000000">
      <w:rPr>
        <w:rFonts w:ascii="Arial" w:cs="Arial" w:eastAsia="Arial" w:hAnsi="Arial"/>
        <w:color w:val="000000"/>
        <w:sz w:val="28"/>
        <w:szCs w:val="28"/>
      </w:rPr>
      <w:drawing>
        <wp:anchor allowOverlap="1" behindDoc="1" distB="0" distT="0" distL="0" distR="0" hidden="0" layoutInCell="1" locked="0" relativeHeight="0" simplePos="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15049" cy="8649337"/>
          <wp:effectExtent b="0" l="0" r="0" t="0"/>
          <wp:wrapNone/>
          <wp:docPr id="174296399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115049" cy="8649337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pl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character" w:styleId="Domylnaczcionkaakapitu" w:default="1">
    <w:name w:val="Default Paragraph Font"/>
    <w:uiPriority w:val="1"/>
    <w:unhideWhenUsed w:val="1"/>
  </w:style>
  <w:style w:type="table" w:styleId="Standardowy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listy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tandard" w:customStyle="1">
    <w:name w:val="Standard"/>
    <w:pPr>
      <w:suppressAutoHyphens w:val="1"/>
    </w:pPr>
  </w:style>
  <w:style w:type="paragraph" w:styleId="Nagwek">
    <w:name w:val="header"/>
    <w:basedOn w:val="Standard"/>
    <w:next w:val="Textbody"/>
    <w:pPr>
      <w:keepNext w:val="1"/>
      <w:spacing w:after="120" w:before="240"/>
    </w:pPr>
    <w:rPr>
      <w:rFonts w:ascii="Arial" w:hAnsi="Arial"/>
      <w:sz w:val="28"/>
      <w:szCs w:val="28"/>
    </w:rPr>
  </w:style>
  <w:style w:type="paragraph" w:styleId="Textbody" w:customStyle="1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 w:val="1"/>
      <w:spacing w:after="120" w:before="120"/>
    </w:pPr>
    <w:rPr>
      <w:i w:val="1"/>
      <w:iCs w:val="1"/>
    </w:rPr>
  </w:style>
  <w:style w:type="paragraph" w:styleId="Index" w:customStyle="1">
    <w:name w:val="Index"/>
    <w:basedOn w:val="Standard"/>
    <w:pPr>
      <w:suppressLineNumbers w:val="1"/>
    </w:pPr>
  </w:style>
  <w:style w:type="character" w:styleId="Internetlink" w:customStyle="1">
    <w:name w:val="Internet link"/>
    <w:rPr>
      <w:color w:val="000080"/>
      <w:u w:val="single"/>
    </w:rPr>
  </w:style>
  <w:style w:type="character" w:styleId="BulletSymbols" w:customStyle="1">
    <w:name w:val="Bullet Symbols"/>
    <w:rPr>
      <w:rFonts w:ascii="OpenSymbol" w:cs="OpenSymbol" w:eastAsia="OpenSymbol" w:hAnsi="OpenSymbol"/>
    </w:rPr>
  </w:style>
  <w:style w:type="character" w:styleId="st" w:customStyle="1">
    <w:name w:val="st"/>
    <w:basedOn w:val="Domylnaczcionkaakapitu"/>
  </w:style>
  <w:style w:type="character" w:styleId="Uwydatnienie">
    <w:name w:val="Emphasis"/>
    <w:basedOn w:val="Domylnaczcionkaakapitu"/>
    <w:rPr>
      <w:i w:val="1"/>
      <w:iCs w:val="1"/>
    </w:rPr>
  </w:style>
  <w:style w:type="paragraph" w:styleId="Tekstdymka">
    <w:name w:val="Balloon Text"/>
    <w:basedOn w:val="Normalny"/>
    <w:rPr>
      <w:rFonts w:ascii="Segoe UI" w:cs="Mangal" w:hAnsi="Segoe UI"/>
      <w:sz w:val="18"/>
      <w:szCs w:val="16"/>
    </w:rPr>
  </w:style>
  <w:style w:type="character" w:styleId="TekstdymkaZnak" w:customStyle="1">
    <w:name w:val="Tekst dymka Znak"/>
    <w:basedOn w:val="Domylnaczcionkaakapitu"/>
    <w:rPr>
      <w:rFonts w:ascii="Segoe UI" w:cs="Mangal" w:hAnsi="Segoe UI"/>
      <w:sz w:val="18"/>
      <w:szCs w:val="16"/>
    </w:rPr>
  </w:style>
  <w:style w:type="paragraph" w:styleId="NormalnyWeb">
    <w:name w:val="Normal (Web)"/>
    <w:basedOn w:val="Normalny"/>
    <w:pPr>
      <w:widowControl w:val="1"/>
      <w:suppressAutoHyphens w:val="0"/>
      <w:spacing w:after="100" w:before="100"/>
    </w:pPr>
  </w:style>
  <w:style w:type="paragraph" w:styleId="Stopka">
    <w:name w:val="footer"/>
    <w:basedOn w:val="Normalny"/>
    <w:pPr>
      <w:tabs>
        <w:tab w:val="center" w:pos="4703"/>
        <w:tab w:val="right" w:pos="9406"/>
      </w:tabs>
    </w:pPr>
    <w:rPr>
      <w:rFonts w:cs="Mangal"/>
      <w:szCs w:val="21"/>
    </w:rPr>
  </w:style>
  <w:style w:type="character" w:styleId="StopkaZnak" w:customStyle="1">
    <w:name w:val="Stopka Znak"/>
    <w:basedOn w:val="Domylnaczcionkaakapitu"/>
    <w:rPr>
      <w:rFonts w:cs="Mangal"/>
      <w:szCs w:val="21"/>
    </w:rPr>
  </w:style>
  <w:style w:type="paragraph" w:styleId="Tekstprzypisudolnego">
    <w:name w:val="footnote text"/>
    <w:basedOn w:val="Normalny"/>
    <w:pPr>
      <w:widowControl w:val="1"/>
      <w:suppressAutoHyphens w:val="0"/>
    </w:pPr>
    <w:rPr>
      <w:rFonts w:ascii="Calibri" w:cs="Calibri" w:eastAsia="Calibri" w:hAnsi="Calibri"/>
      <w:sz w:val="20"/>
      <w:szCs w:val="20"/>
    </w:rPr>
  </w:style>
  <w:style w:type="character" w:styleId="TekstprzypisudolnegoZnak" w:customStyle="1">
    <w:name w:val="Tekst przypisu dolnego Znak"/>
    <w:basedOn w:val="Domylnaczcionkaakapitu"/>
    <w:rPr>
      <w:rFonts w:ascii="Calibri" w:cs="Calibri" w:eastAsia="Calibri" w:hAnsi="Calibri"/>
      <w:kern w:val="0"/>
      <w:sz w:val="20"/>
      <w:szCs w:val="20"/>
      <w:lang w:bidi="ar-SA" w:eastAsia="pl-PL"/>
    </w:rPr>
  </w:style>
  <w:style w:type="character" w:styleId="Odwoanieprzypisudolnego">
    <w:name w:val="footnote reference"/>
    <w:basedOn w:val="Domylnaczcionkaakapitu"/>
    <w:rPr>
      <w:position w:val="0"/>
      <w:vertAlign w:val="superscript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bCs w:val="0"/>
      <w:i w:val="1"/>
      <w:iCs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jpg"/><Relationship Id="rId8" Type="http://schemas.openxmlformats.org/officeDocument/2006/relationships/image" Target="media/image1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8FuvtQpl+BTAd4LUk7rMmQS4fQ==">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2025-06-12T10:18:00Z</dcterms:created>
  <dc:creator>Ewa Klorek</dc:creator>
</cp:coreProperties>
</file>