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569A2" w14:textId="535B2BBB" w:rsidR="00066C94" w:rsidRDefault="00066C94" w:rsidP="00066C94">
      <w:pPr>
        <w:spacing w:before="240" w:after="120" w:line="360" w:lineRule="auto"/>
        <w:jc w:val="right"/>
      </w:pPr>
      <w:r>
        <w:t xml:space="preserve">Warszawa, </w:t>
      </w:r>
      <w:r w:rsidR="002919F4">
        <w:t>2</w:t>
      </w:r>
      <w:r w:rsidR="00755F96">
        <w:t>6</w:t>
      </w:r>
      <w:r>
        <w:t>.</w:t>
      </w:r>
      <w:r w:rsidR="002919F4">
        <w:t>02</w:t>
      </w:r>
      <w:r>
        <w:t>.202</w:t>
      </w:r>
      <w:r w:rsidR="002919F4">
        <w:t>6</w:t>
      </w:r>
      <w:r>
        <w:t xml:space="preserve"> r.</w:t>
      </w:r>
    </w:p>
    <w:p w14:paraId="1F77CDE9" w14:textId="77777777" w:rsidR="00E90F12" w:rsidRDefault="00E90F12" w:rsidP="00C6685B">
      <w:pPr>
        <w:spacing w:after="240" w:line="360" w:lineRule="auto"/>
        <w:rPr>
          <w:rStyle w:val="normaltextrun"/>
          <w:rFonts w:asciiTheme="minorHAnsi" w:hAnsiTheme="minorHAnsi" w:cstheme="minorHAnsi"/>
          <w:b/>
          <w:bCs/>
          <w:color w:val="000000"/>
          <w:shd w:val="clear" w:color="auto" w:fill="FFFFFF"/>
        </w:rPr>
      </w:pPr>
    </w:p>
    <w:p w14:paraId="0ED84052" w14:textId="369E395F" w:rsidR="005C7FFD" w:rsidRPr="003019F9" w:rsidRDefault="002919F4" w:rsidP="00863A97">
      <w:pPr>
        <w:spacing w:after="240" w:line="360" w:lineRule="auto"/>
        <w:jc w:val="both"/>
        <w:rPr>
          <w:rStyle w:val="normaltextrun"/>
          <w:rFonts w:asciiTheme="minorHAnsi" w:hAnsiTheme="minorHAnsi" w:cstheme="minorHAnsi"/>
          <w:b/>
          <w:bCs/>
          <w:color w:val="000000"/>
          <w:sz w:val="18"/>
          <w:szCs w:val="18"/>
          <w:shd w:val="clear" w:color="auto" w:fill="FFFFFF"/>
        </w:rPr>
      </w:pPr>
      <w:r w:rsidRPr="003019F9">
        <w:rPr>
          <w:rStyle w:val="normaltextrun"/>
          <w:rFonts w:asciiTheme="minorHAnsi" w:hAnsiTheme="minorHAnsi" w:cstheme="minorHAnsi"/>
          <w:b/>
          <w:bCs/>
          <w:color w:val="000000"/>
          <w:sz w:val="24"/>
          <w:szCs w:val="24"/>
          <w:shd w:val="clear" w:color="auto" w:fill="FFFFFF"/>
        </w:rPr>
        <w:t>Bliskość zamiast jakości? Nowe badanie HAI i Brainlab pokazuje ukryty realny mechanizm wyboru POZ przez Polaków</w:t>
      </w:r>
    </w:p>
    <w:p w14:paraId="02730EE9" w14:textId="5807B9FE" w:rsidR="00066C94" w:rsidRPr="00001BD3" w:rsidRDefault="00E60925" w:rsidP="00E60925">
      <w:pPr>
        <w:spacing w:after="240" w:line="360" w:lineRule="auto"/>
        <w:jc w:val="both"/>
        <w:rPr>
          <w:rFonts w:asciiTheme="minorHAnsi" w:hAnsiTheme="minorHAnsi" w:cstheme="minorHAnsi"/>
          <w:b/>
          <w:bCs/>
        </w:rPr>
      </w:pPr>
      <w:r w:rsidRPr="00E60925">
        <w:rPr>
          <w:rStyle w:val="normaltextrun"/>
          <w:rFonts w:asciiTheme="minorHAnsi" w:hAnsiTheme="minorHAnsi" w:cstheme="minorHAnsi"/>
          <w:b/>
          <w:bCs/>
          <w:color w:val="000000"/>
          <w:shd w:val="clear" w:color="auto" w:fill="FFFFFF"/>
        </w:rPr>
        <w:t>Podstawowa opieka zdrowotna w Polsce pozostaje systemem stabilnym, ale decyzje</w:t>
      </w:r>
      <w:r>
        <w:rPr>
          <w:rStyle w:val="normaltextrun"/>
          <w:rFonts w:asciiTheme="minorHAnsi" w:hAnsiTheme="minorHAnsi" w:cstheme="minorHAnsi"/>
          <w:b/>
          <w:bCs/>
          <w:color w:val="000000"/>
          <w:shd w:val="clear" w:color="auto" w:fill="FFFFFF"/>
        </w:rPr>
        <w:t xml:space="preserve"> </w:t>
      </w:r>
      <w:r w:rsidRPr="00E60925">
        <w:rPr>
          <w:rStyle w:val="normaltextrun"/>
          <w:rFonts w:asciiTheme="minorHAnsi" w:hAnsiTheme="minorHAnsi" w:cstheme="minorHAnsi"/>
          <w:b/>
          <w:bCs/>
          <w:color w:val="000000"/>
          <w:shd w:val="clear" w:color="auto" w:fill="FFFFFF"/>
        </w:rPr>
        <w:t>pacjentów o wyborze placówki są napędzane przede wszystkim wygodą i przyzwyczajeniem, a nie aktywnym porównywaniem jakości usług. Takie wnioski płyną z ogólnopolskiego badania Human Answer Institute i agencji badawczej Brainlab dotyczącego relacji dorosłych Polaków z placówkami POZ.</w:t>
      </w:r>
    </w:p>
    <w:p w14:paraId="4C63BDB0" w14:textId="3C6905B1" w:rsidR="00694C0F" w:rsidRDefault="001A58AC" w:rsidP="001A58AC">
      <w:pPr>
        <w:spacing w:after="240" w:line="360" w:lineRule="auto"/>
        <w:jc w:val="both"/>
        <w:rPr>
          <w:rStyle w:val="normaltextrun"/>
          <w:rFonts w:asciiTheme="minorHAnsi" w:hAnsiTheme="minorHAnsi" w:cstheme="minorHAnsi"/>
          <w:color w:val="000000"/>
          <w:shd w:val="clear" w:color="auto" w:fill="FFFFFF"/>
        </w:rPr>
      </w:pPr>
      <w:r w:rsidRPr="001A58AC">
        <w:rPr>
          <w:rStyle w:val="normaltextrun"/>
          <w:rFonts w:asciiTheme="minorHAnsi" w:hAnsiTheme="minorHAnsi" w:cstheme="minorHAnsi"/>
          <w:color w:val="000000"/>
          <w:shd w:val="clear" w:color="auto" w:fill="FFFFFF"/>
        </w:rPr>
        <w:t>Badanie przeprowadzone przez Brainlab dla Human Answer Instituite pokazuje, że aż 94% dorosłych Polaków ma wybraną placówkę POZ, a zdecydowana większość pozostaje przy niej przez długi czas. Ponad połowa badanych jako główny powód wyboru konkretnej przychodni wskazuje lokalizację, a konkretnie odległość od miejsca zamieszkania lub pracy.</w:t>
      </w:r>
    </w:p>
    <w:p w14:paraId="00B078C0" w14:textId="3BC30709" w:rsidR="0039449E" w:rsidRPr="0039449E" w:rsidRDefault="001A58AC" w:rsidP="0039449E">
      <w:pPr>
        <w:spacing w:after="240" w:line="360" w:lineRule="auto"/>
        <w:jc w:val="both"/>
        <w:rPr>
          <w:rStyle w:val="normaltextrun"/>
          <w:rFonts w:asciiTheme="minorHAnsi" w:hAnsiTheme="minorHAnsi" w:cstheme="minorHAnsi"/>
          <w:b/>
          <w:bCs/>
          <w:color w:val="000000"/>
          <w:shd w:val="clear" w:color="auto" w:fill="FFFFFF"/>
        </w:rPr>
      </w:pPr>
      <w:r w:rsidRPr="001A58AC">
        <w:rPr>
          <w:rStyle w:val="normaltextrun"/>
          <w:rFonts w:asciiTheme="minorHAnsi" w:hAnsiTheme="minorHAnsi" w:cstheme="minorHAnsi"/>
          <w:b/>
          <w:bCs/>
          <w:color w:val="000000"/>
          <w:shd w:val="clear" w:color="auto" w:fill="FFFFFF"/>
        </w:rPr>
        <w:t>Lokalizacja wyraźnie wygrywa z jakością</w:t>
      </w:r>
    </w:p>
    <w:p w14:paraId="6C53A60C" w14:textId="0C1A5700" w:rsidR="0039449E" w:rsidRDefault="001A58AC" w:rsidP="001A58AC">
      <w:pPr>
        <w:spacing w:after="240" w:line="360" w:lineRule="auto"/>
        <w:jc w:val="both"/>
        <w:rPr>
          <w:rStyle w:val="normaltextrun"/>
          <w:rFonts w:asciiTheme="minorHAnsi" w:hAnsiTheme="minorHAnsi" w:cstheme="minorHAnsi"/>
          <w:color w:val="000000"/>
          <w:shd w:val="clear" w:color="auto" w:fill="FFFFFF"/>
        </w:rPr>
      </w:pPr>
      <w:r w:rsidRPr="001A58AC">
        <w:rPr>
          <w:rStyle w:val="normaltextrun"/>
          <w:rFonts w:asciiTheme="minorHAnsi" w:hAnsiTheme="minorHAnsi" w:cstheme="minorHAnsi"/>
          <w:color w:val="000000"/>
          <w:shd w:val="clear" w:color="auto" w:fill="FFFFFF"/>
        </w:rPr>
        <w:t>Analiza czynników wyboru pokazuje wyraźny rozdźwięk pomiędzy znaczeniem dostępności</w:t>
      </w:r>
      <w:r>
        <w:rPr>
          <w:rStyle w:val="normaltextrun"/>
          <w:rFonts w:asciiTheme="minorHAnsi" w:hAnsiTheme="minorHAnsi" w:cstheme="minorHAnsi"/>
          <w:color w:val="000000"/>
          <w:shd w:val="clear" w:color="auto" w:fill="FFFFFF"/>
        </w:rPr>
        <w:t xml:space="preserve"> </w:t>
      </w:r>
      <w:r w:rsidRPr="001A58AC">
        <w:rPr>
          <w:rStyle w:val="normaltextrun"/>
          <w:rFonts w:asciiTheme="minorHAnsi" w:hAnsiTheme="minorHAnsi" w:cstheme="minorHAnsi"/>
          <w:color w:val="000000"/>
          <w:shd w:val="clear" w:color="auto" w:fill="FFFFFF"/>
        </w:rPr>
        <w:t>geograficznej, a kryteriami jakościowymi. Bliskość placówki pozostaje zdecydowanie najważniejszym</w:t>
      </w:r>
      <w:r>
        <w:rPr>
          <w:rStyle w:val="normaltextrun"/>
          <w:rFonts w:asciiTheme="minorHAnsi" w:hAnsiTheme="minorHAnsi" w:cstheme="minorHAnsi"/>
          <w:color w:val="000000"/>
          <w:shd w:val="clear" w:color="auto" w:fill="FFFFFF"/>
        </w:rPr>
        <w:t xml:space="preserve"> </w:t>
      </w:r>
      <w:r w:rsidRPr="001A58AC">
        <w:rPr>
          <w:rStyle w:val="normaltextrun"/>
          <w:rFonts w:asciiTheme="minorHAnsi" w:hAnsiTheme="minorHAnsi" w:cstheme="minorHAnsi"/>
          <w:color w:val="000000"/>
          <w:shd w:val="clear" w:color="auto" w:fill="FFFFFF"/>
        </w:rPr>
        <w:t>czynnikiem decyzyjnym (52%), wyraźnie dystansując wszystkie inne kryteria.</w:t>
      </w:r>
    </w:p>
    <w:p w14:paraId="7011117A" w14:textId="28433493" w:rsidR="0039449E" w:rsidRDefault="00943CE4" w:rsidP="00943CE4">
      <w:pPr>
        <w:spacing w:after="240" w:line="360" w:lineRule="auto"/>
        <w:jc w:val="both"/>
        <w:rPr>
          <w:rStyle w:val="normaltextrun"/>
          <w:rFonts w:asciiTheme="minorHAnsi" w:hAnsiTheme="minorHAnsi" w:cstheme="minorHAnsi"/>
          <w:color w:val="000000"/>
          <w:shd w:val="clear" w:color="auto" w:fill="FFFFFF"/>
        </w:rPr>
      </w:pPr>
      <w:r w:rsidRPr="00943CE4">
        <w:rPr>
          <w:rStyle w:val="normaltextrun"/>
          <w:rFonts w:asciiTheme="minorHAnsi" w:hAnsiTheme="minorHAnsi" w:cstheme="minorHAnsi"/>
          <w:color w:val="000000"/>
          <w:shd w:val="clear" w:color="auto" w:fill="FFFFFF"/>
        </w:rPr>
        <w:t>Czynniki związane z jakością opieki pojawiają się znacznie rzadziej i są rozproszone między wiele pojedynczych aspektów doświadczenia pacjenta. Najczęściej wskazywane z nich to zaufanie do konkretnego lekarza (25%), możliwość załatwiania spraw zdalnie takich jak e-recepty czy teleporady (22%), dostępność terminów (21%) oraz podejście personelu do pacjenta (19%). Kolejne elementy jakościowe, takie jak organizacja rejestracji czy zakres usług, osiągają jeszcze niższe poziomy wskazań.</w:t>
      </w:r>
    </w:p>
    <w:p w14:paraId="6D92A94A" w14:textId="5EBB9A8E" w:rsidR="0034494E" w:rsidRDefault="00A22B5E" w:rsidP="00694C0F">
      <w:pPr>
        <w:spacing w:after="240" w:line="360" w:lineRule="auto"/>
        <w:jc w:val="both"/>
      </w:pPr>
      <w:r w:rsidRPr="00A22B5E">
        <w:rPr>
          <w:i/>
          <w:iCs/>
        </w:rPr>
        <w:t>Zestawienie tych wyników pokazuje, że choć pacjenci dostrzegają różne aspekty jakości POZ, żaden pojedynczy element jakości nie zbliża się skalą do znaczenia lokalizacji. Decyzja o wyborze przychodni ma przede wszystkim charakter pragmatyczny – oparty na wygodzie i dostępności, a nie konkurencyjno-jakościowy</w:t>
      </w:r>
      <w:r>
        <w:t xml:space="preserve"> – komentuje </w:t>
      </w:r>
      <w:r w:rsidRPr="00A22B5E">
        <w:rPr>
          <w:b/>
          <w:bCs/>
        </w:rPr>
        <w:t>Michał Gmurek z agencji badawczej Brainlab</w:t>
      </w:r>
      <w:r>
        <w:t>.</w:t>
      </w:r>
    </w:p>
    <w:p w14:paraId="46ADD8E1" w14:textId="77777777" w:rsidR="006A29D8" w:rsidRDefault="001F1388" w:rsidP="001F1388">
      <w:pPr>
        <w:spacing w:after="240" w:line="360" w:lineRule="auto"/>
        <w:jc w:val="both"/>
        <w:rPr>
          <w:rStyle w:val="normaltextrun"/>
          <w:rFonts w:asciiTheme="minorHAnsi" w:hAnsiTheme="minorHAnsi" w:cstheme="minorHAnsi"/>
          <w:color w:val="000000"/>
          <w:shd w:val="clear" w:color="auto" w:fill="FFFFFF"/>
        </w:rPr>
      </w:pPr>
      <w:r w:rsidRPr="001F1388">
        <w:rPr>
          <w:rStyle w:val="normaltextrun"/>
          <w:rFonts w:asciiTheme="minorHAnsi" w:hAnsiTheme="minorHAnsi" w:cstheme="minorHAnsi"/>
          <w:color w:val="000000"/>
          <w:shd w:val="clear" w:color="auto" w:fill="FFFFFF"/>
        </w:rPr>
        <w:t xml:space="preserve">Warto również zauważyć, że klasyczne wskaźniki </w:t>
      </w:r>
      <w:r w:rsidR="00227B0E">
        <w:rPr>
          <w:rStyle w:val="normaltextrun"/>
          <w:rFonts w:asciiTheme="minorHAnsi" w:hAnsiTheme="minorHAnsi" w:cstheme="minorHAnsi"/>
          <w:color w:val="000000"/>
          <w:shd w:val="clear" w:color="auto" w:fill="FFFFFF"/>
        </w:rPr>
        <w:t>reputacyjne</w:t>
      </w:r>
      <w:r w:rsidRPr="001F1388">
        <w:rPr>
          <w:rStyle w:val="normaltextrun"/>
          <w:rFonts w:asciiTheme="minorHAnsi" w:hAnsiTheme="minorHAnsi" w:cstheme="minorHAnsi"/>
          <w:color w:val="000000"/>
          <w:shd w:val="clear" w:color="auto" w:fill="FFFFFF"/>
        </w:rPr>
        <w:t xml:space="preserve"> mają marginalne znaczenie w procesie wyboru POZ. Opinie internetowe są ważne jedynie dla niewielkiego odsetka badanych.</w:t>
      </w:r>
    </w:p>
    <w:p w14:paraId="66DCAC28" w14:textId="5562B45B" w:rsidR="001F1388" w:rsidRDefault="001F1388" w:rsidP="001F1388">
      <w:pPr>
        <w:spacing w:after="240" w:line="360" w:lineRule="auto"/>
        <w:jc w:val="both"/>
        <w:rPr>
          <w:rStyle w:val="normaltextrun"/>
          <w:rFonts w:asciiTheme="minorHAnsi" w:hAnsiTheme="minorHAnsi" w:cstheme="minorHAnsi"/>
          <w:b/>
          <w:bCs/>
          <w:color w:val="000000"/>
          <w:shd w:val="clear" w:color="auto" w:fill="FFFFFF"/>
        </w:rPr>
      </w:pPr>
      <w:r w:rsidRPr="001F1388">
        <w:rPr>
          <w:rStyle w:val="normaltextrun"/>
          <w:rFonts w:asciiTheme="minorHAnsi" w:hAnsiTheme="minorHAnsi" w:cstheme="minorHAnsi"/>
          <w:b/>
          <w:bCs/>
          <w:color w:val="000000"/>
          <w:shd w:val="clear" w:color="auto" w:fill="FFFFFF"/>
        </w:rPr>
        <w:lastRenderedPageBreak/>
        <w:t>POZ jako infrastruktura, nie rynek jakości</w:t>
      </w:r>
    </w:p>
    <w:p w14:paraId="4094D1EF" w14:textId="77777777" w:rsidR="00914FDD" w:rsidRDefault="006126FA" w:rsidP="006126FA">
      <w:pPr>
        <w:spacing w:after="240" w:line="360" w:lineRule="auto"/>
        <w:jc w:val="both"/>
        <w:rPr>
          <w:rStyle w:val="normaltextrun"/>
          <w:rFonts w:asciiTheme="minorHAnsi" w:hAnsiTheme="minorHAnsi" w:cstheme="minorHAnsi"/>
          <w:color w:val="000000"/>
          <w:shd w:val="clear" w:color="auto" w:fill="FFFFFF"/>
        </w:rPr>
      </w:pPr>
      <w:r w:rsidRPr="006126FA">
        <w:rPr>
          <w:rStyle w:val="normaltextrun"/>
          <w:rFonts w:asciiTheme="minorHAnsi" w:hAnsiTheme="minorHAnsi" w:cstheme="minorHAnsi"/>
          <w:color w:val="000000"/>
          <w:shd w:val="clear" w:color="auto" w:fill="FFFFFF"/>
        </w:rPr>
        <w:t>Zebrane wyniki sugerują, że w percepcji pacjentów podstawowa opieka zdrowotna funkcjonuje przede wszystkim jako infrastruktura pierwszego kontaktu.</w:t>
      </w:r>
    </w:p>
    <w:p w14:paraId="5441E7F1" w14:textId="0C0F4348" w:rsidR="006126FA" w:rsidRDefault="006126FA" w:rsidP="006126FA">
      <w:pPr>
        <w:spacing w:after="240" w:line="360" w:lineRule="auto"/>
        <w:jc w:val="both"/>
        <w:rPr>
          <w:rStyle w:val="normaltextrun"/>
          <w:rFonts w:asciiTheme="minorHAnsi" w:hAnsiTheme="minorHAnsi" w:cstheme="minorHAnsi"/>
          <w:color w:val="000000"/>
          <w:shd w:val="clear" w:color="auto" w:fill="FFFFFF"/>
        </w:rPr>
      </w:pPr>
      <w:r w:rsidRPr="006126FA">
        <w:rPr>
          <w:rStyle w:val="normaltextrun"/>
          <w:rFonts w:asciiTheme="minorHAnsi" w:hAnsiTheme="minorHAnsi" w:cstheme="minorHAnsi"/>
          <w:color w:val="000000"/>
          <w:shd w:val="clear" w:color="auto" w:fill="FFFFFF"/>
        </w:rPr>
        <w:t>POZ to element codziennej logistyki zdrowotnej, a nie obszar aktywnej konkurencji jakościowej między placówkami. Silna koncentracja wskazań na lokalizacji przy jednoczesnym rozproszeniu czynników jakościowych może oznaczać, że dla większości pacjentów POZ jest usługą „blisko i wygodnie dostępną”, której jakość ma znaczenie wtórne.</w:t>
      </w:r>
    </w:p>
    <w:p w14:paraId="50838190" w14:textId="28C9DC72" w:rsidR="004623E9" w:rsidRDefault="004623E9" w:rsidP="004623E9">
      <w:pPr>
        <w:spacing w:after="240" w:line="360" w:lineRule="auto"/>
        <w:jc w:val="both"/>
        <w:rPr>
          <w:rStyle w:val="normaltextrun"/>
          <w:rFonts w:asciiTheme="minorHAnsi" w:hAnsiTheme="minorHAnsi" w:cstheme="minorHAnsi"/>
          <w:color w:val="000000"/>
          <w:shd w:val="clear" w:color="auto" w:fill="FFFFFF"/>
        </w:rPr>
      </w:pPr>
      <w:r w:rsidRPr="004623E9">
        <w:rPr>
          <w:rStyle w:val="normaltextrun"/>
          <w:rFonts w:asciiTheme="minorHAnsi" w:hAnsiTheme="minorHAnsi" w:cstheme="minorHAnsi"/>
          <w:color w:val="000000"/>
          <w:shd w:val="clear" w:color="auto" w:fill="FFFFFF"/>
        </w:rPr>
        <w:t>W praktyce oznacza to, że poprawa jakości opieki nie zawsze przekłada się bezpośrednio na decyzję o wyborze placówki, jeśli nie towarzyszy jej wysoka dostępność geograficzna i organizacyjna.</w:t>
      </w:r>
    </w:p>
    <w:p w14:paraId="15747FA7" w14:textId="2846A12E" w:rsidR="004623E9" w:rsidRDefault="004623E9" w:rsidP="004623E9">
      <w:pPr>
        <w:spacing w:after="240" w:line="360" w:lineRule="auto"/>
        <w:jc w:val="both"/>
        <w:rPr>
          <w:rStyle w:val="normaltextrun"/>
          <w:rFonts w:asciiTheme="minorHAnsi" w:hAnsiTheme="minorHAnsi" w:cstheme="minorHAnsi"/>
          <w:i/>
          <w:iCs/>
          <w:color w:val="000000"/>
          <w:shd w:val="clear" w:color="auto" w:fill="FFFFFF"/>
        </w:rPr>
      </w:pPr>
      <w:r w:rsidRPr="004623E9">
        <w:rPr>
          <w:rStyle w:val="normaltextrun"/>
          <w:rFonts w:asciiTheme="minorHAnsi" w:hAnsiTheme="minorHAnsi" w:cstheme="minorHAnsi"/>
          <w:i/>
          <w:iCs/>
          <w:color w:val="000000"/>
          <w:shd w:val="clear" w:color="auto" w:fill="FFFFFF"/>
        </w:rPr>
        <w:t xml:space="preserve">Smutna konstatacja, jest taka, że większość właścicieli placówek POZ nie ma motywacji do poprawy jakości, bo pacjenci nie dokonują aktywnego jej porównania. Dlatego też (poza chlubnymi wyjątkami, które przekonały się, że warto inwestować w jakość) nasza podstawa systemu pozostaje, na poziomie – blisko i to wszytko. Można wręcz powiedzieć „pacjent nie oczekuje, więc nie dostaje” lub jak było to w starej reklamie taniego proszku do prania „skoro nie widać różnicy to po co przepłacać – </w:t>
      </w:r>
      <w:r w:rsidRPr="004623E9">
        <w:rPr>
          <w:rStyle w:val="normaltextrun"/>
          <w:rFonts w:asciiTheme="minorHAnsi" w:hAnsiTheme="minorHAnsi" w:cstheme="minorHAnsi"/>
          <w:color w:val="000000"/>
          <w:shd w:val="clear" w:color="auto" w:fill="FFFFFF"/>
        </w:rPr>
        <w:t xml:space="preserve">komentuje </w:t>
      </w:r>
      <w:r w:rsidRPr="004623E9">
        <w:rPr>
          <w:rStyle w:val="normaltextrun"/>
          <w:rFonts w:asciiTheme="minorHAnsi" w:hAnsiTheme="minorHAnsi" w:cstheme="minorHAnsi"/>
          <w:b/>
          <w:bCs/>
          <w:color w:val="000000"/>
          <w:shd w:val="clear" w:color="auto" w:fill="FFFFFF"/>
        </w:rPr>
        <w:t>Anna Gołębicka, ekonomistka i strateżka HAI</w:t>
      </w:r>
      <w:r w:rsidRPr="004623E9">
        <w:rPr>
          <w:rStyle w:val="normaltextrun"/>
          <w:rFonts w:asciiTheme="minorHAnsi" w:hAnsiTheme="minorHAnsi" w:cstheme="minorHAnsi"/>
          <w:i/>
          <w:iCs/>
          <w:color w:val="000000"/>
          <w:shd w:val="clear" w:color="auto" w:fill="FFFFFF"/>
        </w:rPr>
        <w:t>.</w:t>
      </w:r>
    </w:p>
    <w:p w14:paraId="6B722FBC" w14:textId="20C161EC" w:rsidR="00654B97" w:rsidRPr="00654B97" w:rsidRDefault="00654B97" w:rsidP="004623E9">
      <w:pPr>
        <w:spacing w:after="240" w:line="360" w:lineRule="auto"/>
        <w:jc w:val="both"/>
        <w:rPr>
          <w:rStyle w:val="normaltextrun"/>
          <w:rFonts w:asciiTheme="minorHAnsi" w:hAnsiTheme="minorHAnsi" w:cstheme="minorHAnsi"/>
          <w:b/>
          <w:bCs/>
          <w:color w:val="000000"/>
          <w:shd w:val="clear" w:color="auto" w:fill="FFFFFF"/>
        </w:rPr>
      </w:pPr>
      <w:r w:rsidRPr="00654B97">
        <w:rPr>
          <w:rStyle w:val="normaltextrun"/>
          <w:rFonts w:asciiTheme="minorHAnsi" w:hAnsiTheme="minorHAnsi" w:cstheme="minorHAnsi"/>
          <w:b/>
          <w:bCs/>
          <w:color w:val="000000"/>
          <w:shd w:val="clear" w:color="auto" w:fill="FFFFFF"/>
        </w:rPr>
        <w:t>Stabilność relacji i inercja systemowa</w:t>
      </w:r>
    </w:p>
    <w:p w14:paraId="5CC5188E" w14:textId="786414D6" w:rsidR="004623E9" w:rsidRDefault="00654B97" w:rsidP="00654B97">
      <w:pPr>
        <w:spacing w:after="240" w:line="360" w:lineRule="auto"/>
        <w:jc w:val="both"/>
        <w:rPr>
          <w:rStyle w:val="normaltextrun"/>
          <w:rFonts w:asciiTheme="minorHAnsi" w:hAnsiTheme="minorHAnsi" w:cstheme="minorHAnsi"/>
          <w:color w:val="000000"/>
          <w:shd w:val="clear" w:color="auto" w:fill="FFFFFF"/>
        </w:rPr>
      </w:pPr>
      <w:r w:rsidRPr="00654B97">
        <w:rPr>
          <w:rStyle w:val="normaltextrun"/>
          <w:rFonts w:asciiTheme="minorHAnsi" w:hAnsiTheme="minorHAnsi" w:cstheme="minorHAnsi"/>
          <w:color w:val="000000"/>
          <w:shd w:val="clear" w:color="auto" w:fill="FFFFFF"/>
        </w:rPr>
        <w:t>Dominacja kryterium dostępności widoczna w wynikach badania wskazuje na szerszy mechanizm funkcjonowania systemu. System POZ działa bardziej w logice stabilności, niż dynamicznej konkurencji. Pacjenci rzadko porównują placówki pod względem jakości, a raz podjęta decyzja zwykle pozostaje niezmienna przez lata. Ponad dwie trzecie dorosłych Polaków nie planuje zmiany swojej placówki POZ, co więcej to przywiązanie rośnie wraz z wiekiem pacjenta.</w:t>
      </w:r>
    </w:p>
    <w:p w14:paraId="1FC14CCB" w14:textId="7C68F9F7" w:rsidR="00AA42F8" w:rsidRDefault="00AA42F8" w:rsidP="00AA42F8">
      <w:pPr>
        <w:spacing w:after="240" w:line="360" w:lineRule="auto"/>
        <w:jc w:val="both"/>
        <w:rPr>
          <w:rStyle w:val="normaltextrun"/>
          <w:rFonts w:asciiTheme="minorHAnsi" w:hAnsiTheme="minorHAnsi" w:cstheme="minorHAnsi"/>
          <w:color w:val="000000"/>
          <w:shd w:val="clear" w:color="auto" w:fill="FFFFFF"/>
        </w:rPr>
      </w:pPr>
      <w:r w:rsidRPr="00AA42F8">
        <w:rPr>
          <w:rStyle w:val="normaltextrun"/>
          <w:rFonts w:asciiTheme="minorHAnsi" w:hAnsiTheme="minorHAnsi" w:cstheme="minorHAnsi"/>
          <w:i/>
          <w:iCs/>
          <w:color w:val="000000"/>
          <w:shd w:val="clear" w:color="auto" w:fill="FFFFFF"/>
        </w:rPr>
        <w:t>Wysoka stabilność relacji pacjent–placówka może być przejawem inercji systemowej, czyli niskiej skłonności do zmiany wynikającej z przyzwyczajenia, ograniczonej wiedzy oraz dominacji kryterium wygody</w:t>
      </w:r>
      <w:r w:rsidRPr="00AA42F8">
        <w:rPr>
          <w:rStyle w:val="normaltextrun"/>
          <w:rFonts w:asciiTheme="minorHAnsi" w:hAnsiTheme="minorHAnsi" w:cstheme="minorHAnsi"/>
          <w:color w:val="000000"/>
          <w:shd w:val="clear" w:color="auto" w:fill="FFFFFF"/>
        </w:rPr>
        <w:t xml:space="preserve"> </w:t>
      </w:r>
      <w:r>
        <w:rPr>
          <w:rStyle w:val="normaltextrun"/>
          <w:rFonts w:asciiTheme="minorHAnsi" w:hAnsiTheme="minorHAnsi" w:cstheme="minorHAnsi"/>
          <w:color w:val="000000"/>
          <w:shd w:val="clear" w:color="auto" w:fill="FFFFFF"/>
        </w:rPr>
        <w:t>–</w:t>
      </w:r>
      <w:r w:rsidRPr="00AA42F8">
        <w:rPr>
          <w:rStyle w:val="normaltextrun"/>
          <w:rFonts w:asciiTheme="minorHAnsi" w:hAnsiTheme="minorHAnsi" w:cstheme="minorHAnsi"/>
          <w:color w:val="000000"/>
          <w:shd w:val="clear" w:color="auto" w:fill="FFFFFF"/>
        </w:rPr>
        <w:t xml:space="preserve"> komentuje </w:t>
      </w:r>
      <w:r w:rsidRPr="00AA42F8">
        <w:rPr>
          <w:rStyle w:val="normaltextrun"/>
          <w:rFonts w:asciiTheme="minorHAnsi" w:hAnsiTheme="minorHAnsi" w:cstheme="minorHAnsi"/>
          <w:b/>
          <w:bCs/>
          <w:color w:val="000000"/>
          <w:shd w:val="clear" w:color="auto" w:fill="FFFFFF"/>
        </w:rPr>
        <w:t>Michał Gmurek</w:t>
      </w:r>
      <w:r w:rsidRPr="00AA42F8">
        <w:rPr>
          <w:rStyle w:val="normaltextrun"/>
          <w:rFonts w:asciiTheme="minorHAnsi" w:hAnsiTheme="minorHAnsi" w:cstheme="minorHAnsi"/>
          <w:color w:val="000000"/>
          <w:shd w:val="clear" w:color="auto" w:fill="FFFFFF"/>
        </w:rPr>
        <w:t xml:space="preserve">. </w:t>
      </w:r>
    </w:p>
    <w:p w14:paraId="3C0176A9" w14:textId="2B4380BB" w:rsidR="00A82BC5" w:rsidRDefault="00A82BC5" w:rsidP="00A82BC5">
      <w:pPr>
        <w:spacing w:after="240" w:line="360" w:lineRule="auto"/>
        <w:jc w:val="both"/>
        <w:rPr>
          <w:rStyle w:val="normaltextrun"/>
          <w:rFonts w:asciiTheme="minorHAnsi" w:hAnsiTheme="minorHAnsi" w:cstheme="minorHAnsi"/>
          <w:color w:val="000000"/>
          <w:shd w:val="clear" w:color="auto" w:fill="FFFFFF"/>
        </w:rPr>
      </w:pPr>
      <w:r w:rsidRPr="00A82BC5">
        <w:rPr>
          <w:rStyle w:val="normaltextrun"/>
          <w:rFonts w:asciiTheme="minorHAnsi" w:hAnsiTheme="minorHAnsi" w:cstheme="minorHAnsi"/>
          <w:color w:val="000000"/>
          <w:shd w:val="clear" w:color="auto" w:fill="FFFFFF"/>
        </w:rPr>
        <w:t xml:space="preserve">Anna Gołębicka podkreśla, że w małych miejscowościach de facto pacjenci mają ograniczony wybór, z kolei mieszkający i pracujący w większych miastach często korzystają z abonamentów medycznych finansowanych przez firmy, które zaspokajają ich podstawowe potrzeby zdrowotne w ramach </w:t>
      </w:r>
      <w:r w:rsidRPr="00A82BC5">
        <w:rPr>
          <w:rStyle w:val="normaltextrun"/>
          <w:rFonts w:asciiTheme="minorHAnsi" w:hAnsiTheme="minorHAnsi" w:cstheme="minorHAnsi"/>
          <w:color w:val="000000"/>
          <w:shd w:val="clear" w:color="auto" w:fill="FFFFFF"/>
        </w:rPr>
        <w:lastRenderedPageBreak/>
        <w:t>segmentu niepublicznego. W efekcie grupa, która mogłaby wywierać realną presję jakościową na POZ pozostaje niewielka.</w:t>
      </w:r>
    </w:p>
    <w:p w14:paraId="2CDC2ED2" w14:textId="22E5FCC5" w:rsidR="00A82BC5" w:rsidRPr="00A82BC5" w:rsidRDefault="00A82BC5" w:rsidP="00A82BC5">
      <w:pPr>
        <w:spacing w:after="240" w:line="360" w:lineRule="auto"/>
        <w:jc w:val="both"/>
        <w:rPr>
          <w:rStyle w:val="normaltextrun"/>
          <w:rFonts w:asciiTheme="minorHAnsi" w:hAnsiTheme="minorHAnsi" w:cstheme="minorHAnsi"/>
          <w:b/>
          <w:bCs/>
          <w:color w:val="000000"/>
          <w:shd w:val="clear" w:color="auto" w:fill="FFFFFF"/>
        </w:rPr>
      </w:pPr>
      <w:r w:rsidRPr="00A82BC5">
        <w:rPr>
          <w:rStyle w:val="normaltextrun"/>
          <w:rFonts w:asciiTheme="minorHAnsi" w:hAnsiTheme="minorHAnsi" w:cstheme="minorHAnsi"/>
          <w:b/>
          <w:bCs/>
          <w:color w:val="000000"/>
          <w:shd w:val="clear" w:color="auto" w:fill="FFFFFF"/>
        </w:rPr>
        <w:t>Konsekwencje dla funkcjonowania systemu</w:t>
      </w:r>
    </w:p>
    <w:p w14:paraId="5289BB0E" w14:textId="5920E002" w:rsidR="00A82BC5" w:rsidRDefault="00131350" w:rsidP="00131350">
      <w:pPr>
        <w:spacing w:after="240" w:line="360" w:lineRule="auto"/>
        <w:jc w:val="both"/>
        <w:rPr>
          <w:rStyle w:val="normaltextrun"/>
          <w:rFonts w:asciiTheme="minorHAnsi" w:hAnsiTheme="minorHAnsi" w:cstheme="minorHAnsi"/>
          <w:color w:val="000000"/>
          <w:shd w:val="clear" w:color="auto" w:fill="FFFFFF"/>
        </w:rPr>
      </w:pPr>
      <w:r w:rsidRPr="00131350">
        <w:rPr>
          <w:rStyle w:val="normaltextrun"/>
          <w:rFonts w:asciiTheme="minorHAnsi" w:hAnsiTheme="minorHAnsi" w:cstheme="minorHAnsi"/>
          <w:color w:val="000000"/>
          <w:shd w:val="clear" w:color="auto" w:fill="FFFFFF"/>
        </w:rPr>
        <w:t>Wnioski z badania wpisują się w szerszą dyskusję dotyczącą konstrukcji systemu ochrony zdrowia, znaczenia jego segmentów, odwracania piramidy świadczeń i roli Szpitalnych Oddziałów Ratunkowych oraz Nocnej i Świątecznej Opieki Zdrowotnej (NPL) jako miejsc pierwszego kontaktu w sytuacjach postrzeganego braku dostępności POZ.</w:t>
      </w:r>
    </w:p>
    <w:p w14:paraId="428C5C8C" w14:textId="38A23602" w:rsidR="00131350" w:rsidRDefault="00131350" w:rsidP="00131350">
      <w:pPr>
        <w:spacing w:after="240" w:line="360" w:lineRule="auto"/>
        <w:jc w:val="both"/>
        <w:rPr>
          <w:rStyle w:val="normaltextrun"/>
          <w:rFonts w:asciiTheme="minorHAnsi" w:hAnsiTheme="minorHAnsi" w:cstheme="minorHAnsi"/>
          <w:color w:val="000000"/>
          <w:shd w:val="clear" w:color="auto" w:fill="FFFFFF"/>
        </w:rPr>
      </w:pPr>
      <w:r w:rsidRPr="00131350">
        <w:rPr>
          <w:rStyle w:val="normaltextrun"/>
          <w:rFonts w:asciiTheme="minorHAnsi" w:hAnsiTheme="minorHAnsi" w:cstheme="minorHAnsi"/>
          <w:color w:val="000000"/>
          <w:shd w:val="clear" w:color="auto" w:fill="FFFFFF"/>
        </w:rPr>
        <w:t>Jeśli podstawowym oczekiwaniem pacjenta pozostaje bliskość placówki i łatwość uzyskania świadczenia, zwłaszcza poza standardowymi godzinami pracy przychodni, będzie to prowadzić do dodatkowego obciążenia NPL i SOR, nawet w przypadkach, które nie mają charakteru nagłego. Dodatkowo aktualny układ redukuje POZ do roli bliskiego punktu pierwszego kontaktu, a nie pełnoprawnego filaru podstawowej opieki zdrowotnej</w:t>
      </w:r>
      <w:r>
        <w:rPr>
          <w:rStyle w:val="normaltextrun"/>
          <w:rFonts w:asciiTheme="minorHAnsi" w:hAnsiTheme="minorHAnsi" w:cstheme="minorHAnsi"/>
          <w:color w:val="000000"/>
          <w:shd w:val="clear" w:color="auto" w:fill="FFFFFF"/>
        </w:rPr>
        <w:t xml:space="preserve"> </w:t>
      </w:r>
      <w:r w:rsidRPr="00131350">
        <w:rPr>
          <w:rStyle w:val="normaltextrun"/>
          <w:rFonts w:asciiTheme="minorHAnsi" w:hAnsiTheme="minorHAnsi" w:cstheme="minorHAnsi"/>
          <w:color w:val="000000"/>
          <w:shd w:val="clear" w:color="auto" w:fill="FFFFFF"/>
        </w:rPr>
        <w:t>– czyli szybko, blisko, mało wymagam, co sprawia, że na tak rachitycznych nóżkach żaden system się nie utrzyma.</w:t>
      </w:r>
    </w:p>
    <w:p w14:paraId="3FE24C02" w14:textId="0DA3A774" w:rsidR="00B55188" w:rsidRDefault="00B55188" w:rsidP="00B55188">
      <w:pPr>
        <w:tabs>
          <w:tab w:val="left" w:pos="4620"/>
        </w:tabs>
        <w:spacing w:after="240" w:line="360" w:lineRule="auto"/>
        <w:jc w:val="both"/>
        <w:rPr>
          <w:rStyle w:val="normaltextrun"/>
          <w:rFonts w:asciiTheme="minorHAnsi" w:hAnsiTheme="minorHAnsi" w:cstheme="minorHAnsi"/>
          <w:b/>
          <w:bCs/>
          <w:color w:val="000000"/>
          <w:shd w:val="clear" w:color="auto" w:fill="FFFFFF"/>
        </w:rPr>
      </w:pPr>
      <w:r w:rsidRPr="00B55188">
        <w:rPr>
          <w:rStyle w:val="normaltextrun"/>
          <w:rFonts w:asciiTheme="minorHAnsi" w:hAnsiTheme="minorHAnsi" w:cstheme="minorHAnsi"/>
          <w:b/>
          <w:bCs/>
          <w:color w:val="000000"/>
          <w:shd w:val="clear" w:color="auto" w:fill="FFFFFF"/>
        </w:rPr>
        <w:t>Różnice pokoleniowe i świadomość systemu</w:t>
      </w:r>
    </w:p>
    <w:p w14:paraId="0B07F572" w14:textId="7663524B" w:rsidR="00B55188" w:rsidRDefault="00B55188" w:rsidP="00B55188">
      <w:pPr>
        <w:tabs>
          <w:tab w:val="left" w:pos="4620"/>
        </w:tabs>
        <w:spacing w:after="240" w:line="360" w:lineRule="auto"/>
        <w:jc w:val="both"/>
        <w:rPr>
          <w:rStyle w:val="normaltextrun"/>
          <w:rFonts w:asciiTheme="minorHAnsi" w:hAnsiTheme="minorHAnsi" w:cstheme="minorHAnsi"/>
          <w:color w:val="000000"/>
          <w:shd w:val="clear" w:color="auto" w:fill="FFFFFF"/>
        </w:rPr>
      </w:pPr>
      <w:r w:rsidRPr="00B55188">
        <w:rPr>
          <w:rStyle w:val="normaltextrun"/>
          <w:rFonts w:asciiTheme="minorHAnsi" w:hAnsiTheme="minorHAnsi" w:cstheme="minorHAnsi"/>
          <w:color w:val="000000"/>
          <w:shd w:val="clear" w:color="auto" w:fill="FFFFFF"/>
        </w:rPr>
        <w:t>Wyniki badania nie przynoszą zaskoczenia w wymiarze demograficznym, wraz z wiekiem rośnie zarówno świadomość związana z funkcjonowaniem placówki POZ, jak i siła relacji z lekarzem rodzinnym. Wiąże się ze zwiększoną częstotliwością korzystania z opieki zdrowotnej. Wśród młodszych osób (18–34 lata) poziom zaangażowania pozostaje wyraźnie niższy, a wybór placówki często jest konsekwencją wcześniejszych decyzji rodziców.</w:t>
      </w:r>
    </w:p>
    <w:p w14:paraId="1817CBBC" w14:textId="2DC81344" w:rsidR="003019F9" w:rsidRDefault="004B3332" w:rsidP="004B3332">
      <w:pPr>
        <w:tabs>
          <w:tab w:val="left" w:pos="4620"/>
        </w:tabs>
        <w:spacing w:after="240" w:line="360" w:lineRule="auto"/>
        <w:jc w:val="both"/>
        <w:rPr>
          <w:rStyle w:val="normaltextrun"/>
          <w:rFonts w:asciiTheme="minorHAnsi" w:hAnsiTheme="minorHAnsi" w:cstheme="minorHAnsi"/>
          <w:color w:val="000000"/>
          <w:shd w:val="clear" w:color="auto" w:fill="FFFFFF"/>
        </w:rPr>
      </w:pPr>
      <w:r w:rsidRPr="004B3332">
        <w:rPr>
          <w:rStyle w:val="normaltextrun"/>
          <w:rFonts w:asciiTheme="minorHAnsi" w:hAnsiTheme="minorHAnsi" w:cstheme="minorHAnsi"/>
          <w:color w:val="000000"/>
          <w:shd w:val="clear" w:color="auto" w:fill="FFFFFF"/>
        </w:rPr>
        <w:t>Badanie wskazuje również na ograniczoną świadomość narzędzi umożliwiających aktywne zarządzanie wyborem lekarza. Część pacjentów nie wie, jak sprawdzić aktualną deklarację lub zmienić swoją placówkę POZ, mimo dostępności narzędzi cyfrowych.</w:t>
      </w:r>
    </w:p>
    <w:p w14:paraId="54CF5DA3" w14:textId="7C78036B" w:rsidR="004B3332" w:rsidRPr="00B55188" w:rsidRDefault="004B3332" w:rsidP="003019F9">
      <w:pPr>
        <w:pBdr>
          <w:top w:val="single" w:sz="4" w:space="1" w:color="auto"/>
          <w:left w:val="single" w:sz="4" w:space="4" w:color="auto"/>
          <w:bottom w:val="single" w:sz="4" w:space="1" w:color="auto"/>
          <w:right w:val="single" w:sz="4" w:space="4" w:color="auto"/>
        </w:pBdr>
        <w:tabs>
          <w:tab w:val="left" w:pos="4620"/>
        </w:tabs>
        <w:spacing w:after="240" w:line="360" w:lineRule="auto"/>
        <w:jc w:val="both"/>
        <w:rPr>
          <w:rStyle w:val="normaltextrun"/>
          <w:rFonts w:asciiTheme="minorHAnsi" w:hAnsiTheme="minorHAnsi" w:cstheme="minorHAnsi"/>
          <w:color w:val="000000"/>
          <w:shd w:val="clear" w:color="auto" w:fill="FFFFFF"/>
        </w:rPr>
      </w:pPr>
      <w:r w:rsidRPr="004B3332">
        <w:rPr>
          <w:rStyle w:val="normaltextrun"/>
          <w:rFonts w:asciiTheme="minorHAnsi" w:hAnsiTheme="minorHAnsi" w:cstheme="minorHAnsi"/>
          <w:color w:val="000000"/>
          <w:shd w:val="clear" w:color="auto" w:fill="FFFFFF"/>
        </w:rPr>
        <w:t>Sondaż został zrealizowany przez agencję badawczą Brainlab w dniach 6-9 lutego 2026 roku metodą CAWI na ogólnopolskiej próbie losowo-kwotowej Polaków w wieku 18+ (N=1070). Kwoty dobrano zgodnie ze strukturą populacji ze względu na płeć, wiek, województwo oraz wielkość miejscowości zamieszkania. Próba ważona według danych GUS.</w:t>
      </w:r>
    </w:p>
    <w:sectPr w:rsidR="004B3332" w:rsidRPr="00B55188">
      <w:headerReference w:type="default" r:id="rId9"/>
      <w:footerReference w:type="default" r:id="rId10"/>
      <w:pgSz w:w="11906" w:h="16838"/>
      <w:pgMar w:top="1985"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76017" w14:textId="77777777" w:rsidR="0046476C" w:rsidRDefault="0046476C">
      <w:pPr>
        <w:spacing w:after="0" w:line="240" w:lineRule="auto"/>
      </w:pPr>
      <w:r>
        <w:separator/>
      </w:r>
    </w:p>
  </w:endnote>
  <w:endnote w:type="continuationSeparator" w:id="0">
    <w:p w14:paraId="2B42628B" w14:textId="77777777" w:rsidR="0046476C" w:rsidRDefault="0046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74B0E" w14:textId="77777777" w:rsidR="00C1754F" w:rsidRDefault="00C1754F" w:rsidP="00C1754F">
    <w:pPr>
      <w:spacing w:before="30" w:after="0" w:line="254" w:lineRule="auto"/>
      <w:jc w:val="both"/>
      <w:rPr>
        <w:rFonts w:eastAsiaTheme="minorEastAsia"/>
        <w:b/>
        <w:bCs/>
        <w:sz w:val="18"/>
        <w:szCs w:val="18"/>
      </w:rPr>
    </w:pPr>
    <w:r>
      <w:rPr>
        <w:rFonts w:eastAsiaTheme="minorEastAsia"/>
        <w:b/>
        <w:bCs/>
        <w:sz w:val="18"/>
        <w:szCs w:val="18"/>
      </w:rPr>
      <w:t>Kontakt dla mediów:</w:t>
    </w:r>
  </w:p>
  <w:p w14:paraId="035713BC" w14:textId="77777777" w:rsidR="00C1754F" w:rsidRDefault="00C1754F" w:rsidP="00C1754F">
    <w:pPr>
      <w:spacing w:after="0"/>
      <w:rPr>
        <w:rFonts w:eastAsiaTheme="minorEastAsia"/>
        <w:sz w:val="18"/>
        <w:szCs w:val="18"/>
      </w:rPr>
    </w:pPr>
    <w:r>
      <w:rPr>
        <w:rFonts w:eastAsiaTheme="minorEastAsia"/>
        <w:sz w:val="18"/>
        <w:szCs w:val="18"/>
      </w:rPr>
      <w:t>Piotr Ostrowski</w:t>
    </w:r>
  </w:p>
  <w:p w14:paraId="3E9CB6E3" w14:textId="77777777" w:rsidR="00C1754F" w:rsidRDefault="00755F96" w:rsidP="00C1754F">
    <w:pPr>
      <w:spacing w:after="0"/>
      <w:rPr>
        <w:rFonts w:eastAsiaTheme="minorEastAsia"/>
        <w:sz w:val="18"/>
        <w:szCs w:val="18"/>
      </w:rPr>
    </w:pPr>
    <w:hyperlink r:id="rId1" w:history="1">
      <w:r w:rsidR="00C1754F" w:rsidRPr="00312892">
        <w:rPr>
          <w:rStyle w:val="Hipercze"/>
          <w:rFonts w:eastAsiaTheme="minorEastAsia"/>
          <w:sz w:val="18"/>
          <w:szCs w:val="18"/>
        </w:rPr>
        <w:t>piotr.ostrowski@38pr.pl</w:t>
      </w:r>
    </w:hyperlink>
  </w:p>
  <w:p w14:paraId="2F6184C3" w14:textId="6034FFE1" w:rsidR="00C1754F" w:rsidRDefault="00C1754F" w:rsidP="00C1754F">
    <w:pPr>
      <w:spacing w:after="0"/>
    </w:pPr>
    <w:r>
      <w:rPr>
        <w:rFonts w:eastAsiaTheme="minorEastAsia"/>
        <w:sz w:val="18"/>
        <w:szCs w:val="18"/>
      </w:rPr>
      <w:t xml:space="preserve">tel. </w:t>
    </w:r>
    <w:r w:rsidRPr="00F85763">
      <w:rPr>
        <w:rFonts w:eastAsiaTheme="minorEastAsia"/>
        <w:sz w:val="18"/>
        <w:szCs w:val="18"/>
      </w:rPr>
      <w:t>+48 502 457</w:t>
    </w:r>
    <w:r>
      <w:rPr>
        <w:rFonts w:eastAsiaTheme="minorEastAsia"/>
        <w:sz w:val="18"/>
        <w:szCs w:val="18"/>
      </w:rPr>
      <w:t> </w:t>
    </w:r>
    <w:r w:rsidRPr="00F85763">
      <w:rPr>
        <w:rFonts w:eastAsiaTheme="minorEastAsia"/>
        <w:sz w:val="18"/>
        <w:szCs w:val="18"/>
      </w:rPr>
      <w:t>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A6D66" w14:textId="77777777" w:rsidR="0046476C" w:rsidRDefault="0046476C">
      <w:pPr>
        <w:spacing w:after="0" w:line="240" w:lineRule="auto"/>
      </w:pPr>
      <w:r>
        <w:separator/>
      </w:r>
    </w:p>
  </w:footnote>
  <w:footnote w:type="continuationSeparator" w:id="0">
    <w:p w14:paraId="392A7138" w14:textId="77777777" w:rsidR="0046476C" w:rsidRDefault="00464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AB2CF" w14:textId="4F0FF795" w:rsidR="00D73699" w:rsidRDefault="00D67029" w:rsidP="00D67029">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3299EF43" wp14:editId="5F21222B">
          <wp:extent cx="2827020" cy="501196"/>
          <wp:effectExtent l="0" t="0" r="0" b="0"/>
          <wp:docPr id="980729988" name="Graf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02162" name="Grafika 203010216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80309" cy="5106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97CA0"/>
    <w:multiLevelType w:val="hybridMultilevel"/>
    <w:tmpl w:val="5C34C214"/>
    <w:lvl w:ilvl="0" w:tplc="704460F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7714F"/>
    <w:multiLevelType w:val="multilevel"/>
    <w:tmpl w:val="581C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D540D"/>
    <w:multiLevelType w:val="multilevel"/>
    <w:tmpl w:val="5EBC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CE493"/>
    <w:multiLevelType w:val="hybridMultilevel"/>
    <w:tmpl w:val="36C8DFDA"/>
    <w:lvl w:ilvl="0" w:tplc="69CE88B8">
      <w:start w:val="1"/>
      <w:numFmt w:val="bullet"/>
      <w:lvlText w:val="-"/>
      <w:lvlJc w:val="left"/>
      <w:pPr>
        <w:ind w:left="720" w:hanging="360"/>
      </w:pPr>
      <w:rPr>
        <w:rFonts w:ascii="Aptos" w:hAnsi="Aptos" w:hint="default"/>
      </w:rPr>
    </w:lvl>
    <w:lvl w:ilvl="1" w:tplc="653C3198">
      <w:start w:val="1"/>
      <w:numFmt w:val="bullet"/>
      <w:lvlText w:val="o"/>
      <w:lvlJc w:val="left"/>
      <w:pPr>
        <w:ind w:left="1440" w:hanging="360"/>
      </w:pPr>
      <w:rPr>
        <w:rFonts w:ascii="Courier New" w:hAnsi="Courier New" w:hint="default"/>
      </w:rPr>
    </w:lvl>
    <w:lvl w:ilvl="2" w:tplc="115AECC0">
      <w:start w:val="1"/>
      <w:numFmt w:val="bullet"/>
      <w:lvlText w:val=""/>
      <w:lvlJc w:val="left"/>
      <w:pPr>
        <w:ind w:left="2160" w:hanging="360"/>
      </w:pPr>
      <w:rPr>
        <w:rFonts w:ascii="Wingdings" w:hAnsi="Wingdings" w:hint="default"/>
      </w:rPr>
    </w:lvl>
    <w:lvl w:ilvl="3" w:tplc="26DC1BE4">
      <w:start w:val="1"/>
      <w:numFmt w:val="bullet"/>
      <w:lvlText w:val=""/>
      <w:lvlJc w:val="left"/>
      <w:pPr>
        <w:ind w:left="2880" w:hanging="360"/>
      </w:pPr>
      <w:rPr>
        <w:rFonts w:ascii="Symbol" w:hAnsi="Symbol" w:hint="default"/>
      </w:rPr>
    </w:lvl>
    <w:lvl w:ilvl="4" w:tplc="7172BC8E">
      <w:start w:val="1"/>
      <w:numFmt w:val="bullet"/>
      <w:lvlText w:val="o"/>
      <w:lvlJc w:val="left"/>
      <w:pPr>
        <w:ind w:left="3600" w:hanging="360"/>
      </w:pPr>
      <w:rPr>
        <w:rFonts w:ascii="Courier New" w:hAnsi="Courier New" w:hint="default"/>
      </w:rPr>
    </w:lvl>
    <w:lvl w:ilvl="5" w:tplc="2CB43FDA">
      <w:start w:val="1"/>
      <w:numFmt w:val="bullet"/>
      <w:lvlText w:val=""/>
      <w:lvlJc w:val="left"/>
      <w:pPr>
        <w:ind w:left="4320" w:hanging="360"/>
      </w:pPr>
      <w:rPr>
        <w:rFonts w:ascii="Wingdings" w:hAnsi="Wingdings" w:hint="default"/>
      </w:rPr>
    </w:lvl>
    <w:lvl w:ilvl="6" w:tplc="FEFEF3D4">
      <w:start w:val="1"/>
      <w:numFmt w:val="bullet"/>
      <w:lvlText w:val=""/>
      <w:lvlJc w:val="left"/>
      <w:pPr>
        <w:ind w:left="5040" w:hanging="360"/>
      </w:pPr>
      <w:rPr>
        <w:rFonts w:ascii="Symbol" w:hAnsi="Symbol" w:hint="default"/>
      </w:rPr>
    </w:lvl>
    <w:lvl w:ilvl="7" w:tplc="B5C8468A">
      <w:start w:val="1"/>
      <w:numFmt w:val="bullet"/>
      <w:lvlText w:val="o"/>
      <w:lvlJc w:val="left"/>
      <w:pPr>
        <w:ind w:left="5760" w:hanging="360"/>
      </w:pPr>
      <w:rPr>
        <w:rFonts w:ascii="Courier New" w:hAnsi="Courier New" w:hint="default"/>
      </w:rPr>
    </w:lvl>
    <w:lvl w:ilvl="8" w:tplc="7C72A89E">
      <w:start w:val="1"/>
      <w:numFmt w:val="bullet"/>
      <w:lvlText w:val=""/>
      <w:lvlJc w:val="left"/>
      <w:pPr>
        <w:ind w:left="6480" w:hanging="360"/>
      </w:pPr>
      <w:rPr>
        <w:rFonts w:ascii="Wingdings" w:hAnsi="Wingdings" w:hint="default"/>
      </w:rPr>
    </w:lvl>
  </w:abstractNum>
  <w:abstractNum w:abstractNumId="4" w15:restartNumberingAfterBreak="0">
    <w:nsid w:val="23DF4D1F"/>
    <w:multiLevelType w:val="multilevel"/>
    <w:tmpl w:val="CEF4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C6357"/>
    <w:multiLevelType w:val="hybridMultilevel"/>
    <w:tmpl w:val="7ADCB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DC03E9B"/>
    <w:multiLevelType w:val="multilevel"/>
    <w:tmpl w:val="1052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D47803"/>
    <w:multiLevelType w:val="hybridMultilevel"/>
    <w:tmpl w:val="98EC2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6563E2"/>
    <w:multiLevelType w:val="hybridMultilevel"/>
    <w:tmpl w:val="4D529738"/>
    <w:lvl w:ilvl="0" w:tplc="FFFFFFFF">
      <w:start w:val="1"/>
      <w:numFmt w:val="decimal"/>
      <w:lvlText w:val="%1."/>
      <w:lvlJc w:val="left"/>
      <w:pPr>
        <w:ind w:left="1776" w:hanging="360"/>
      </w:p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num w:numId="1" w16cid:durableId="1871802199">
    <w:abstractNumId w:val="4"/>
  </w:num>
  <w:num w:numId="2" w16cid:durableId="1713577479">
    <w:abstractNumId w:val="6"/>
  </w:num>
  <w:num w:numId="3" w16cid:durableId="1734043598">
    <w:abstractNumId w:val="1"/>
  </w:num>
  <w:num w:numId="4" w16cid:durableId="1714646514">
    <w:abstractNumId w:val="3"/>
  </w:num>
  <w:num w:numId="5" w16cid:durableId="1067994741">
    <w:abstractNumId w:val="0"/>
  </w:num>
  <w:num w:numId="6" w16cid:durableId="576019424">
    <w:abstractNumId w:val="2"/>
  </w:num>
  <w:num w:numId="7" w16cid:durableId="831335223">
    <w:abstractNumId w:val="5"/>
  </w:num>
  <w:num w:numId="8" w16cid:durableId="582419718">
    <w:abstractNumId w:val="7"/>
  </w:num>
  <w:num w:numId="9" w16cid:durableId="274334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699"/>
    <w:rsid w:val="00001BD3"/>
    <w:rsid w:val="00002E16"/>
    <w:rsid w:val="00003160"/>
    <w:rsid w:val="00006A89"/>
    <w:rsid w:val="00011F6C"/>
    <w:rsid w:val="0001328C"/>
    <w:rsid w:val="00021C95"/>
    <w:rsid w:val="00023EDC"/>
    <w:rsid w:val="00027F1C"/>
    <w:rsid w:val="00036788"/>
    <w:rsid w:val="000369BC"/>
    <w:rsid w:val="0004194C"/>
    <w:rsid w:val="00045841"/>
    <w:rsid w:val="00052312"/>
    <w:rsid w:val="00054213"/>
    <w:rsid w:val="000615C9"/>
    <w:rsid w:val="00066C94"/>
    <w:rsid w:val="00067FA5"/>
    <w:rsid w:val="00072A2B"/>
    <w:rsid w:val="00073F7E"/>
    <w:rsid w:val="00087DEB"/>
    <w:rsid w:val="00093A0E"/>
    <w:rsid w:val="000A0146"/>
    <w:rsid w:val="000A7221"/>
    <w:rsid w:val="000B71E7"/>
    <w:rsid w:val="000C00A4"/>
    <w:rsid w:val="000C5231"/>
    <w:rsid w:val="000C6DE2"/>
    <w:rsid w:val="000D23A0"/>
    <w:rsid w:val="000D5B18"/>
    <w:rsid w:val="000D5E0B"/>
    <w:rsid w:val="000D5F56"/>
    <w:rsid w:val="000E04F8"/>
    <w:rsid w:val="000E1761"/>
    <w:rsid w:val="000E4AE8"/>
    <w:rsid w:val="000F5257"/>
    <w:rsid w:val="000F5A91"/>
    <w:rsid w:val="001200C9"/>
    <w:rsid w:val="001203B9"/>
    <w:rsid w:val="00121C7E"/>
    <w:rsid w:val="00126924"/>
    <w:rsid w:val="001304F9"/>
    <w:rsid w:val="00131350"/>
    <w:rsid w:val="00137199"/>
    <w:rsid w:val="00141E03"/>
    <w:rsid w:val="0014428F"/>
    <w:rsid w:val="0015121D"/>
    <w:rsid w:val="001606B2"/>
    <w:rsid w:val="0016603F"/>
    <w:rsid w:val="00170AB0"/>
    <w:rsid w:val="001729BA"/>
    <w:rsid w:val="00173F4B"/>
    <w:rsid w:val="00176ECB"/>
    <w:rsid w:val="00182111"/>
    <w:rsid w:val="00182D7C"/>
    <w:rsid w:val="00186EAF"/>
    <w:rsid w:val="00187F63"/>
    <w:rsid w:val="001A58AC"/>
    <w:rsid w:val="001B0CFD"/>
    <w:rsid w:val="001B4B2A"/>
    <w:rsid w:val="001B649B"/>
    <w:rsid w:val="001C3550"/>
    <w:rsid w:val="001D449A"/>
    <w:rsid w:val="001E0B2B"/>
    <w:rsid w:val="001E204C"/>
    <w:rsid w:val="001E4DB4"/>
    <w:rsid w:val="001F0512"/>
    <w:rsid w:val="001F07AF"/>
    <w:rsid w:val="001F1388"/>
    <w:rsid w:val="0020263E"/>
    <w:rsid w:val="0020584E"/>
    <w:rsid w:val="0021533B"/>
    <w:rsid w:val="00227B0E"/>
    <w:rsid w:val="0023143F"/>
    <w:rsid w:val="00233867"/>
    <w:rsid w:val="0023573E"/>
    <w:rsid w:val="00250763"/>
    <w:rsid w:val="002638B0"/>
    <w:rsid w:val="00264612"/>
    <w:rsid w:val="00276BE7"/>
    <w:rsid w:val="00276D85"/>
    <w:rsid w:val="002813A6"/>
    <w:rsid w:val="002870A4"/>
    <w:rsid w:val="00287509"/>
    <w:rsid w:val="002919F4"/>
    <w:rsid w:val="002975A3"/>
    <w:rsid w:val="002A79A8"/>
    <w:rsid w:val="002B5614"/>
    <w:rsid w:val="002B6F02"/>
    <w:rsid w:val="002C4089"/>
    <w:rsid w:val="003014BD"/>
    <w:rsid w:val="003019F9"/>
    <w:rsid w:val="00301A24"/>
    <w:rsid w:val="003035DE"/>
    <w:rsid w:val="00304AD9"/>
    <w:rsid w:val="00311F2F"/>
    <w:rsid w:val="00312B38"/>
    <w:rsid w:val="00326193"/>
    <w:rsid w:val="003308A0"/>
    <w:rsid w:val="00334CCE"/>
    <w:rsid w:val="00337EA3"/>
    <w:rsid w:val="003402C2"/>
    <w:rsid w:val="0034494E"/>
    <w:rsid w:val="00344AB7"/>
    <w:rsid w:val="0034560C"/>
    <w:rsid w:val="00352656"/>
    <w:rsid w:val="00355DA8"/>
    <w:rsid w:val="0036179D"/>
    <w:rsid w:val="00370342"/>
    <w:rsid w:val="00374A09"/>
    <w:rsid w:val="00375467"/>
    <w:rsid w:val="0039449E"/>
    <w:rsid w:val="00394959"/>
    <w:rsid w:val="00395F6E"/>
    <w:rsid w:val="00397F4A"/>
    <w:rsid w:val="003A34D4"/>
    <w:rsid w:val="003B2AB5"/>
    <w:rsid w:val="003B425E"/>
    <w:rsid w:val="003C1940"/>
    <w:rsid w:val="003C3493"/>
    <w:rsid w:val="003D00DE"/>
    <w:rsid w:val="003D39F6"/>
    <w:rsid w:val="003E34DE"/>
    <w:rsid w:val="003E570A"/>
    <w:rsid w:val="003E7AC7"/>
    <w:rsid w:val="00404806"/>
    <w:rsid w:val="00406AF6"/>
    <w:rsid w:val="00417CCF"/>
    <w:rsid w:val="004244D0"/>
    <w:rsid w:val="00424A33"/>
    <w:rsid w:val="00426099"/>
    <w:rsid w:val="0042742C"/>
    <w:rsid w:val="004428B1"/>
    <w:rsid w:val="00445209"/>
    <w:rsid w:val="0046008B"/>
    <w:rsid w:val="004619F2"/>
    <w:rsid w:val="004623E9"/>
    <w:rsid w:val="0046476C"/>
    <w:rsid w:val="004675B9"/>
    <w:rsid w:val="00480EC9"/>
    <w:rsid w:val="004864C9"/>
    <w:rsid w:val="004900C0"/>
    <w:rsid w:val="004923B4"/>
    <w:rsid w:val="00492D4D"/>
    <w:rsid w:val="004A5587"/>
    <w:rsid w:val="004B2C91"/>
    <w:rsid w:val="004B3332"/>
    <w:rsid w:val="004B5932"/>
    <w:rsid w:val="004C0AC6"/>
    <w:rsid w:val="004C13D4"/>
    <w:rsid w:val="004C53DE"/>
    <w:rsid w:val="004D016A"/>
    <w:rsid w:val="004D243F"/>
    <w:rsid w:val="004D335B"/>
    <w:rsid w:val="004E6758"/>
    <w:rsid w:val="004E6BA4"/>
    <w:rsid w:val="004F72D5"/>
    <w:rsid w:val="004F78CC"/>
    <w:rsid w:val="00511198"/>
    <w:rsid w:val="00512095"/>
    <w:rsid w:val="0051366F"/>
    <w:rsid w:val="00514920"/>
    <w:rsid w:val="00514C41"/>
    <w:rsid w:val="00517EBC"/>
    <w:rsid w:val="0052113B"/>
    <w:rsid w:val="00521449"/>
    <w:rsid w:val="00531AFE"/>
    <w:rsid w:val="00541364"/>
    <w:rsid w:val="0054173A"/>
    <w:rsid w:val="00542FA8"/>
    <w:rsid w:val="00553585"/>
    <w:rsid w:val="00555BF4"/>
    <w:rsid w:val="00556FE8"/>
    <w:rsid w:val="00572072"/>
    <w:rsid w:val="00576C32"/>
    <w:rsid w:val="00577911"/>
    <w:rsid w:val="005827CF"/>
    <w:rsid w:val="00590F30"/>
    <w:rsid w:val="005A0D8D"/>
    <w:rsid w:val="005A0DA2"/>
    <w:rsid w:val="005A40ED"/>
    <w:rsid w:val="005A6566"/>
    <w:rsid w:val="005C4543"/>
    <w:rsid w:val="005C4975"/>
    <w:rsid w:val="005C7FFD"/>
    <w:rsid w:val="005D0561"/>
    <w:rsid w:val="005D7504"/>
    <w:rsid w:val="005E0951"/>
    <w:rsid w:val="005E488E"/>
    <w:rsid w:val="005F218B"/>
    <w:rsid w:val="005F4A39"/>
    <w:rsid w:val="005F6D0A"/>
    <w:rsid w:val="00600795"/>
    <w:rsid w:val="00601E1C"/>
    <w:rsid w:val="006032A0"/>
    <w:rsid w:val="00605A4B"/>
    <w:rsid w:val="00607097"/>
    <w:rsid w:val="006126FA"/>
    <w:rsid w:val="00612C29"/>
    <w:rsid w:val="0061314C"/>
    <w:rsid w:val="00614A2C"/>
    <w:rsid w:val="00621DA4"/>
    <w:rsid w:val="0062220B"/>
    <w:rsid w:val="00630442"/>
    <w:rsid w:val="006335AE"/>
    <w:rsid w:val="00634F64"/>
    <w:rsid w:val="00634FAB"/>
    <w:rsid w:val="00642AFF"/>
    <w:rsid w:val="00645E6B"/>
    <w:rsid w:val="00651B2F"/>
    <w:rsid w:val="00653620"/>
    <w:rsid w:val="00654B97"/>
    <w:rsid w:val="00664982"/>
    <w:rsid w:val="006670FF"/>
    <w:rsid w:val="006718E3"/>
    <w:rsid w:val="00672E19"/>
    <w:rsid w:val="00673E74"/>
    <w:rsid w:val="006752B3"/>
    <w:rsid w:val="00690659"/>
    <w:rsid w:val="006909E3"/>
    <w:rsid w:val="00694C0F"/>
    <w:rsid w:val="00696D5D"/>
    <w:rsid w:val="006A0D0F"/>
    <w:rsid w:val="006A1EF3"/>
    <w:rsid w:val="006A29D8"/>
    <w:rsid w:val="006A5AC3"/>
    <w:rsid w:val="006B3DFB"/>
    <w:rsid w:val="006C0F8D"/>
    <w:rsid w:val="006C743F"/>
    <w:rsid w:val="006D084C"/>
    <w:rsid w:val="006D5797"/>
    <w:rsid w:val="006D7DE7"/>
    <w:rsid w:val="006D7FED"/>
    <w:rsid w:val="006E241D"/>
    <w:rsid w:val="006F42C8"/>
    <w:rsid w:val="006F56F3"/>
    <w:rsid w:val="006F7914"/>
    <w:rsid w:val="00713EE7"/>
    <w:rsid w:val="007234A3"/>
    <w:rsid w:val="00724450"/>
    <w:rsid w:val="00731302"/>
    <w:rsid w:val="00736E00"/>
    <w:rsid w:val="00751C18"/>
    <w:rsid w:val="00755F96"/>
    <w:rsid w:val="007571E3"/>
    <w:rsid w:val="00757A91"/>
    <w:rsid w:val="00761D0F"/>
    <w:rsid w:val="00762D4E"/>
    <w:rsid w:val="00762F7A"/>
    <w:rsid w:val="00771C24"/>
    <w:rsid w:val="00776420"/>
    <w:rsid w:val="00777475"/>
    <w:rsid w:val="00781DBF"/>
    <w:rsid w:val="00784446"/>
    <w:rsid w:val="00795F9A"/>
    <w:rsid w:val="007A03EE"/>
    <w:rsid w:val="007A2B3A"/>
    <w:rsid w:val="007A3CE3"/>
    <w:rsid w:val="007A4747"/>
    <w:rsid w:val="007A47B7"/>
    <w:rsid w:val="007A7534"/>
    <w:rsid w:val="007B3B3E"/>
    <w:rsid w:val="007D0863"/>
    <w:rsid w:val="007D1ABD"/>
    <w:rsid w:val="007F0C63"/>
    <w:rsid w:val="007F3335"/>
    <w:rsid w:val="007F58C0"/>
    <w:rsid w:val="00810779"/>
    <w:rsid w:val="008142E1"/>
    <w:rsid w:val="008321B4"/>
    <w:rsid w:val="00847984"/>
    <w:rsid w:val="008517CC"/>
    <w:rsid w:val="00854405"/>
    <w:rsid w:val="008562AC"/>
    <w:rsid w:val="00860261"/>
    <w:rsid w:val="00863A97"/>
    <w:rsid w:val="00864302"/>
    <w:rsid w:val="00865082"/>
    <w:rsid w:val="008656E0"/>
    <w:rsid w:val="00873BE1"/>
    <w:rsid w:val="00875ECE"/>
    <w:rsid w:val="0088530B"/>
    <w:rsid w:val="008A13ED"/>
    <w:rsid w:val="008A29C5"/>
    <w:rsid w:val="008A77AF"/>
    <w:rsid w:val="008B413B"/>
    <w:rsid w:val="008B430A"/>
    <w:rsid w:val="008B4917"/>
    <w:rsid w:val="008C6DEF"/>
    <w:rsid w:val="008D1283"/>
    <w:rsid w:val="008D7D77"/>
    <w:rsid w:val="008E3915"/>
    <w:rsid w:val="008F6255"/>
    <w:rsid w:val="008F7C1D"/>
    <w:rsid w:val="00902472"/>
    <w:rsid w:val="009039D6"/>
    <w:rsid w:val="0091052A"/>
    <w:rsid w:val="00914FDD"/>
    <w:rsid w:val="00916707"/>
    <w:rsid w:val="00922A76"/>
    <w:rsid w:val="00925E91"/>
    <w:rsid w:val="009356A0"/>
    <w:rsid w:val="009405ED"/>
    <w:rsid w:val="00943CE4"/>
    <w:rsid w:val="00946919"/>
    <w:rsid w:val="00950246"/>
    <w:rsid w:val="009518C7"/>
    <w:rsid w:val="00961039"/>
    <w:rsid w:val="00970F1F"/>
    <w:rsid w:val="00971082"/>
    <w:rsid w:val="00971095"/>
    <w:rsid w:val="00975448"/>
    <w:rsid w:val="00975C0A"/>
    <w:rsid w:val="00993405"/>
    <w:rsid w:val="009949F6"/>
    <w:rsid w:val="00996803"/>
    <w:rsid w:val="009A1ACF"/>
    <w:rsid w:val="009A325B"/>
    <w:rsid w:val="009C09A7"/>
    <w:rsid w:val="009C5180"/>
    <w:rsid w:val="009D0573"/>
    <w:rsid w:val="009D6A38"/>
    <w:rsid w:val="009E443F"/>
    <w:rsid w:val="009E4E49"/>
    <w:rsid w:val="009F0801"/>
    <w:rsid w:val="009F1D5B"/>
    <w:rsid w:val="009F2017"/>
    <w:rsid w:val="009F2642"/>
    <w:rsid w:val="009F2CCE"/>
    <w:rsid w:val="009F7CBD"/>
    <w:rsid w:val="00A03A3E"/>
    <w:rsid w:val="00A05888"/>
    <w:rsid w:val="00A20000"/>
    <w:rsid w:val="00A22177"/>
    <w:rsid w:val="00A22831"/>
    <w:rsid w:val="00A22B5E"/>
    <w:rsid w:val="00A23BDB"/>
    <w:rsid w:val="00A30894"/>
    <w:rsid w:val="00A36FFE"/>
    <w:rsid w:val="00A4107B"/>
    <w:rsid w:val="00A42C29"/>
    <w:rsid w:val="00A43C48"/>
    <w:rsid w:val="00A47BA0"/>
    <w:rsid w:val="00A50E0B"/>
    <w:rsid w:val="00A551D3"/>
    <w:rsid w:val="00A64C75"/>
    <w:rsid w:val="00A71013"/>
    <w:rsid w:val="00A71973"/>
    <w:rsid w:val="00A81B4B"/>
    <w:rsid w:val="00A821F3"/>
    <w:rsid w:val="00A82BC5"/>
    <w:rsid w:val="00A84595"/>
    <w:rsid w:val="00A859F9"/>
    <w:rsid w:val="00AA42F8"/>
    <w:rsid w:val="00AA53E5"/>
    <w:rsid w:val="00AC32EE"/>
    <w:rsid w:val="00AC4632"/>
    <w:rsid w:val="00AD0DB6"/>
    <w:rsid w:val="00AD1A2F"/>
    <w:rsid w:val="00AD34E8"/>
    <w:rsid w:val="00AD3944"/>
    <w:rsid w:val="00AD6B73"/>
    <w:rsid w:val="00AE4521"/>
    <w:rsid w:val="00AE6AF7"/>
    <w:rsid w:val="00B0097E"/>
    <w:rsid w:val="00B070E0"/>
    <w:rsid w:val="00B07FF7"/>
    <w:rsid w:val="00B1046D"/>
    <w:rsid w:val="00B23A4D"/>
    <w:rsid w:val="00B33942"/>
    <w:rsid w:val="00B35796"/>
    <w:rsid w:val="00B37DA8"/>
    <w:rsid w:val="00B44A88"/>
    <w:rsid w:val="00B44FE2"/>
    <w:rsid w:val="00B502CE"/>
    <w:rsid w:val="00B50D29"/>
    <w:rsid w:val="00B5308E"/>
    <w:rsid w:val="00B53CB6"/>
    <w:rsid w:val="00B53CFE"/>
    <w:rsid w:val="00B54503"/>
    <w:rsid w:val="00B54F8D"/>
    <w:rsid w:val="00B55188"/>
    <w:rsid w:val="00B55D94"/>
    <w:rsid w:val="00B616B2"/>
    <w:rsid w:val="00B71F15"/>
    <w:rsid w:val="00B72258"/>
    <w:rsid w:val="00B77DCC"/>
    <w:rsid w:val="00B87DBA"/>
    <w:rsid w:val="00BA1888"/>
    <w:rsid w:val="00BA6801"/>
    <w:rsid w:val="00BB079A"/>
    <w:rsid w:val="00BB0D8F"/>
    <w:rsid w:val="00BB3CD2"/>
    <w:rsid w:val="00BB4EC4"/>
    <w:rsid w:val="00BB675A"/>
    <w:rsid w:val="00BC4687"/>
    <w:rsid w:val="00BC654D"/>
    <w:rsid w:val="00BE467F"/>
    <w:rsid w:val="00BE511A"/>
    <w:rsid w:val="00BE7CAE"/>
    <w:rsid w:val="00BF26FF"/>
    <w:rsid w:val="00BF38FC"/>
    <w:rsid w:val="00BF73BB"/>
    <w:rsid w:val="00BF770A"/>
    <w:rsid w:val="00C03954"/>
    <w:rsid w:val="00C0745B"/>
    <w:rsid w:val="00C15F71"/>
    <w:rsid w:val="00C1754F"/>
    <w:rsid w:val="00C34E70"/>
    <w:rsid w:val="00C34EEE"/>
    <w:rsid w:val="00C4225C"/>
    <w:rsid w:val="00C425AC"/>
    <w:rsid w:val="00C45398"/>
    <w:rsid w:val="00C55561"/>
    <w:rsid w:val="00C5693C"/>
    <w:rsid w:val="00C61032"/>
    <w:rsid w:val="00C6685B"/>
    <w:rsid w:val="00C72B5E"/>
    <w:rsid w:val="00C77B65"/>
    <w:rsid w:val="00C8173C"/>
    <w:rsid w:val="00C81DB7"/>
    <w:rsid w:val="00C91099"/>
    <w:rsid w:val="00CA1795"/>
    <w:rsid w:val="00CB0BEE"/>
    <w:rsid w:val="00CB4894"/>
    <w:rsid w:val="00CB6DC2"/>
    <w:rsid w:val="00CB74DF"/>
    <w:rsid w:val="00CB752A"/>
    <w:rsid w:val="00CC06CE"/>
    <w:rsid w:val="00CC31C1"/>
    <w:rsid w:val="00CC575F"/>
    <w:rsid w:val="00CC70D9"/>
    <w:rsid w:val="00CC760D"/>
    <w:rsid w:val="00CE5FA0"/>
    <w:rsid w:val="00CF5163"/>
    <w:rsid w:val="00CF5927"/>
    <w:rsid w:val="00D0135A"/>
    <w:rsid w:val="00D05AEA"/>
    <w:rsid w:val="00D073FB"/>
    <w:rsid w:val="00D15340"/>
    <w:rsid w:val="00D204DE"/>
    <w:rsid w:val="00D25161"/>
    <w:rsid w:val="00D31E86"/>
    <w:rsid w:val="00D34891"/>
    <w:rsid w:val="00D35332"/>
    <w:rsid w:val="00D41A80"/>
    <w:rsid w:val="00D52301"/>
    <w:rsid w:val="00D552D1"/>
    <w:rsid w:val="00D61BA5"/>
    <w:rsid w:val="00D67029"/>
    <w:rsid w:val="00D70168"/>
    <w:rsid w:val="00D73699"/>
    <w:rsid w:val="00D75F1A"/>
    <w:rsid w:val="00D771FD"/>
    <w:rsid w:val="00D8706C"/>
    <w:rsid w:val="00D8707C"/>
    <w:rsid w:val="00D87A17"/>
    <w:rsid w:val="00D87EF4"/>
    <w:rsid w:val="00D9716C"/>
    <w:rsid w:val="00DA25F8"/>
    <w:rsid w:val="00DA312D"/>
    <w:rsid w:val="00DA35AC"/>
    <w:rsid w:val="00DA4D58"/>
    <w:rsid w:val="00DB658E"/>
    <w:rsid w:val="00DB7903"/>
    <w:rsid w:val="00DC39D2"/>
    <w:rsid w:val="00DD1170"/>
    <w:rsid w:val="00DD185B"/>
    <w:rsid w:val="00DD1E74"/>
    <w:rsid w:val="00DD6CCA"/>
    <w:rsid w:val="00DD7483"/>
    <w:rsid w:val="00DF21D1"/>
    <w:rsid w:val="00DF5251"/>
    <w:rsid w:val="00DF6847"/>
    <w:rsid w:val="00E016E9"/>
    <w:rsid w:val="00E01E4E"/>
    <w:rsid w:val="00E134B3"/>
    <w:rsid w:val="00E17D75"/>
    <w:rsid w:val="00E2081B"/>
    <w:rsid w:val="00E22AFC"/>
    <w:rsid w:val="00E2449E"/>
    <w:rsid w:val="00E331D2"/>
    <w:rsid w:val="00E3371B"/>
    <w:rsid w:val="00E33CDB"/>
    <w:rsid w:val="00E34E5F"/>
    <w:rsid w:val="00E41732"/>
    <w:rsid w:val="00E417FA"/>
    <w:rsid w:val="00E47425"/>
    <w:rsid w:val="00E474A0"/>
    <w:rsid w:val="00E60925"/>
    <w:rsid w:val="00E60E66"/>
    <w:rsid w:val="00E66094"/>
    <w:rsid w:val="00E72999"/>
    <w:rsid w:val="00E73176"/>
    <w:rsid w:val="00E826AF"/>
    <w:rsid w:val="00E90F12"/>
    <w:rsid w:val="00E92FE6"/>
    <w:rsid w:val="00EA4D5B"/>
    <w:rsid w:val="00EC0197"/>
    <w:rsid w:val="00EC069E"/>
    <w:rsid w:val="00EC19EF"/>
    <w:rsid w:val="00EC1F15"/>
    <w:rsid w:val="00EC43DC"/>
    <w:rsid w:val="00ED2F2F"/>
    <w:rsid w:val="00EE4F31"/>
    <w:rsid w:val="00EE54C9"/>
    <w:rsid w:val="00EE671D"/>
    <w:rsid w:val="00EE7979"/>
    <w:rsid w:val="00EF262F"/>
    <w:rsid w:val="00EF6BC1"/>
    <w:rsid w:val="00F02439"/>
    <w:rsid w:val="00F07375"/>
    <w:rsid w:val="00F12896"/>
    <w:rsid w:val="00F13E89"/>
    <w:rsid w:val="00F13EEE"/>
    <w:rsid w:val="00F15178"/>
    <w:rsid w:val="00F16C5A"/>
    <w:rsid w:val="00F42D47"/>
    <w:rsid w:val="00F45DA0"/>
    <w:rsid w:val="00F462E1"/>
    <w:rsid w:val="00F50BE6"/>
    <w:rsid w:val="00F54A90"/>
    <w:rsid w:val="00F63AF5"/>
    <w:rsid w:val="00F658D1"/>
    <w:rsid w:val="00F6677A"/>
    <w:rsid w:val="00F678B8"/>
    <w:rsid w:val="00F72DE5"/>
    <w:rsid w:val="00F77E2B"/>
    <w:rsid w:val="00F80DAC"/>
    <w:rsid w:val="00F8254E"/>
    <w:rsid w:val="00F91428"/>
    <w:rsid w:val="00F94364"/>
    <w:rsid w:val="00F95993"/>
    <w:rsid w:val="00F95FC0"/>
    <w:rsid w:val="00FA035B"/>
    <w:rsid w:val="00FA0A40"/>
    <w:rsid w:val="00FA1A9D"/>
    <w:rsid w:val="00FA4308"/>
    <w:rsid w:val="00FA6614"/>
    <w:rsid w:val="00FA6624"/>
    <w:rsid w:val="00FB02CE"/>
    <w:rsid w:val="00FB22ED"/>
    <w:rsid w:val="00FB3D0A"/>
    <w:rsid w:val="00FC1519"/>
    <w:rsid w:val="00FC468F"/>
    <w:rsid w:val="00FC68A5"/>
    <w:rsid w:val="00FC7C5C"/>
    <w:rsid w:val="00FD0DC3"/>
    <w:rsid w:val="00FD5EF8"/>
    <w:rsid w:val="00FD77B6"/>
    <w:rsid w:val="00FE5944"/>
    <w:rsid w:val="00FE6053"/>
    <w:rsid w:val="00FE79A2"/>
    <w:rsid w:val="00FF6692"/>
    <w:rsid w:val="00FF6991"/>
    <w:rsid w:val="00FF788C"/>
    <w:rsid w:val="02C0BBAE"/>
    <w:rsid w:val="03D4C950"/>
    <w:rsid w:val="07627DDB"/>
    <w:rsid w:val="157FA7F5"/>
    <w:rsid w:val="18CC9588"/>
    <w:rsid w:val="191B3857"/>
    <w:rsid w:val="1BF01261"/>
    <w:rsid w:val="1C3DBABA"/>
    <w:rsid w:val="20539A40"/>
    <w:rsid w:val="209661D2"/>
    <w:rsid w:val="20FD0133"/>
    <w:rsid w:val="24D5ECE2"/>
    <w:rsid w:val="260EDDE3"/>
    <w:rsid w:val="264EE551"/>
    <w:rsid w:val="290CAA7D"/>
    <w:rsid w:val="2D6D4D07"/>
    <w:rsid w:val="30E32C14"/>
    <w:rsid w:val="36BD0761"/>
    <w:rsid w:val="3A9C588D"/>
    <w:rsid w:val="4410F801"/>
    <w:rsid w:val="48387D21"/>
    <w:rsid w:val="4AA1C1F6"/>
    <w:rsid w:val="4D6127BB"/>
    <w:rsid w:val="57FA02EC"/>
    <w:rsid w:val="60278B4A"/>
    <w:rsid w:val="64008D6E"/>
    <w:rsid w:val="6BDBCB80"/>
    <w:rsid w:val="7060F839"/>
    <w:rsid w:val="7C4DE1AE"/>
    <w:rsid w:val="7D425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B2BE"/>
  <w15:docId w15:val="{6A1C7235-B1F9-455A-8266-D30A3C35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09B"/>
  </w:style>
  <w:style w:type="paragraph" w:styleId="Nagwek1">
    <w:name w:val="heading 1"/>
    <w:basedOn w:val="Normalny"/>
    <w:link w:val="Nagwek1Znak"/>
    <w:uiPriority w:val="9"/>
    <w:qFormat/>
    <w:rsid w:val="005A54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C16D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16DF0"/>
    <w:rPr>
      <w:sz w:val="20"/>
      <w:szCs w:val="20"/>
    </w:rPr>
  </w:style>
  <w:style w:type="character" w:styleId="Odwoanieprzypisudolnego">
    <w:name w:val="footnote reference"/>
    <w:basedOn w:val="Domylnaczcionkaakapitu"/>
    <w:uiPriority w:val="99"/>
    <w:semiHidden/>
    <w:unhideWhenUsed/>
    <w:rsid w:val="00C16DF0"/>
    <w:rPr>
      <w:vertAlign w:val="superscript"/>
    </w:rPr>
  </w:style>
  <w:style w:type="character" w:styleId="Uwydatnienie">
    <w:name w:val="Emphasis"/>
    <w:basedOn w:val="Domylnaczcionkaakapitu"/>
    <w:uiPriority w:val="20"/>
    <w:qFormat/>
    <w:rsid w:val="00C251F6"/>
    <w:rPr>
      <w:i/>
      <w:iCs/>
    </w:rPr>
  </w:style>
  <w:style w:type="character" w:styleId="Hipercze">
    <w:name w:val="Hyperlink"/>
    <w:basedOn w:val="Domylnaczcionkaakapitu"/>
    <w:uiPriority w:val="99"/>
    <w:unhideWhenUsed/>
    <w:rsid w:val="00C251F6"/>
    <w:rPr>
      <w:color w:val="0563C1" w:themeColor="hyperlink"/>
      <w:u w:val="single"/>
    </w:rPr>
  </w:style>
  <w:style w:type="character" w:customStyle="1" w:styleId="Nierozpoznanawzmianka1">
    <w:name w:val="Nierozpoznana wzmianka1"/>
    <w:basedOn w:val="Domylnaczcionkaakapitu"/>
    <w:uiPriority w:val="99"/>
    <w:semiHidden/>
    <w:unhideWhenUsed/>
    <w:rsid w:val="00C251F6"/>
    <w:rPr>
      <w:color w:val="605E5C"/>
      <w:shd w:val="clear" w:color="auto" w:fill="E1DFDD"/>
    </w:rPr>
  </w:style>
  <w:style w:type="paragraph" w:styleId="Nagwek">
    <w:name w:val="header"/>
    <w:basedOn w:val="Normalny"/>
    <w:link w:val="NagwekZnak"/>
    <w:uiPriority w:val="99"/>
    <w:unhideWhenUsed/>
    <w:rsid w:val="00730C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C80"/>
  </w:style>
  <w:style w:type="paragraph" w:styleId="Stopka">
    <w:name w:val="footer"/>
    <w:basedOn w:val="Normalny"/>
    <w:link w:val="StopkaZnak"/>
    <w:uiPriority w:val="99"/>
    <w:unhideWhenUsed/>
    <w:rsid w:val="00730C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C80"/>
  </w:style>
  <w:style w:type="character" w:styleId="Odwoaniedokomentarza">
    <w:name w:val="annotation reference"/>
    <w:basedOn w:val="Domylnaczcionkaakapitu"/>
    <w:uiPriority w:val="99"/>
    <w:semiHidden/>
    <w:unhideWhenUsed/>
    <w:rsid w:val="00EB0B6B"/>
    <w:rPr>
      <w:sz w:val="16"/>
      <w:szCs w:val="16"/>
    </w:rPr>
  </w:style>
  <w:style w:type="paragraph" w:styleId="Tekstkomentarza">
    <w:name w:val="annotation text"/>
    <w:basedOn w:val="Normalny"/>
    <w:link w:val="TekstkomentarzaZnak"/>
    <w:uiPriority w:val="99"/>
    <w:unhideWhenUsed/>
    <w:rsid w:val="00EB0B6B"/>
    <w:pPr>
      <w:spacing w:line="240" w:lineRule="auto"/>
    </w:pPr>
    <w:rPr>
      <w:sz w:val="20"/>
      <w:szCs w:val="20"/>
    </w:rPr>
  </w:style>
  <w:style w:type="character" w:customStyle="1" w:styleId="TekstkomentarzaZnak">
    <w:name w:val="Tekst komentarza Znak"/>
    <w:basedOn w:val="Domylnaczcionkaakapitu"/>
    <w:link w:val="Tekstkomentarza"/>
    <w:uiPriority w:val="99"/>
    <w:rsid w:val="00EB0B6B"/>
    <w:rPr>
      <w:sz w:val="20"/>
      <w:szCs w:val="20"/>
    </w:rPr>
  </w:style>
  <w:style w:type="paragraph" w:styleId="Tematkomentarza">
    <w:name w:val="annotation subject"/>
    <w:basedOn w:val="Tekstkomentarza"/>
    <w:next w:val="Tekstkomentarza"/>
    <w:link w:val="TematkomentarzaZnak"/>
    <w:uiPriority w:val="99"/>
    <w:semiHidden/>
    <w:unhideWhenUsed/>
    <w:rsid w:val="00EB0B6B"/>
    <w:rPr>
      <w:b/>
      <w:bCs/>
    </w:rPr>
  </w:style>
  <w:style w:type="character" w:customStyle="1" w:styleId="TematkomentarzaZnak">
    <w:name w:val="Temat komentarza Znak"/>
    <w:basedOn w:val="TekstkomentarzaZnak"/>
    <w:link w:val="Tematkomentarza"/>
    <w:uiPriority w:val="99"/>
    <w:semiHidden/>
    <w:rsid w:val="00EB0B6B"/>
    <w:rPr>
      <w:b/>
      <w:bCs/>
      <w:sz w:val="20"/>
      <w:szCs w:val="20"/>
    </w:rPr>
  </w:style>
  <w:style w:type="paragraph" w:styleId="Tekstprzypisukocowego">
    <w:name w:val="endnote text"/>
    <w:basedOn w:val="Normalny"/>
    <w:link w:val="TekstprzypisukocowegoZnak"/>
    <w:uiPriority w:val="99"/>
    <w:semiHidden/>
    <w:unhideWhenUsed/>
    <w:rsid w:val="000177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77A5"/>
    <w:rPr>
      <w:sz w:val="20"/>
      <w:szCs w:val="20"/>
    </w:rPr>
  </w:style>
  <w:style w:type="character" w:styleId="Odwoanieprzypisukocowego">
    <w:name w:val="endnote reference"/>
    <w:basedOn w:val="Domylnaczcionkaakapitu"/>
    <w:uiPriority w:val="99"/>
    <w:semiHidden/>
    <w:unhideWhenUsed/>
    <w:rsid w:val="000177A5"/>
    <w:rPr>
      <w:vertAlign w:val="superscript"/>
    </w:rPr>
  </w:style>
  <w:style w:type="paragraph" w:styleId="Poprawka">
    <w:name w:val="Revision"/>
    <w:hidden/>
    <w:uiPriority w:val="99"/>
    <w:semiHidden/>
    <w:rsid w:val="00935C35"/>
    <w:pPr>
      <w:spacing w:after="0" w:line="240" w:lineRule="auto"/>
    </w:pPr>
  </w:style>
  <w:style w:type="character" w:styleId="UyteHipercze">
    <w:name w:val="FollowedHyperlink"/>
    <w:basedOn w:val="Domylnaczcionkaakapitu"/>
    <w:uiPriority w:val="99"/>
    <w:semiHidden/>
    <w:unhideWhenUsed/>
    <w:rsid w:val="00DB12B3"/>
    <w:rPr>
      <w:color w:val="954F72" w:themeColor="followedHyperlink"/>
      <w:u w:val="single"/>
    </w:rPr>
  </w:style>
  <w:style w:type="character" w:customStyle="1" w:styleId="Nagwek1Znak">
    <w:name w:val="Nagłówek 1 Znak"/>
    <w:basedOn w:val="Domylnaczcionkaakapitu"/>
    <w:link w:val="Nagwek1"/>
    <w:uiPriority w:val="9"/>
    <w:rsid w:val="005A548F"/>
    <w:rPr>
      <w:rFonts w:ascii="Times New Roman" w:eastAsia="Times New Roman" w:hAnsi="Times New Roman" w:cs="Times New Roman"/>
      <w:b/>
      <w:bCs/>
      <w:kern w:val="36"/>
      <w:sz w:val="48"/>
      <w:szCs w:val="48"/>
      <w:lang w:eastAsia="pl-PL"/>
    </w:rPr>
  </w:style>
  <w:style w:type="paragraph" w:customStyle="1" w:styleId="pr-story--text-small">
    <w:name w:val="pr-story--text-small"/>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story--lead-sans">
    <w:name w:val="pr-story--lead-sans"/>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story--quote">
    <w:name w:val="pr-story--quote"/>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text--medium">
    <w:name w:val="pr-text--medium"/>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8071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121"/>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A45415"/>
    <w:rPr>
      <w:color w:val="605E5C"/>
      <w:shd w:val="clear" w:color="auto" w:fill="E1DFDD"/>
    </w:rPr>
  </w:style>
  <w:style w:type="paragraph" w:styleId="Akapitzlist">
    <w:name w:val="List Paragraph"/>
    <w:basedOn w:val="Normalny"/>
    <w:uiPriority w:val="34"/>
    <w:qFormat/>
    <w:rsid w:val="00C03001"/>
    <w:pPr>
      <w:ind w:left="720"/>
      <w:contextualSpacing/>
    </w:pPr>
  </w:style>
  <w:style w:type="character" w:customStyle="1" w:styleId="Nierozpoznanawzmianka3">
    <w:name w:val="Nierozpoznana wzmianka3"/>
    <w:basedOn w:val="Domylnaczcionkaakapitu"/>
    <w:uiPriority w:val="99"/>
    <w:semiHidden/>
    <w:unhideWhenUsed/>
    <w:rsid w:val="00750BC3"/>
    <w:rPr>
      <w:color w:val="605E5C"/>
      <w:shd w:val="clear" w:color="auto" w:fill="E1DFDD"/>
    </w:rPr>
  </w:style>
  <w:style w:type="character" w:customStyle="1" w:styleId="Nierozpoznanawzmianka4">
    <w:name w:val="Nierozpoznana wzmianka4"/>
    <w:basedOn w:val="Domylnaczcionkaakapitu"/>
    <w:uiPriority w:val="99"/>
    <w:semiHidden/>
    <w:unhideWhenUsed/>
    <w:rsid w:val="00465D10"/>
    <w:rPr>
      <w:color w:val="605E5C"/>
      <w:shd w:val="clear" w:color="auto" w:fill="E1DFDD"/>
    </w:rPr>
  </w:style>
  <w:style w:type="paragraph" w:styleId="NormalnyWeb">
    <w:name w:val="Normal (Web)"/>
    <w:basedOn w:val="Normalny"/>
    <w:uiPriority w:val="99"/>
    <w:semiHidden/>
    <w:unhideWhenUsed/>
    <w:rsid w:val="00135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erozpoznanawzmianka5">
    <w:name w:val="Nierozpoznana wzmianka5"/>
    <w:basedOn w:val="Domylnaczcionkaakapitu"/>
    <w:uiPriority w:val="99"/>
    <w:semiHidden/>
    <w:unhideWhenUsed/>
    <w:rsid w:val="006C3DB4"/>
    <w:rPr>
      <w:color w:val="605E5C"/>
      <w:shd w:val="clear" w:color="auto" w:fill="E1DFDD"/>
    </w:rPr>
  </w:style>
  <w:style w:type="character" w:customStyle="1" w:styleId="Nierozpoznanawzmianka6">
    <w:name w:val="Nierozpoznana wzmianka6"/>
    <w:basedOn w:val="Domylnaczcionkaakapitu"/>
    <w:uiPriority w:val="99"/>
    <w:semiHidden/>
    <w:unhideWhenUsed/>
    <w:rsid w:val="00447791"/>
    <w:rPr>
      <w:color w:val="605E5C"/>
      <w:shd w:val="clear" w:color="auto" w:fill="E1DFDD"/>
    </w:rPr>
  </w:style>
  <w:style w:type="character" w:styleId="Pogrubienie">
    <w:name w:val="Strong"/>
    <w:basedOn w:val="Domylnaczcionkaakapitu"/>
    <w:uiPriority w:val="22"/>
    <w:qFormat/>
    <w:rsid w:val="00050A8E"/>
    <w:rPr>
      <w:b/>
      <w:bC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customStyle="1" w:styleId="Nierozpoznanawzmianka7">
    <w:name w:val="Nierozpoznana wzmianka7"/>
    <w:basedOn w:val="Domylnaczcionkaakapitu"/>
    <w:uiPriority w:val="99"/>
    <w:semiHidden/>
    <w:unhideWhenUsed/>
    <w:rsid w:val="003B425E"/>
    <w:rPr>
      <w:color w:val="605E5C"/>
      <w:shd w:val="clear" w:color="auto" w:fill="E1DFDD"/>
    </w:rPr>
  </w:style>
  <w:style w:type="character" w:customStyle="1" w:styleId="normaltextrun">
    <w:name w:val="normaltextrun"/>
    <w:basedOn w:val="Domylnaczcionkaakapitu"/>
    <w:rsid w:val="00EE54C9"/>
  </w:style>
  <w:style w:type="character" w:customStyle="1" w:styleId="scxw138647487">
    <w:name w:val="scxw138647487"/>
    <w:basedOn w:val="Domylnaczcionkaakapitu"/>
    <w:rsid w:val="00EE54C9"/>
  </w:style>
  <w:style w:type="character" w:customStyle="1" w:styleId="scxw69408662">
    <w:name w:val="scxw69408662"/>
    <w:basedOn w:val="Domylnaczcionkaakapitu"/>
    <w:rsid w:val="00EE54C9"/>
  </w:style>
  <w:style w:type="character" w:customStyle="1" w:styleId="eop">
    <w:name w:val="eop"/>
    <w:basedOn w:val="Domylnaczcionkaakapitu"/>
    <w:rsid w:val="00EE54C9"/>
  </w:style>
  <w:style w:type="character" w:styleId="Nierozpoznanawzmianka">
    <w:name w:val="Unresolved Mention"/>
    <w:basedOn w:val="Domylnaczcionkaakapitu"/>
    <w:uiPriority w:val="99"/>
    <w:semiHidden/>
    <w:unhideWhenUsed/>
    <w:rsid w:val="007F3335"/>
    <w:rPr>
      <w:color w:val="605E5C"/>
      <w:shd w:val="clear" w:color="auto" w:fill="E1DFDD"/>
    </w:rPr>
  </w:style>
  <w:style w:type="paragraph" w:styleId="Tekstpodstawowy">
    <w:name w:val="Body Text"/>
    <w:basedOn w:val="Normalny"/>
    <w:link w:val="TekstpodstawowyZnak"/>
    <w:uiPriority w:val="99"/>
    <w:unhideWhenUsed/>
    <w:rsid w:val="003D00DE"/>
    <w:pPr>
      <w:spacing w:after="120"/>
    </w:pPr>
  </w:style>
  <w:style w:type="character" w:customStyle="1" w:styleId="TekstpodstawowyZnak">
    <w:name w:val="Tekst podstawowy Znak"/>
    <w:basedOn w:val="Domylnaczcionkaakapitu"/>
    <w:link w:val="Tekstpodstawowy"/>
    <w:uiPriority w:val="99"/>
    <w:rsid w:val="003D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01548">
      <w:bodyDiv w:val="1"/>
      <w:marLeft w:val="0"/>
      <w:marRight w:val="0"/>
      <w:marTop w:val="0"/>
      <w:marBottom w:val="0"/>
      <w:divBdr>
        <w:top w:val="none" w:sz="0" w:space="0" w:color="auto"/>
        <w:left w:val="none" w:sz="0" w:space="0" w:color="auto"/>
        <w:bottom w:val="none" w:sz="0" w:space="0" w:color="auto"/>
        <w:right w:val="none" w:sz="0" w:space="0" w:color="auto"/>
      </w:divBdr>
    </w:div>
    <w:div w:id="145780299">
      <w:bodyDiv w:val="1"/>
      <w:marLeft w:val="0"/>
      <w:marRight w:val="0"/>
      <w:marTop w:val="0"/>
      <w:marBottom w:val="0"/>
      <w:divBdr>
        <w:top w:val="none" w:sz="0" w:space="0" w:color="auto"/>
        <w:left w:val="none" w:sz="0" w:space="0" w:color="auto"/>
        <w:bottom w:val="none" w:sz="0" w:space="0" w:color="auto"/>
        <w:right w:val="none" w:sz="0" w:space="0" w:color="auto"/>
      </w:divBdr>
    </w:div>
    <w:div w:id="381439414">
      <w:bodyDiv w:val="1"/>
      <w:marLeft w:val="0"/>
      <w:marRight w:val="0"/>
      <w:marTop w:val="0"/>
      <w:marBottom w:val="0"/>
      <w:divBdr>
        <w:top w:val="none" w:sz="0" w:space="0" w:color="auto"/>
        <w:left w:val="none" w:sz="0" w:space="0" w:color="auto"/>
        <w:bottom w:val="none" w:sz="0" w:space="0" w:color="auto"/>
        <w:right w:val="none" w:sz="0" w:space="0" w:color="auto"/>
      </w:divBdr>
    </w:div>
    <w:div w:id="420293750">
      <w:bodyDiv w:val="1"/>
      <w:marLeft w:val="0"/>
      <w:marRight w:val="0"/>
      <w:marTop w:val="0"/>
      <w:marBottom w:val="0"/>
      <w:divBdr>
        <w:top w:val="none" w:sz="0" w:space="0" w:color="auto"/>
        <w:left w:val="none" w:sz="0" w:space="0" w:color="auto"/>
        <w:bottom w:val="none" w:sz="0" w:space="0" w:color="auto"/>
        <w:right w:val="none" w:sz="0" w:space="0" w:color="auto"/>
      </w:divBdr>
    </w:div>
    <w:div w:id="431316905">
      <w:bodyDiv w:val="1"/>
      <w:marLeft w:val="0"/>
      <w:marRight w:val="0"/>
      <w:marTop w:val="0"/>
      <w:marBottom w:val="0"/>
      <w:divBdr>
        <w:top w:val="none" w:sz="0" w:space="0" w:color="auto"/>
        <w:left w:val="none" w:sz="0" w:space="0" w:color="auto"/>
        <w:bottom w:val="none" w:sz="0" w:space="0" w:color="auto"/>
        <w:right w:val="none" w:sz="0" w:space="0" w:color="auto"/>
      </w:divBdr>
    </w:div>
    <w:div w:id="439956887">
      <w:bodyDiv w:val="1"/>
      <w:marLeft w:val="0"/>
      <w:marRight w:val="0"/>
      <w:marTop w:val="0"/>
      <w:marBottom w:val="0"/>
      <w:divBdr>
        <w:top w:val="none" w:sz="0" w:space="0" w:color="auto"/>
        <w:left w:val="none" w:sz="0" w:space="0" w:color="auto"/>
        <w:bottom w:val="none" w:sz="0" w:space="0" w:color="auto"/>
        <w:right w:val="none" w:sz="0" w:space="0" w:color="auto"/>
      </w:divBdr>
    </w:div>
    <w:div w:id="526984650">
      <w:bodyDiv w:val="1"/>
      <w:marLeft w:val="0"/>
      <w:marRight w:val="0"/>
      <w:marTop w:val="0"/>
      <w:marBottom w:val="0"/>
      <w:divBdr>
        <w:top w:val="none" w:sz="0" w:space="0" w:color="auto"/>
        <w:left w:val="none" w:sz="0" w:space="0" w:color="auto"/>
        <w:bottom w:val="none" w:sz="0" w:space="0" w:color="auto"/>
        <w:right w:val="none" w:sz="0" w:space="0" w:color="auto"/>
      </w:divBdr>
    </w:div>
    <w:div w:id="536894396">
      <w:bodyDiv w:val="1"/>
      <w:marLeft w:val="0"/>
      <w:marRight w:val="0"/>
      <w:marTop w:val="0"/>
      <w:marBottom w:val="0"/>
      <w:divBdr>
        <w:top w:val="none" w:sz="0" w:space="0" w:color="auto"/>
        <w:left w:val="none" w:sz="0" w:space="0" w:color="auto"/>
        <w:bottom w:val="none" w:sz="0" w:space="0" w:color="auto"/>
        <w:right w:val="none" w:sz="0" w:space="0" w:color="auto"/>
      </w:divBdr>
    </w:div>
    <w:div w:id="538249347">
      <w:bodyDiv w:val="1"/>
      <w:marLeft w:val="0"/>
      <w:marRight w:val="0"/>
      <w:marTop w:val="0"/>
      <w:marBottom w:val="0"/>
      <w:divBdr>
        <w:top w:val="none" w:sz="0" w:space="0" w:color="auto"/>
        <w:left w:val="none" w:sz="0" w:space="0" w:color="auto"/>
        <w:bottom w:val="none" w:sz="0" w:space="0" w:color="auto"/>
        <w:right w:val="none" w:sz="0" w:space="0" w:color="auto"/>
      </w:divBdr>
    </w:div>
    <w:div w:id="579173011">
      <w:bodyDiv w:val="1"/>
      <w:marLeft w:val="0"/>
      <w:marRight w:val="0"/>
      <w:marTop w:val="0"/>
      <w:marBottom w:val="0"/>
      <w:divBdr>
        <w:top w:val="none" w:sz="0" w:space="0" w:color="auto"/>
        <w:left w:val="none" w:sz="0" w:space="0" w:color="auto"/>
        <w:bottom w:val="none" w:sz="0" w:space="0" w:color="auto"/>
        <w:right w:val="none" w:sz="0" w:space="0" w:color="auto"/>
      </w:divBdr>
    </w:div>
    <w:div w:id="608125715">
      <w:bodyDiv w:val="1"/>
      <w:marLeft w:val="0"/>
      <w:marRight w:val="0"/>
      <w:marTop w:val="0"/>
      <w:marBottom w:val="0"/>
      <w:divBdr>
        <w:top w:val="none" w:sz="0" w:space="0" w:color="auto"/>
        <w:left w:val="none" w:sz="0" w:space="0" w:color="auto"/>
        <w:bottom w:val="none" w:sz="0" w:space="0" w:color="auto"/>
        <w:right w:val="none" w:sz="0" w:space="0" w:color="auto"/>
      </w:divBdr>
    </w:div>
    <w:div w:id="674461650">
      <w:bodyDiv w:val="1"/>
      <w:marLeft w:val="0"/>
      <w:marRight w:val="0"/>
      <w:marTop w:val="0"/>
      <w:marBottom w:val="0"/>
      <w:divBdr>
        <w:top w:val="none" w:sz="0" w:space="0" w:color="auto"/>
        <w:left w:val="none" w:sz="0" w:space="0" w:color="auto"/>
        <w:bottom w:val="none" w:sz="0" w:space="0" w:color="auto"/>
        <w:right w:val="none" w:sz="0" w:space="0" w:color="auto"/>
      </w:divBdr>
    </w:div>
    <w:div w:id="689987669">
      <w:bodyDiv w:val="1"/>
      <w:marLeft w:val="0"/>
      <w:marRight w:val="0"/>
      <w:marTop w:val="0"/>
      <w:marBottom w:val="0"/>
      <w:divBdr>
        <w:top w:val="none" w:sz="0" w:space="0" w:color="auto"/>
        <w:left w:val="none" w:sz="0" w:space="0" w:color="auto"/>
        <w:bottom w:val="none" w:sz="0" w:space="0" w:color="auto"/>
        <w:right w:val="none" w:sz="0" w:space="0" w:color="auto"/>
      </w:divBdr>
    </w:div>
    <w:div w:id="715087892">
      <w:bodyDiv w:val="1"/>
      <w:marLeft w:val="0"/>
      <w:marRight w:val="0"/>
      <w:marTop w:val="0"/>
      <w:marBottom w:val="0"/>
      <w:divBdr>
        <w:top w:val="none" w:sz="0" w:space="0" w:color="auto"/>
        <w:left w:val="none" w:sz="0" w:space="0" w:color="auto"/>
        <w:bottom w:val="none" w:sz="0" w:space="0" w:color="auto"/>
        <w:right w:val="none" w:sz="0" w:space="0" w:color="auto"/>
      </w:divBdr>
    </w:div>
    <w:div w:id="722367353">
      <w:bodyDiv w:val="1"/>
      <w:marLeft w:val="0"/>
      <w:marRight w:val="0"/>
      <w:marTop w:val="0"/>
      <w:marBottom w:val="0"/>
      <w:divBdr>
        <w:top w:val="none" w:sz="0" w:space="0" w:color="auto"/>
        <w:left w:val="none" w:sz="0" w:space="0" w:color="auto"/>
        <w:bottom w:val="none" w:sz="0" w:space="0" w:color="auto"/>
        <w:right w:val="none" w:sz="0" w:space="0" w:color="auto"/>
      </w:divBdr>
    </w:div>
    <w:div w:id="759914261">
      <w:bodyDiv w:val="1"/>
      <w:marLeft w:val="0"/>
      <w:marRight w:val="0"/>
      <w:marTop w:val="0"/>
      <w:marBottom w:val="0"/>
      <w:divBdr>
        <w:top w:val="none" w:sz="0" w:space="0" w:color="auto"/>
        <w:left w:val="none" w:sz="0" w:space="0" w:color="auto"/>
        <w:bottom w:val="none" w:sz="0" w:space="0" w:color="auto"/>
        <w:right w:val="none" w:sz="0" w:space="0" w:color="auto"/>
      </w:divBdr>
    </w:div>
    <w:div w:id="781340076">
      <w:bodyDiv w:val="1"/>
      <w:marLeft w:val="0"/>
      <w:marRight w:val="0"/>
      <w:marTop w:val="0"/>
      <w:marBottom w:val="0"/>
      <w:divBdr>
        <w:top w:val="none" w:sz="0" w:space="0" w:color="auto"/>
        <w:left w:val="none" w:sz="0" w:space="0" w:color="auto"/>
        <w:bottom w:val="none" w:sz="0" w:space="0" w:color="auto"/>
        <w:right w:val="none" w:sz="0" w:space="0" w:color="auto"/>
      </w:divBdr>
    </w:div>
    <w:div w:id="825315096">
      <w:bodyDiv w:val="1"/>
      <w:marLeft w:val="0"/>
      <w:marRight w:val="0"/>
      <w:marTop w:val="0"/>
      <w:marBottom w:val="0"/>
      <w:divBdr>
        <w:top w:val="none" w:sz="0" w:space="0" w:color="auto"/>
        <w:left w:val="none" w:sz="0" w:space="0" w:color="auto"/>
        <w:bottom w:val="none" w:sz="0" w:space="0" w:color="auto"/>
        <w:right w:val="none" w:sz="0" w:space="0" w:color="auto"/>
      </w:divBdr>
    </w:div>
    <w:div w:id="1002854290">
      <w:bodyDiv w:val="1"/>
      <w:marLeft w:val="0"/>
      <w:marRight w:val="0"/>
      <w:marTop w:val="0"/>
      <w:marBottom w:val="0"/>
      <w:divBdr>
        <w:top w:val="none" w:sz="0" w:space="0" w:color="auto"/>
        <w:left w:val="none" w:sz="0" w:space="0" w:color="auto"/>
        <w:bottom w:val="none" w:sz="0" w:space="0" w:color="auto"/>
        <w:right w:val="none" w:sz="0" w:space="0" w:color="auto"/>
      </w:divBdr>
    </w:div>
    <w:div w:id="1049837230">
      <w:bodyDiv w:val="1"/>
      <w:marLeft w:val="0"/>
      <w:marRight w:val="0"/>
      <w:marTop w:val="0"/>
      <w:marBottom w:val="0"/>
      <w:divBdr>
        <w:top w:val="none" w:sz="0" w:space="0" w:color="auto"/>
        <w:left w:val="none" w:sz="0" w:space="0" w:color="auto"/>
        <w:bottom w:val="none" w:sz="0" w:space="0" w:color="auto"/>
        <w:right w:val="none" w:sz="0" w:space="0" w:color="auto"/>
      </w:divBdr>
    </w:div>
    <w:div w:id="1088426496">
      <w:bodyDiv w:val="1"/>
      <w:marLeft w:val="0"/>
      <w:marRight w:val="0"/>
      <w:marTop w:val="0"/>
      <w:marBottom w:val="0"/>
      <w:divBdr>
        <w:top w:val="none" w:sz="0" w:space="0" w:color="auto"/>
        <w:left w:val="none" w:sz="0" w:space="0" w:color="auto"/>
        <w:bottom w:val="none" w:sz="0" w:space="0" w:color="auto"/>
        <w:right w:val="none" w:sz="0" w:space="0" w:color="auto"/>
      </w:divBdr>
    </w:div>
    <w:div w:id="1311250317">
      <w:bodyDiv w:val="1"/>
      <w:marLeft w:val="0"/>
      <w:marRight w:val="0"/>
      <w:marTop w:val="0"/>
      <w:marBottom w:val="0"/>
      <w:divBdr>
        <w:top w:val="none" w:sz="0" w:space="0" w:color="auto"/>
        <w:left w:val="none" w:sz="0" w:space="0" w:color="auto"/>
        <w:bottom w:val="none" w:sz="0" w:space="0" w:color="auto"/>
        <w:right w:val="none" w:sz="0" w:space="0" w:color="auto"/>
      </w:divBdr>
    </w:div>
    <w:div w:id="1343242533">
      <w:bodyDiv w:val="1"/>
      <w:marLeft w:val="0"/>
      <w:marRight w:val="0"/>
      <w:marTop w:val="0"/>
      <w:marBottom w:val="0"/>
      <w:divBdr>
        <w:top w:val="none" w:sz="0" w:space="0" w:color="auto"/>
        <w:left w:val="none" w:sz="0" w:space="0" w:color="auto"/>
        <w:bottom w:val="none" w:sz="0" w:space="0" w:color="auto"/>
        <w:right w:val="none" w:sz="0" w:space="0" w:color="auto"/>
      </w:divBdr>
    </w:div>
    <w:div w:id="1346781382">
      <w:bodyDiv w:val="1"/>
      <w:marLeft w:val="0"/>
      <w:marRight w:val="0"/>
      <w:marTop w:val="0"/>
      <w:marBottom w:val="0"/>
      <w:divBdr>
        <w:top w:val="none" w:sz="0" w:space="0" w:color="auto"/>
        <w:left w:val="none" w:sz="0" w:space="0" w:color="auto"/>
        <w:bottom w:val="none" w:sz="0" w:space="0" w:color="auto"/>
        <w:right w:val="none" w:sz="0" w:space="0" w:color="auto"/>
      </w:divBdr>
    </w:div>
    <w:div w:id="1425567132">
      <w:bodyDiv w:val="1"/>
      <w:marLeft w:val="0"/>
      <w:marRight w:val="0"/>
      <w:marTop w:val="0"/>
      <w:marBottom w:val="0"/>
      <w:divBdr>
        <w:top w:val="none" w:sz="0" w:space="0" w:color="auto"/>
        <w:left w:val="none" w:sz="0" w:space="0" w:color="auto"/>
        <w:bottom w:val="none" w:sz="0" w:space="0" w:color="auto"/>
        <w:right w:val="none" w:sz="0" w:space="0" w:color="auto"/>
      </w:divBdr>
    </w:div>
    <w:div w:id="1431047372">
      <w:bodyDiv w:val="1"/>
      <w:marLeft w:val="0"/>
      <w:marRight w:val="0"/>
      <w:marTop w:val="0"/>
      <w:marBottom w:val="0"/>
      <w:divBdr>
        <w:top w:val="none" w:sz="0" w:space="0" w:color="auto"/>
        <w:left w:val="none" w:sz="0" w:space="0" w:color="auto"/>
        <w:bottom w:val="none" w:sz="0" w:space="0" w:color="auto"/>
        <w:right w:val="none" w:sz="0" w:space="0" w:color="auto"/>
      </w:divBdr>
    </w:div>
    <w:div w:id="1524898263">
      <w:bodyDiv w:val="1"/>
      <w:marLeft w:val="0"/>
      <w:marRight w:val="0"/>
      <w:marTop w:val="0"/>
      <w:marBottom w:val="0"/>
      <w:divBdr>
        <w:top w:val="none" w:sz="0" w:space="0" w:color="auto"/>
        <w:left w:val="none" w:sz="0" w:space="0" w:color="auto"/>
        <w:bottom w:val="none" w:sz="0" w:space="0" w:color="auto"/>
        <w:right w:val="none" w:sz="0" w:space="0" w:color="auto"/>
      </w:divBdr>
    </w:div>
    <w:div w:id="1609847788">
      <w:bodyDiv w:val="1"/>
      <w:marLeft w:val="0"/>
      <w:marRight w:val="0"/>
      <w:marTop w:val="0"/>
      <w:marBottom w:val="0"/>
      <w:divBdr>
        <w:top w:val="none" w:sz="0" w:space="0" w:color="auto"/>
        <w:left w:val="none" w:sz="0" w:space="0" w:color="auto"/>
        <w:bottom w:val="none" w:sz="0" w:space="0" w:color="auto"/>
        <w:right w:val="none" w:sz="0" w:space="0" w:color="auto"/>
      </w:divBdr>
    </w:div>
    <w:div w:id="1944416782">
      <w:bodyDiv w:val="1"/>
      <w:marLeft w:val="0"/>
      <w:marRight w:val="0"/>
      <w:marTop w:val="0"/>
      <w:marBottom w:val="0"/>
      <w:divBdr>
        <w:top w:val="none" w:sz="0" w:space="0" w:color="auto"/>
        <w:left w:val="none" w:sz="0" w:space="0" w:color="auto"/>
        <w:bottom w:val="none" w:sz="0" w:space="0" w:color="auto"/>
        <w:right w:val="none" w:sz="0" w:space="0" w:color="auto"/>
      </w:divBdr>
    </w:div>
    <w:div w:id="1948805840">
      <w:bodyDiv w:val="1"/>
      <w:marLeft w:val="0"/>
      <w:marRight w:val="0"/>
      <w:marTop w:val="0"/>
      <w:marBottom w:val="0"/>
      <w:divBdr>
        <w:top w:val="none" w:sz="0" w:space="0" w:color="auto"/>
        <w:left w:val="none" w:sz="0" w:space="0" w:color="auto"/>
        <w:bottom w:val="none" w:sz="0" w:space="0" w:color="auto"/>
        <w:right w:val="none" w:sz="0" w:space="0" w:color="auto"/>
      </w:divBdr>
    </w:div>
    <w:div w:id="1967278295">
      <w:bodyDiv w:val="1"/>
      <w:marLeft w:val="0"/>
      <w:marRight w:val="0"/>
      <w:marTop w:val="0"/>
      <w:marBottom w:val="0"/>
      <w:divBdr>
        <w:top w:val="none" w:sz="0" w:space="0" w:color="auto"/>
        <w:left w:val="none" w:sz="0" w:space="0" w:color="auto"/>
        <w:bottom w:val="none" w:sz="0" w:space="0" w:color="auto"/>
        <w:right w:val="none" w:sz="0" w:space="0" w:color="auto"/>
      </w:divBdr>
    </w:div>
    <w:div w:id="2025863571">
      <w:bodyDiv w:val="1"/>
      <w:marLeft w:val="0"/>
      <w:marRight w:val="0"/>
      <w:marTop w:val="0"/>
      <w:marBottom w:val="0"/>
      <w:divBdr>
        <w:top w:val="none" w:sz="0" w:space="0" w:color="auto"/>
        <w:left w:val="none" w:sz="0" w:space="0" w:color="auto"/>
        <w:bottom w:val="none" w:sz="0" w:space="0" w:color="auto"/>
        <w:right w:val="none" w:sz="0" w:space="0" w:color="auto"/>
      </w:divBdr>
    </w:div>
    <w:div w:id="2033342125">
      <w:bodyDiv w:val="1"/>
      <w:marLeft w:val="0"/>
      <w:marRight w:val="0"/>
      <w:marTop w:val="0"/>
      <w:marBottom w:val="0"/>
      <w:divBdr>
        <w:top w:val="none" w:sz="0" w:space="0" w:color="auto"/>
        <w:left w:val="none" w:sz="0" w:space="0" w:color="auto"/>
        <w:bottom w:val="none" w:sz="0" w:space="0" w:color="auto"/>
        <w:right w:val="none" w:sz="0" w:space="0" w:color="auto"/>
      </w:divBdr>
    </w:div>
    <w:div w:id="203445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iotr.ostrowski@38pr.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08l2O6xCQFjtN3ZQb5AXmIFQhA==">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</go:docsCustomData>
</go:gDocsCustomXmlDataStorage>
</file>

<file path=customXml/itemProps1.xml><?xml version="1.0" encoding="utf-8"?>
<ds:datastoreItem xmlns:ds="http://schemas.openxmlformats.org/officeDocument/2006/customXml" ds:itemID="{1A3C2DF6-5EDD-4088-9056-00D3697015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922</Words>
  <Characters>5536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Małecka</dc:creator>
  <cp:lastModifiedBy>Piotr Ostrowski</cp:lastModifiedBy>
  <cp:revision>216</cp:revision>
  <dcterms:created xsi:type="dcterms:W3CDTF">2025-06-09T16:57:00Z</dcterms:created>
  <dcterms:modified xsi:type="dcterms:W3CDTF">2026-02-26T14:40:00Z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83eb73-1339-4c09-b43c-88ef2eea0029_Enabled">
    <vt:lpwstr>true</vt:lpwstr>
  </property>
  <property fmtid="{D5CDD505-2E9C-101B-9397-08002B2CF9AE}" pid="3" name="MSIP_Label_ab83eb73-1339-4c09-b43c-88ef2eea0029_SetDate">
    <vt:lpwstr>2023-02-23T11:11:36Z</vt:lpwstr>
  </property>
  <property fmtid="{D5CDD505-2E9C-101B-9397-08002B2CF9AE}" pid="4" name="MSIP_Label_ab83eb73-1339-4c09-b43c-88ef2eea0029_Method">
    <vt:lpwstr>Standard</vt:lpwstr>
  </property>
  <property fmtid="{D5CDD505-2E9C-101B-9397-08002B2CF9AE}" pid="5" name="MSIP_Label_ab83eb73-1339-4c09-b43c-88ef2eea0029_Name">
    <vt:lpwstr>Wewnętrzny Asseco</vt:lpwstr>
  </property>
  <property fmtid="{D5CDD505-2E9C-101B-9397-08002B2CF9AE}" pid="6" name="MSIP_Label_ab83eb73-1339-4c09-b43c-88ef2eea0029_SiteId">
    <vt:lpwstr>88152bde-cfa3-4a5c-b981-a785c624bb42</vt:lpwstr>
  </property>
  <property fmtid="{D5CDD505-2E9C-101B-9397-08002B2CF9AE}" pid="7" name="MSIP_Label_ab83eb73-1339-4c09-b43c-88ef2eea0029_ActionId">
    <vt:lpwstr>25c30d23-bae9-421d-b575-51f13bbf39e7</vt:lpwstr>
  </property>
  <property fmtid="{D5CDD505-2E9C-101B-9397-08002B2CF9AE}" pid="8" name="MSIP_Label_ab83eb73-1339-4c09-b43c-88ef2eea0029_ContentBits">
    <vt:lpwstr>0</vt:lpwstr>
  </property>
</Properties>
</file>