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4623" w14:textId="4C95DFD4" w:rsidR="280DCBB2" w:rsidRDefault="5854F620" w:rsidP="7F909FDE">
      <w:pPr>
        <w:rPr>
          <w:b/>
          <w:bCs/>
          <w:sz w:val="28"/>
          <w:szCs w:val="28"/>
        </w:rPr>
      </w:pPr>
      <w:r w:rsidRPr="79C6C7DC">
        <w:rPr>
          <w:b/>
          <w:bCs/>
          <w:sz w:val="28"/>
          <w:szCs w:val="28"/>
        </w:rPr>
        <w:t>C</w:t>
      </w:r>
      <w:r w:rsidR="05B29789" w:rsidRPr="79C6C7DC">
        <w:rPr>
          <w:b/>
          <w:bCs/>
          <w:sz w:val="28"/>
          <w:szCs w:val="28"/>
        </w:rPr>
        <w:t>oraz</w:t>
      </w:r>
      <w:r w:rsidR="337704A3" w:rsidRPr="79C6C7DC">
        <w:rPr>
          <w:b/>
          <w:bCs/>
          <w:sz w:val="28"/>
          <w:szCs w:val="28"/>
        </w:rPr>
        <w:t xml:space="preserve"> </w:t>
      </w:r>
      <w:r w:rsidR="05B29789" w:rsidRPr="79C6C7DC">
        <w:rPr>
          <w:b/>
          <w:bCs/>
          <w:sz w:val="28"/>
          <w:szCs w:val="28"/>
        </w:rPr>
        <w:t>więcej</w:t>
      </w:r>
      <w:r w:rsidR="1C1DCA18" w:rsidRPr="2D812D87">
        <w:rPr>
          <w:b/>
          <w:bCs/>
          <w:sz w:val="28"/>
          <w:szCs w:val="28"/>
        </w:rPr>
        <w:t xml:space="preserve"> kobiet podróżuje</w:t>
      </w:r>
      <w:r w:rsidR="09BE8865" w:rsidRPr="2D812D87">
        <w:rPr>
          <w:b/>
          <w:bCs/>
          <w:sz w:val="28"/>
          <w:szCs w:val="28"/>
        </w:rPr>
        <w:t>.</w:t>
      </w:r>
      <w:r w:rsidR="05B29789" w:rsidRPr="7F909FDE">
        <w:rPr>
          <w:b/>
          <w:bCs/>
          <w:sz w:val="28"/>
          <w:szCs w:val="28"/>
        </w:rPr>
        <w:t xml:space="preserve"> Liczba damskich wyjazdów wzrosła </w:t>
      </w:r>
      <w:r w:rsidR="280DCBB2">
        <w:br/>
      </w:r>
      <w:r w:rsidR="05B29789" w:rsidRPr="7F909FDE">
        <w:rPr>
          <w:b/>
          <w:bCs/>
          <w:sz w:val="28"/>
          <w:szCs w:val="28"/>
        </w:rPr>
        <w:t xml:space="preserve">o 20 proc. </w:t>
      </w:r>
      <w:proofErr w:type="spellStart"/>
      <w:r w:rsidR="5C01A65B" w:rsidRPr="7F909FDE">
        <w:rPr>
          <w:b/>
          <w:bCs/>
          <w:sz w:val="28"/>
          <w:szCs w:val="28"/>
        </w:rPr>
        <w:t>r</w:t>
      </w:r>
      <w:r w:rsidR="05B29789" w:rsidRPr="7F909FDE">
        <w:rPr>
          <w:b/>
          <w:bCs/>
          <w:sz w:val="28"/>
          <w:szCs w:val="28"/>
        </w:rPr>
        <w:t>dr</w:t>
      </w:r>
      <w:proofErr w:type="spellEnd"/>
      <w:r w:rsidR="05B29789" w:rsidRPr="7F909FDE">
        <w:rPr>
          <w:b/>
          <w:bCs/>
          <w:sz w:val="28"/>
          <w:szCs w:val="28"/>
        </w:rPr>
        <w:t xml:space="preserve"> </w:t>
      </w:r>
    </w:p>
    <w:p w14:paraId="573E39F6" w14:textId="56A2AA05" w:rsidR="20F6650A" w:rsidRDefault="20F6650A" w:rsidP="280DCBB2">
      <w:pPr>
        <w:ind w:firstLine="708"/>
        <w:jc w:val="both"/>
        <w:rPr>
          <w:b/>
          <w:bCs/>
        </w:rPr>
      </w:pPr>
      <w:r w:rsidRPr="7F909FDE">
        <w:rPr>
          <w:b/>
          <w:bCs/>
        </w:rPr>
        <w:t xml:space="preserve">Liczba rezerwacji, </w:t>
      </w:r>
      <w:r w:rsidR="177B167B" w:rsidRPr="7F909FDE">
        <w:rPr>
          <w:b/>
          <w:bCs/>
        </w:rPr>
        <w:t>w</w:t>
      </w:r>
      <w:r w:rsidRPr="7F909FDE">
        <w:rPr>
          <w:b/>
          <w:bCs/>
        </w:rPr>
        <w:t xml:space="preserve"> których uczestniczkami są jedynie kobiety</w:t>
      </w:r>
      <w:r w:rsidR="6D2DEE42" w:rsidRPr="7F909FDE">
        <w:rPr>
          <w:b/>
          <w:bCs/>
        </w:rPr>
        <w:t>,</w:t>
      </w:r>
      <w:r w:rsidRPr="7F909FDE">
        <w:rPr>
          <w:b/>
          <w:bCs/>
        </w:rPr>
        <w:t xml:space="preserve"> rośnie </w:t>
      </w:r>
      <w:r>
        <w:br/>
      </w:r>
      <w:r w:rsidRPr="7F909FDE">
        <w:rPr>
          <w:b/>
          <w:bCs/>
        </w:rPr>
        <w:t xml:space="preserve">z roku na rok. </w:t>
      </w:r>
      <w:r w:rsidR="5A971EFB" w:rsidRPr="7F909FDE">
        <w:rPr>
          <w:b/>
          <w:bCs/>
        </w:rPr>
        <w:t xml:space="preserve"> </w:t>
      </w:r>
      <w:r w:rsidR="3E4755E8" w:rsidRPr="7F909FDE">
        <w:rPr>
          <w:b/>
          <w:bCs/>
        </w:rPr>
        <w:t xml:space="preserve">Francja </w:t>
      </w:r>
      <w:r w:rsidR="45571C35" w:rsidRPr="7F909FDE">
        <w:rPr>
          <w:b/>
          <w:bCs/>
        </w:rPr>
        <w:t>i</w:t>
      </w:r>
      <w:r w:rsidR="3E4755E8" w:rsidRPr="7F909FDE">
        <w:rPr>
          <w:b/>
          <w:bCs/>
        </w:rPr>
        <w:t xml:space="preserve"> Włochy to jedne z kierunków, gdzie procentowy udział kobiecych rezerwacji jest największy - odpowiednio </w:t>
      </w:r>
      <w:r w:rsidR="0AD0C794" w:rsidRPr="7F909FDE">
        <w:rPr>
          <w:b/>
          <w:bCs/>
        </w:rPr>
        <w:t>ponad</w:t>
      </w:r>
      <w:r w:rsidR="3E4755E8" w:rsidRPr="7F909FDE">
        <w:rPr>
          <w:b/>
          <w:bCs/>
        </w:rPr>
        <w:t xml:space="preserve"> 30 i </w:t>
      </w:r>
      <w:r w:rsidR="160447E6" w:rsidRPr="7F909FDE">
        <w:rPr>
          <w:b/>
          <w:bCs/>
        </w:rPr>
        <w:t xml:space="preserve">niemal </w:t>
      </w:r>
      <w:r w:rsidR="3E4755E8" w:rsidRPr="7F909FDE">
        <w:rPr>
          <w:b/>
          <w:bCs/>
        </w:rPr>
        <w:t>20 procent</w:t>
      </w:r>
      <w:r w:rsidR="3B12906F" w:rsidRPr="7F909FDE">
        <w:rPr>
          <w:b/>
          <w:bCs/>
        </w:rPr>
        <w:t xml:space="preserve">, jak pokazują dane Wakacje.pl, największego w Polsce </w:t>
      </w:r>
      <w:proofErr w:type="spellStart"/>
      <w:r w:rsidR="3B12906F" w:rsidRPr="7F909FDE">
        <w:rPr>
          <w:b/>
          <w:bCs/>
        </w:rPr>
        <w:t>multiagenta</w:t>
      </w:r>
      <w:proofErr w:type="spellEnd"/>
      <w:r w:rsidR="3B12906F" w:rsidRPr="7F909FDE">
        <w:rPr>
          <w:b/>
          <w:bCs/>
        </w:rPr>
        <w:t xml:space="preserve"> turystycznego</w:t>
      </w:r>
      <w:r w:rsidR="3E4755E8" w:rsidRPr="7F909FDE">
        <w:rPr>
          <w:b/>
          <w:bCs/>
        </w:rPr>
        <w:t>.</w:t>
      </w:r>
      <w:r w:rsidR="6093D2BF" w:rsidRPr="7F909FDE">
        <w:rPr>
          <w:b/>
          <w:bCs/>
        </w:rPr>
        <w:t xml:space="preserve"> </w:t>
      </w:r>
      <w:r w:rsidR="48ABFE1D" w:rsidRPr="7F909FDE">
        <w:rPr>
          <w:b/>
          <w:bCs/>
        </w:rPr>
        <w:t>R</w:t>
      </w:r>
      <w:r w:rsidR="6093D2BF" w:rsidRPr="7F909FDE">
        <w:rPr>
          <w:b/>
          <w:bCs/>
        </w:rPr>
        <w:t>ecepta na najlepszy wypoczynek? Doświadczenia! Zwiedzanie i odkrywanie lokalnej kultury i smaków to dla niemal</w:t>
      </w:r>
      <w:r w:rsidR="6D354C90" w:rsidRPr="7F909FDE">
        <w:rPr>
          <w:b/>
          <w:bCs/>
        </w:rPr>
        <w:t xml:space="preserve"> 70 procent kobiet definicja udanego wyjazdu</w:t>
      </w:r>
      <w:r w:rsidR="0EC2057E" w:rsidRPr="7F909FDE">
        <w:rPr>
          <w:b/>
          <w:bCs/>
        </w:rPr>
        <w:t xml:space="preserve"> – wynika z raportu "Podróże kobiet" przygotowanego przez </w:t>
      </w:r>
      <w:r w:rsidR="32C5503C" w:rsidRPr="7F909FDE">
        <w:rPr>
          <w:b/>
          <w:bCs/>
        </w:rPr>
        <w:t xml:space="preserve">markę. </w:t>
      </w:r>
    </w:p>
    <w:p w14:paraId="4808711D" w14:textId="33F3F822" w:rsidR="280DCBB2" w:rsidRDefault="280DCBB2" w:rsidP="280DCBB2">
      <w:pPr>
        <w:jc w:val="both"/>
        <w:rPr>
          <w:b/>
          <w:bCs/>
        </w:rPr>
      </w:pPr>
    </w:p>
    <w:p w14:paraId="15DEE8A5" w14:textId="0EDD5930" w:rsidR="78CDFFDA" w:rsidRDefault="78CDFFDA" w:rsidP="7F909FDE">
      <w:pPr>
        <w:ind w:firstLine="708"/>
        <w:jc w:val="both"/>
      </w:pPr>
      <w:r>
        <w:t xml:space="preserve">Kobiece wyjazdy to rozwijający się segment rynku, który z roku na rok zyskuje na znaczeniu. </w:t>
      </w:r>
      <w:r w:rsidR="5D195C24">
        <w:t xml:space="preserve">W 2025 </w:t>
      </w:r>
      <w:r w:rsidR="22154291">
        <w:t xml:space="preserve">r. </w:t>
      </w:r>
      <w:r w:rsidR="5D195C24">
        <w:t xml:space="preserve">liczba rezerwacji, </w:t>
      </w:r>
      <w:r w:rsidR="4C208156">
        <w:t xml:space="preserve">w </w:t>
      </w:r>
      <w:r w:rsidR="5D195C24">
        <w:t>których uczestniczkami były kobiety</w:t>
      </w:r>
      <w:r w:rsidR="57CB64D0">
        <w:t>,</w:t>
      </w:r>
      <w:r w:rsidR="5D195C24">
        <w:t xml:space="preserve"> była o 20 procent </w:t>
      </w:r>
      <w:r w:rsidR="53A8AC3C">
        <w:t xml:space="preserve">wyższa niż rok wcześniej. </w:t>
      </w:r>
      <w:r w:rsidR="50648A6B">
        <w:t xml:space="preserve">Przeważały </w:t>
      </w:r>
      <w:r w:rsidR="253A07C4">
        <w:t xml:space="preserve">damskie </w:t>
      </w:r>
      <w:r w:rsidR="50648A6B">
        <w:t xml:space="preserve">duety, które stanowiły ponad 60 procent wszystkich </w:t>
      </w:r>
      <w:r w:rsidR="01CBC715">
        <w:t xml:space="preserve">tego typu </w:t>
      </w:r>
      <w:r w:rsidR="50648A6B">
        <w:t xml:space="preserve">rezerwacji. Niemal </w:t>
      </w:r>
      <w:r w:rsidR="397E6552">
        <w:t xml:space="preserve">19 procent stanowiły </w:t>
      </w:r>
      <w:r w:rsidR="12C886A4">
        <w:t>panie</w:t>
      </w:r>
      <w:r w:rsidR="397E6552">
        <w:t xml:space="preserve">, które wybrały podróż solo, a niemal 17 procent to wyjazdy w grupie 3-4 uczestniczek.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280DCBB2" w14:paraId="28FE074E" w14:textId="77777777" w:rsidTr="280DCBB2">
        <w:trPr>
          <w:trHeight w:val="300"/>
        </w:trPr>
        <w:tc>
          <w:tcPr>
            <w:tcW w:w="4508" w:type="dxa"/>
            <w:vAlign w:val="center"/>
          </w:tcPr>
          <w:p w14:paraId="3792B7D2" w14:textId="359659F5" w:rsidR="45C19746" w:rsidRDefault="45C19746" w:rsidP="280DCBB2">
            <w:pPr>
              <w:jc w:val="center"/>
            </w:pPr>
            <w:r>
              <w:t xml:space="preserve">Liczba uczestniczek </w:t>
            </w:r>
          </w:p>
        </w:tc>
        <w:tc>
          <w:tcPr>
            <w:tcW w:w="4508" w:type="dxa"/>
          </w:tcPr>
          <w:p w14:paraId="45A0C38A" w14:textId="32324B38" w:rsidR="280DCBB2" w:rsidRDefault="280DCBB2" w:rsidP="280DCBB2"/>
        </w:tc>
      </w:tr>
      <w:tr w:rsidR="280DCBB2" w14:paraId="383DB3DE" w14:textId="77777777" w:rsidTr="280DCBB2">
        <w:trPr>
          <w:trHeight w:val="300"/>
        </w:trPr>
        <w:tc>
          <w:tcPr>
            <w:tcW w:w="4508" w:type="dxa"/>
          </w:tcPr>
          <w:p w14:paraId="6DC116BE" w14:textId="2474A029" w:rsidR="45C19746" w:rsidRDefault="45C19746" w:rsidP="280DCBB2">
            <w:r>
              <w:t xml:space="preserve">Jedna </w:t>
            </w:r>
          </w:p>
        </w:tc>
        <w:tc>
          <w:tcPr>
            <w:tcW w:w="4508" w:type="dxa"/>
          </w:tcPr>
          <w:p w14:paraId="77890736" w14:textId="7C8B704D" w:rsidR="45C19746" w:rsidRDefault="45C19746" w:rsidP="280DCBB2">
            <w:r>
              <w:t xml:space="preserve">19 proc. </w:t>
            </w:r>
          </w:p>
        </w:tc>
      </w:tr>
      <w:tr w:rsidR="280DCBB2" w14:paraId="3AB72F55" w14:textId="77777777" w:rsidTr="280DCBB2">
        <w:trPr>
          <w:trHeight w:val="300"/>
        </w:trPr>
        <w:tc>
          <w:tcPr>
            <w:tcW w:w="4508" w:type="dxa"/>
          </w:tcPr>
          <w:p w14:paraId="149FF31E" w14:textId="1C80735E" w:rsidR="45C19746" w:rsidRDefault="45C19746" w:rsidP="280DCBB2">
            <w:r>
              <w:t xml:space="preserve">Dwie </w:t>
            </w:r>
          </w:p>
        </w:tc>
        <w:tc>
          <w:tcPr>
            <w:tcW w:w="4508" w:type="dxa"/>
          </w:tcPr>
          <w:p w14:paraId="7665D42A" w14:textId="21BAE6A7" w:rsidR="45C19746" w:rsidRDefault="45C19746" w:rsidP="280DCBB2">
            <w:r>
              <w:t xml:space="preserve">64 proc. </w:t>
            </w:r>
          </w:p>
        </w:tc>
      </w:tr>
      <w:tr w:rsidR="280DCBB2" w14:paraId="643D46CD" w14:textId="77777777" w:rsidTr="280DCBB2">
        <w:trPr>
          <w:trHeight w:val="300"/>
        </w:trPr>
        <w:tc>
          <w:tcPr>
            <w:tcW w:w="4508" w:type="dxa"/>
          </w:tcPr>
          <w:p w14:paraId="612A6707" w14:textId="084C6948" w:rsidR="45C19746" w:rsidRDefault="45C19746" w:rsidP="280DCBB2">
            <w:r>
              <w:t xml:space="preserve">Trzy do czterech </w:t>
            </w:r>
          </w:p>
        </w:tc>
        <w:tc>
          <w:tcPr>
            <w:tcW w:w="4508" w:type="dxa"/>
          </w:tcPr>
          <w:p w14:paraId="1A1F301B" w14:textId="4DD6EBD3" w:rsidR="45C19746" w:rsidRDefault="45C19746" w:rsidP="280DCBB2">
            <w:r>
              <w:t xml:space="preserve">17 proc. </w:t>
            </w:r>
          </w:p>
        </w:tc>
      </w:tr>
    </w:tbl>
    <w:p w14:paraId="706C1516" w14:textId="6A3869B7" w:rsidR="280DCBB2" w:rsidRDefault="126FCA2B" w:rsidP="7F909FDE">
      <w:pPr>
        <w:rPr>
          <w:sz w:val="20"/>
          <w:szCs w:val="20"/>
        </w:rPr>
      </w:pPr>
      <w:r w:rsidRPr="7F909FDE">
        <w:rPr>
          <w:sz w:val="20"/>
          <w:szCs w:val="20"/>
        </w:rPr>
        <w:t xml:space="preserve">Źródło: Dane Wakacje.pl za rok 2025. </w:t>
      </w:r>
    </w:p>
    <w:p w14:paraId="5F4C62E2" w14:textId="4A6D6D1D" w:rsidR="037C93F1" w:rsidRDefault="037C93F1" w:rsidP="7F909FDE">
      <w:pPr>
        <w:jc w:val="both"/>
      </w:pPr>
      <w:r>
        <w:t>Największy procent wyjazdów zorganizowanych, których uczestniczkami są kobiety</w:t>
      </w:r>
      <w:r w:rsidR="31AE9D6E">
        <w:t>,</w:t>
      </w:r>
      <w:r>
        <w:t xml:space="preserve"> da się zauważyć </w:t>
      </w:r>
      <w:r w:rsidR="7475FA16">
        <w:t>na kierunkach takich,</w:t>
      </w:r>
      <w:r w:rsidR="79B26F86">
        <w:t xml:space="preserve"> </w:t>
      </w:r>
      <w:r w:rsidR="7475FA16">
        <w:t xml:space="preserve">jak Francja i Włochy. Ponad 1/3 rezerwacji </w:t>
      </w:r>
      <w:r w:rsidR="7475FA16" w:rsidRPr="7F909FDE">
        <w:t>francuskich to te</w:t>
      </w:r>
      <w:r w:rsidR="24B2BE51" w:rsidRPr="7F909FDE">
        <w:t xml:space="preserve">, gdzie uczestniczą tylko panie. </w:t>
      </w:r>
    </w:p>
    <w:p w14:paraId="334A930E" w14:textId="7949ECC6" w:rsidR="7658B62E" w:rsidRDefault="7658B62E" w:rsidP="7F909FDE">
      <w:pPr>
        <w:numPr>
          <w:ilvl w:val="0"/>
          <w:numId w:val="3"/>
        </w:numPr>
        <w:jc w:val="both"/>
      </w:pPr>
      <w:r w:rsidRPr="7F909FDE">
        <w:t xml:space="preserve">Powodów, dla których kobiety znaczniej częściej niż kiedyś decydują się na „kobiece podróże” jest kilka. Współczesne kobiety są wykształcone, niezależne finansowo, odważne i autonomiczne. Nie muszą zatem definiować swojej aktywności wyłącznie przez relacje z partnerem. </w:t>
      </w:r>
      <w:r w:rsidR="557677DC" w:rsidRPr="7F909FDE">
        <w:t>Dodatkowo, wyjazdy w kobiecym gronie dają poczucie bezpieczeństwa i większą swobodę - zaznacza Magdalena Piłat - Borcuch, socjolożka z Uniwer</w:t>
      </w:r>
      <w:r w:rsidR="7EEAADA1" w:rsidRPr="7F909FDE">
        <w:t xml:space="preserve">sytetu Jana Kochanowskiego w Kielcach. </w:t>
      </w:r>
    </w:p>
    <w:p w14:paraId="0D722C20" w14:textId="464DB7D1" w:rsidR="25E66BDB" w:rsidRDefault="25E66BDB" w:rsidP="280DCBB2">
      <w:pPr>
        <w:jc w:val="both"/>
        <w:rPr>
          <w:b/>
          <w:bCs/>
        </w:rPr>
      </w:pPr>
      <w:r w:rsidRPr="280DCBB2">
        <w:rPr>
          <w:b/>
          <w:bCs/>
        </w:rPr>
        <w:t xml:space="preserve">Liczy się jakość  </w:t>
      </w:r>
    </w:p>
    <w:p w14:paraId="4820FB54" w14:textId="51C7021F" w:rsidR="25E66BDB" w:rsidRDefault="25E66BDB" w:rsidP="7F909FDE">
      <w:pPr>
        <w:ind w:firstLine="708"/>
        <w:jc w:val="both"/>
        <w:rPr>
          <w:rFonts w:ascii="Aptos" w:eastAsia="Aptos" w:hAnsi="Aptos"/>
        </w:rPr>
      </w:pPr>
      <w:r w:rsidRPr="7F909FDE">
        <w:rPr>
          <w:rFonts w:ascii="Aptos" w:eastAsia="Aptos" w:hAnsi="Aptos"/>
        </w:rPr>
        <w:t>Podczas planowania wyjazdu zorganizowanego Polki są skłonne zapłacić więcej za ciekawe wycieczki (43%) oraz odpowiednią lokalizację hotelu</w:t>
      </w:r>
      <w:r w:rsidR="68F6E14E" w:rsidRPr="7F909FDE">
        <w:rPr>
          <w:rFonts w:ascii="Aptos" w:eastAsia="Aptos" w:hAnsi="Aptos"/>
        </w:rPr>
        <w:t xml:space="preserve"> czy </w:t>
      </w:r>
      <w:r w:rsidRPr="7F909FDE">
        <w:rPr>
          <w:rFonts w:ascii="Aptos" w:eastAsia="Aptos" w:hAnsi="Aptos"/>
        </w:rPr>
        <w:t>kwatery (36%)</w:t>
      </w:r>
      <w:r w:rsidR="7FB47739" w:rsidRPr="7F909FDE">
        <w:rPr>
          <w:rFonts w:ascii="Aptos" w:eastAsia="Aptos" w:hAnsi="Aptos"/>
        </w:rPr>
        <w:t>, wynika z raportu przygotowanego na zlecenie Wakacje.pl</w:t>
      </w:r>
      <w:r w:rsidRPr="7F909FDE">
        <w:rPr>
          <w:rFonts w:ascii="Aptos" w:eastAsia="Aptos" w:hAnsi="Aptos"/>
        </w:rPr>
        <w:t xml:space="preserve">. Cenią sobie także fakt, że cała wyprawa zostanie zorganizowana przez profesjonalistów. </w:t>
      </w:r>
      <w:r w:rsidR="0AAB68EE" w:rsidRPr="7F909FDE">
        <w:rPr>
          <w:rFonts w:ascii="Aptos" w:eastAsia="Aptos" w:hAnsi="Aptos"/>
        </w:rPr>
        <w:t>Wcześniejsze rezerwacje dają poczucie bezpieczeństwa</w:t>
      </w:r>
      <w:r w:rsidR="5AAD11D5" w:rsidRPr="7F909FDE">
        <w:rPr>
          <w:rFonts w:ascii="Aptos" w:eastAsia="Aptos" w:hAnsi="Aptos"/>
        </w:rPr>
        <w:t xml:space="preserve">, choć dla 20 procent badanych spontaniczne wyjazdy </w:t>
      </w:r>
      <w:r w:rsidR="636560BF" w:rsidRPr="7F909FDE">
        <w:rPr>
          <w:rFonts w:ascii="Aptos" w:eastAsia="Aptos" w:hAnsi="Aptos"/>
        </w:rPr>
        <w:t xml:space="preserve">także </w:t>
      </w:r>
      <w:r w:rsidR="5AAD11D5" w:rsidRPr="7F909FDE">
        <w:rPr>
          <w:rFonts w:ascii="Aptos" w:eastAsia="Aptos" w:hAnsi="Aptos"/>
        </w:rPr>
        <w:t xml:space="preserve">mają swój urok. </w:t>
      </w:r>
    </w:p>
    <w:p w14:paraId="347FD427" w14:textId="4AF0D8F5" w:rsidR="7F909FDE" w:rsidRDefault="7F909FDE" w:rsidP="7F909FDE">
      <w:pPr>
        <w:ind w:firstLine="708"/>
        <w:jc w:val="both"/>
        <w:rPr>
          <w:rFonts w:ascii="Aptos" w:eastAsia="Aptos" w:hAnsi="Aptos"/>
        </w:rPr>
      </w:pPr>
    </w:p>
    <w:p w14:paraId="6C20EBF5" w14:textId="3CEBB266" w:rsidR="231202CD" w:rsidRDefault="231202CD" w:rsidP="280DCBB2">
      <w:pPr>
        <w:rPr>
          <w:rFonts w:ascii="Aptos" w:eastAsia="Aptos" w:hAnsi="Aptos"/>
        </w:rPr>
      </w:pPr>
      <w:r>
        <w:rPr>
          <w:noProof/>
        </w:rPr>
        <w:drawing>
          <wp:inline distT="0" distB="0" distL="0" distR="0" wp14:anchorId="70B4149D" wp14:editId="7509D6F5">
            <wp:extent cx="5724525" cy="3219450"/>
            <wp:effectExtent l="0" t="0" r="0" b="0"/>
            <wp:docPr id="114707032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070329" name="Picture 11470703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F179D" w14:textId="2819ACFA" w:rsidR="280DCBB2" w:rsidRDefault="280DCBB2" w:rsidP="280DCBB2">
      <w:pPr>
        <w:jc w:val="both"/>
      </w:pPr>
    </w:p>
    <w:p w14:paraId="48C7D99C" w14:textId="21DF81B0" w:rsidR="31852E50" w:rsidRDefault="31852E50" w:rsidP="280DCBB2">
      <w:pPr>
        <w:jc w:val="both"/>
        <w:rPr>
          <w:b/>
          <w:bCs/>
        </w:rPr>
      </w:pPr>
      <w:r w:rsidRPr="280DCBB2">
        <w:rPr>
          <w:b/>
          <w:bCs/>
        </w:rPr>
        <w:t xml:space="preserve">Idealne wakacje, czyli jakie? </w:t>
      </w:r>
    </w:p>
    <w:p w14:paraId="46F351CB" w14:textId="7A847234" w:rsidR="1EE02032" w:rsidRDefault="1EE02032" w:rsidP="280DCBB2">
      <w:pPr>
        <w:jc w:val="both"/>
      </w:pPr>
      <w:r>
        <w:t xml:space="preserve">Co mają ze sobą wspólnego podróżujące Polki? Nie lubią schematów! Chcą doświadczać, próbować nowych rzeczy, a wyjazd ma być dla nich powiewem wolności i odmianą od </w:t>
      </w:r>
      <w:r w:rsidR="0EF51182">
        <w:t>codziennych</w:t>
      </w:r>
      <w:r>
        <w:t xml:space="preserve"> realiów.</w:t>
      </w:r>
      <w:r w:rsidR="109A48A5">
        <w:t xml:space="preserve"> Niemal 70 proc. </w:t>
      </w:r>
      <w:r w:rsidR="41EF0E02">
        <w:t>k</w:t>
      </w:r>
      <w:r w:rsidR="109A48A5">
        <w:t>obiet zapytanyc</w:t>
      </w:r>
      <w:r w:rsidR="09707752">
        <w:t>h</w:t>
      </w:r>
      <w:r w:rsidR="109A48A5">
        <w:t xml:space="preserve"> </w:t>
      </w:r>
      <w:r w:rsidR="4A554435">
        <w:t>przez Wakacje.pl</w:t>
      </w:r>
      <w:r w:rsidR="109A48A5">
        <w:t xml:space="preserve"> o to, kiedy najlepiej wypoczywa</w:t>
      </w:r>
      <w:r w:rsidR="3B8FE076">
        <w:t xml:space="preserve">, odpowiedziało, że podczas doświadczania, zwiedzania, smakowania. </w:t>
      </w:r>
    </w:p>
    <w:p w14:paraId="3F47709A" w14:textId="537DD252" w:rsidR="7F909FDE" w:rsidRDefault="7F909FDE" w:rsidP="7F909FDE">
      <w:pPr>
        <w:jc w:val="both"/>
      </w:pPr>
    </w:p>
    <w:p w14:paraId="44CD688D" w14:textId="7C3629BD" w:rsidR="109A48A5" w:rsidRDefault="109A48A5" w:rsidP="7F909FDE">
      <w:pPr>
        <w:jc w:val="center"/>
      </w:pPr>
      <w:r>
        <w:rPr>
          <w:noProof/>
        </w:rPr>
        <w:drawing>
          <wp:inline distT="0" distB="0" distL="0" distR="0" wp14:anchorId="64F1709D" wp14:editId="2682A4B1">
            <wp:extent cx="5216431" cy="2933700"/>
            <wp:effectExtent l="0" t="0" r="0" b="0"/>
            <wp:docPr id="176252796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27962" name="Picture 17625279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431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D8805" w14:textId="0871CDF4" w:rsidR="7F909FDE" w:rsidRDefault="7F909FDE" w:rsidP="7F909FDE">
      <w:pPr>
        <w:jc w:val="center"/>
      </w:pPr>
    </w:p>
    <w:p w14:paraId="45F83DC4" w14:textId="38E65760" w:rsidR="0B140DAA" w:rsidRDefault="0B140DAA" w:rsidP="280DCBB2">
      <w:pPr>
        <w:pStyle w:val="ListParagraph"/>
        <w:numPr>
          <w:ilvl w:val="0"/>
          <w:numId w:val="2"/>
        </w:numPr>
        <w:jc w:val="both"/>
        <w:rPr>
          <w:rFonts w:ascii="Aptos" w:eastAsia="Aptos" w:hAnsi="Aptos"/>
        </w:rPr>
      </w:pPr>
      <w:r w:rsidRPr="7F909FDE">
        <w:rPr>
          <w:rFonts w:ascii="Aptos" w:eastAsia="Aptos" w:hAnsi="Aptos"/>
        </w:rPr>
        <w:t xml:space="preserve">W raporcie jako wymarzoną destynację Polki wskazują Malediwy. To </w:t>
      </w:r>
      <w:r w:rsidR="7FF7DD2C" w:rsidRPr="7F909FDE">
        <w:rPr>
          <w:rFonts w:ascii="Aptos" w:eastAsia="Aptos" w:hAnsi="Aptos"/>
        </w:rPr>
        <w:t>zainteresowanie</w:t>
      </w:r>
      <w:r w:rsidRPr="7F909FDE">
        <w:rPr>
          <w:rFonts w:ascii="Aptos" w:eastAsia="Aptos" w:hAnsi="Aptos"/>
        </w:rPr>
        <w:t xml:space="preserve"> egzotyk</w:t>
      </w:r>
      <w:r w:rsidR="27A8660A" w:rsidRPr="7F909FDE">
        <w:rPr>
          <w:rFonts w:ascii="Aptos" w:eastAsia="Aptos" w:hAnsi="Aptos"/>
        </w:rPr>
        <w:t>ą</w:t>
      </w:r>
      <w:r w:rsidRPr="7F909FDE">
        <w:rPr>
          <w:rFonts w:ascii="Aptos" w:eastAsia="Aptos" w:hAnsi="Aptos"/>
        </w:rPr>
        <w:t xml:space="preserve"> nie jest jednak wyłącznie potrzebą luksusu, lecz sygnałem, że kobiety coraz odważniej sięgają po to, co kiedyś wydawało się nieosiągalne. </w:t>
      </w:r>
      <w:r w:rsidR="580D900A" w:rsidRPr="7F909FDE">
        <w:rPr>
          <w:rFonts w:ascii="Aptos" w:eastAsia="Aptos" w:hAnsi="Aptos"/>
        </w:rPr>
        <w:t xml:space="preserve">Co ciekawe, </w:t>
      </w:r>
      <w:r w:rsidRPr="7F909FDE">
        <w:rPr>
          <w:rFonts w:ascii="Aptos" w:eastAsia="Aptos" w:hAnsi="Aptos"/>
        </w:rPr>
        <w:t xml:space="preserve">aż 70 procent respondentek deklaruje, że najlepiej odpoczywa właśnie poprzez aktywność i zwiedzanie. Polka na wakacjach to kobieta decyzyjna, ciekawa świata i bezkompromisowa w poszukiwaniu jakościowych wrażeń, dla której podróż jest najlepszą inwestycją w siebie – zaznacza Marzena </w:t>
      </w:r>
      <w:r w:rsidR="62676DCC" w:rsidRPr="7F909FDE">
        <w:rPr>
          <w:rFonts w:ascii="Aptos" w:eastAsia="Aptos" w:hAnsi="Aptos"/>
        </w:rPr>
        <w:t xml:space="preserve">Buczkowska-German, ekspertka turystyczna Wakacje.pl. </w:t>
      </w:r>
    </w:p>
    <w:p w14:paraId="277DB140" w14:textId="7B5F52D0" w:rsidR="280DCBB2" w:rsidRDefault="280DCBB2" w:rsidP="280DCBB2">
      <w:pPr>
        <w:jc w:val="both"/>
        <w:rPr>
          <w:b/>
          <w:bCs/>
        </w:rPr>
      </w:pPr>
    </w:p>
    <w:p w14:paraId="509A5488" w14:textId="48E66DFC" w:rsidR="2B8A58EB" w:rsidRDefault="2B8A58EB" w:rsidP="280DCBB2">
      <w:pPr>
        <w:jc w:val="both"/>
      </w:pPr>
      <w:r w:rsidRPr="280DCBB2">
        <w:rPr>
          <w:rFonts w:ascii="Aptos" w:eastAsia="Aptos" w:hAnsi="Aptos"/>
          <w:b/>
          <w:bCs/>
        </w:rPr>
        <w:t xml:space="preserve">Gdzie i za ile - pytają Polki zanim zaplanują wyjazd </w:t>
      </w:r>
    </w:p>
    <w:p w14:paraId="05E530FD" w14:textId="28DE4E5F" w:rsidR="2B8A58EB" w:rsidRDefault="2B8A58EB" w:rsidP="7F909FDE">
      <w:pPr>
        <w:jc w:val="both"/>
        <w:rPr>
          <w:rFonts w:ascii="Aptos" w:eastAsia="Aptos" w:hAnsi="Aptos"/>
        </w:rPr>
      </w:pPr>
      <w:r w:rsidRPr="7F909FDE">
        <w:rPr>
          <w:rFonts w:ascii="Aptos" w:eastAsia="Aptos" w:hAnsi="Aptos"/>
        </w:rPr>
        <w:t xml:space="preserve">Z raportu Wakacje.pl wynika, że większość badanych kobiet </w:t>
      </w:r>
      <w:r w:rsidR="6481AF77" w:rsidRPr="7F909FDE">
        <w:rPr>
          <w:rFonts w:ascii="Aptos" w:eastAsia="Aptos" w:hAnsi="Aptos"/>
        </w:rPr>
        <w:t>organizuje sobi</w:t>
      </w:r>
      <w:r w:rsidRPr="7F909FDE">
        <w:rPr>
          <w:rFonts w:ascii="Aptos" w:eastAsia="Aptos" w:hAnsi="Aptos"/>
        </w:rPr>
        <w:t>e krótkie wypady, tzw. city breaki</w:t>
      </w:r>
      <w:r w:rsidR="432A64E3" w:rsidRPr="7F909FDE">
        <w:rPr>
          <w:rFonts w:ascii="Aptos" w:eastAsia="Aptos" w:hAnsi="Aptos"/>
        </w:rPr>
        <w:t>,</w:t>
      </w:r>
      <w:r w:rsidR="0235F375" w:rsidRPr="7F909FDE">
        <w:rPr>
          <w:rFonts w:ascii="Aptos" w:eastAsia="Aptos" w:hAnsi="Aptos"/>
        </w:rPr>
        <w:t xml:space="preserve"> a</w:t>
      </w:r>
      <w:r w:rsidR="432A64E3" w:rsidRPr="7F909FDE">
        <w:rPr>
          <w:rFonts w:ascii="Aptos" w:eastAsia="Aptos" w:hAnsi="Aptos"/>
        </w:rPr>
        <w:t xml:space="preserve"> kryterium wyboru destynacji jest jej atrakcyjność, a ceny hotelu czy lotów schodzą na dalszy plan. </w:t>
      </w:r>
      <w:r w:rsidR="2C48EC08" w:rsidRPr="7F909FDE">
        <w:rPr>
          <w:rFonts w:ascii="Aptos" w:eastAsia="Aptos" w:hAnsi="Aptos"/>
        </w:rPr>
        <w:t xml:space="preserve">Przy dłuższych wyjazdach </w:t>
      </w:r>
      <w:r w:rsidR="1383E4C9" w:rsidRPr="7F909FDE">
        <w:rPr>
          <w:rFonts w:ascii="Aptos" w:eastAsia="Aptos" w:hAnsi="Aptos"/>
        </w:rPr>
        <w:t xml:space="preserve">na czele plasuje się </w:t>
      </w:r>
      <w:r w:rsidR="2C48EC08" w:rsidRPr="7F909FDE">
        <w:rPr>
          <w:rFonts w:ascii="Aptos" w:eastAsia="Aptos" w:hAnsi="Aptos"/>
        </w:rPr>
        <w:t>cena, a atrakcje dostępne na miejsc</w:t>
      </w:r>
      <w:r w:rsidR="3726278B" w:rsidRPr="7F909FDE">
        <w:rPr>
          <w:rFonts w:ascii="Aptos" w:eastAsia="Aptos" w:hAnsi="Aptos"/>
        </w:rPr>
        <w:t>u</w:t>
      </w:r>
      <w:r w:rsidR="2C48EC08" w:rsidRPr="7F909FDE">
        <w:rPr>
          <w:rFonts w:ascii="Aptos" w:eastAsia="Aptos" w:hAnsi="Aptos"/>
        </w:rPr>
        <w:t xml:space="preserve"> są wskazywane </w:t>
      </w:r>
      <w:r w:rsidR="1BD48F27" w:rsidRPr="7F909FDE">
        <w:rPr>
          <w:rFonts w:ascii="Aptos" w:eastAsia="Aptos" w:hAnsi="Aptos"/>
        </w:rPr>
        <w:t xml:space="preserve">jako drugie. Destynacja również znalazła się na podium, a tuż za nią hotelowy standard. </w:t>
      </w:r>
    </w:p>
    <w:p w14:paraId="16AEA12C" w14:textId="132221B9" w:rsidR="280DCBB2" w:rsidRDefault="280DCBB2" w:rsidP="280DCBB2">
      <w:pPr>
        <w:jc w:val="both"/>
        <w:rPr>
          <w:rFonts w:ascii="Aptos" w:eastAsia="Aptos" w:hAnsi="Aptos"/>
        </w:rPr>
      </w:pPr>
    </w:p>
    <w:p w14:paraId="09822DA0" w14:textId="020B5751" w:rsidR="48B2F10B" w:rsidRDefault="48B2F10B" w:rsidP="280DCBB2">
      <w:pPr>
        <w:jc w:val="both"/>
        <w:rPr>
          <w:rFonts w:ascii="Aptos" w:eastAsia="Aptos" w:hAnsi="Aptos"/>
        </w:rPr>
      </w:pPr>
      <w:r>
        <w:rPr>
          <w:noProof/>
        </w:rPr>
        <w:drawing>
          <wp:inline distT="0" distB="0" distL="0" distR="0" wp14:anchorId="23EB78DD" wp14:editId="2BD9415A">
            <wp:extent cx="5724525" cy="3219450"/>
            <wp:effectExtent l="0" t="0" r="0" b="0"/>
            <wp:docPr id="18575367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536742" name="Picture 18575367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F95E1" w14:textId="1B19BB38" w:rsidR="7F909FDE" w:rsidRDefault="7F909FDE" w:rsidP="7F909FDE">
      <w:pPr>
        <w:jc w:val="both"/>
        <w:rPr>
          <w:rFonts w:ascii="Aptos" w:eastAsia="Aptos" w:hAnsi="Aptos"/>
        </w:rPr>
      </w:pPr>
    </w:p>
    <w:p w14:paraId="2FE1337F" w14:textId="2B52C17C" w:rsidR="48B2F10B" w:rsidRDefault="48B2F10B" w:rsidP="280DCBB2">
      <w:pPr>
        <w:jc w:val="both"/>
        <w:rPr>
          <w:rFonts w:ascii="Aptos" w:eastAsia="Aptos" w:hAnsi="Aptos"/>
        </w:rPr>
      </w:pPr>
      <w:r>
        <w:rPr>
          <w:noProof/>
        </w:rPr>
        <w:drawing>
          <wp:inline distT="0" distB="0" distL="0" distR="0" wp14:anchorId="6D145CB9" wp14:editId="1F7E4122">
            <wp:extent cx="5724525" cy="3219450"/>
            <wp:effectExtent l="0" t="0" r="0" b="0"/>
            <wp:docPr id="134818481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84815" name="Picture 13481848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9F761" w14:textId="7F7EA837" w:rsidR="280DCBB2" w:rsidRDefault="280DCBB2" w:rsidP="280DCBB2">
      <w:pPr>
        <w:jc w:val="both"/>
        <w:rPr>
          <w:rFonts w:ascii="Aptos" w:eastAsia="Aptos" w:hAnsi="Aptos"/>
        </w:rPr>
      </w:pPr>
    </w:p>
    <w:p w14:paraId="244D4B95" w14:textId="12EC3B8F" w:rsidR="2821804C" w:rsidRDefault="2821804C" w:rsidP="280DCBB2">
      <w:pPr>
        <w:jc w:val="both"/>
        <w:rPr>
          <w:b/>
          <w:bCs/>
        </w:rPr>
      </w:pPr>
      <w:r w:rsidRPr="7F909FDE">
        <w:rPr>
          <w:b/>
          <w:bCs/>
        </w:rPr>
        <w:t>Na wyjazdach ładujemy baterie i ju</w:t>
      </w:r>
      <w:r w:rsidR="22208C1B" w:rsidRPr="7F909FDE">
        <w:rPr>
          <w:b/>
          <w:bCs/>
        </w:rPr>
        <w:t>ż</w:t>
      </w:r>
      <w:r w:rsidRPr="7F909FDE">
        <w:rPr>
          <w:b/>
          <w:bCs/>
        </w:rPr>
        <w:t xml:space="preserve"> planujemy kolejne podróże! </w:t>
      </w:r>
    </w:p>
    <w:p w14:paraId="42697461" w14:textId="69D46EA6" w:rsidR="280DCBB2" w:rsidRDefault="280DCBB2" w:rsidP="280DCBB2">
      <w:pPr>
        <w:jc w:val="both"/>
        <w:rPr>
          <w:rFonts w:ascii="Aptos" w:eastAsia="Aptos" w:hAnsi="Aptos"/>
          <w:b/>
          <w:bCs/>
        </w:rPr>
      </w:pPr>
    </w:p>
    <w:p w14:paraId="76F1A150" w14:textId="291F7D47" w:rsidR="2821804C" w:rsidRDefault="2821804C" w:rsidP="280DCBB2">
      <w:pPr>
        <w:pStyle w:val="ListParagraph"/>
        <w:numPr>
          <w:ilvl w:val="0"/>
          <w:numId w:val="1"/>
        </w:numPr>
        <w:jc w:val="both"/>
        <w:rPr>
          <w:rFonts w:ascii="Aptos" w:eastAsia="Aptos" w:hAnsi="Aptos"/>
        </w:rPr>
      </w:pPr>
      <w:r w:rsidRPr="280DCBB2">
        <w:rPr>
          <w:rFonts w:ascii="Aptos" w:eastAsia="Aptos" w:hAnsi="Aptos"/>
        </w:rPr>
        <w:t xml:space="preserve">W kobiecym modelu podróżowania kluczową rolę odgrywa tzw. experience economy – liczy się to, czego można dotknąć, posmakować i co pozwala na chwilę stać się częścią innej kultury, a nie tylko jej obserwatorem zza szyby. Wyjazdy te stają się formą nowoczesnego "wellbeingu", gdzie fizyczne przemieszczanie się idzie w parze z wewnętrznym resetem i budowaniem pewności siebie. Ten trend to sygnał dla branży, że przyszłość turystyki należy do elastyczności, bezpieczeństwa połączonego z przygodą i głębokiego szacunku dla lokalnego kontekstu, bo współczesne podróżniczki szukają w świecie przede wszystkim inspiracji do pisania własnych, nieszablonowych historii – podsumowuje ekspertka Wakacje.pl, Marzena Buczkowska-German. </w:t>
      </w:r>
    </w:p>
    <w:p w14:paraId="7FCBFE26" w14:textId="029F8B8B" w:rsidR="2821804C" w:rsidRDefault="2821804C" w:rsidP="280DCBB2">
      <w:pPr>
        <w:jc w:val="both"/>
        <w:rPr>
          <w:rFonts w:ascii="Aptos" w:eastAsia="Aptos" w:hAnsi="Aptos"/>
        </w:rPr>
      </w:pPr>
      <w:r w:rsidRPr="280DCBB2">
        <w:rPr>
          <w:rFonts w:ascii="Aptos" w:eastAsia="Aptos" w:hAnsi="Aptos"/>
        </w:rPr>
        <w:t xml:space="preserve">A za czym kobiety tęsknią po powrocie z wakacji? </w:t>
      </w:r>
    </w:p>
    <w:p w14:paraId="6C12588E" w14:textId="102C465A" w:rsidR="2821804C" w:rsidRDefault="2821804C" w:rsidP="7F909FDE">
      <w:pPr>
        <w:jc w:val="center"/>
        <w:rPr>
          <w:rFonts w:ascii="Aptos" w:eastAsia="Aptos" w:hAnsi="Aptos"/>
        </w:rPr>
      </w:pPr>
      <w:r>
        <w:rPr>
          <w:noProof/>
        </w:rPr>
        <w:drawing>
          <wp:inline distT="0" distB="0" distL="0" distR="0" wp14:anchorId="58FC7AEF" wp14:editId="29D63D20">
            <wp:extent cx="5276850" cy="2967680"/>
            <wp:effectExtent l="0" t="0" r="0" b="0"/>
            <wp:docPr id="675757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5742" name="Picture 675757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96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62CE4" w14:textId="444409AA" w:rsidR="280DCBB2" w:rsidRDefault="002D3D27" w:rsidP="7F909FDE">
      <w:pPr>
        <w:ind w:firstLine="708"/>
        <w:jc w:val="both"/>
      </w:pPr>
      <w:r>
        <w:t xml:space="preserve">- </w:t>
      </w:r>
      <w:r w:rsidR="4505EA62">
        <w:t xml:space="preserve">Choć każda z </w:t>
      </w:r>
      <w:r w:rsidR="56D81287">
        <w:t>nas</w:t>
      </w:r>
      <w:r w:rsidR="4505EA62">
        <w:t xml:space="preserve"> definiuje przygodę inaczej, od trekkingu po leniwe </w:t>
      </w:r>
      <w:r w:rsidR="4505EA62" w:rsidRPr="531483CE">
        <w:rPr>
          <w:i/>
        </w:rPr>
        <w:t>dolce far niente</w:t>
      </w:r>
      <w:r w:rsidR="34BB1ED3">
        <w:t>,</w:t>
      </w:r>
      <w:r w:rsidR="4505EA62">
        <w:t xml:space="preserve"> wspólnym mianownikiem pozostaje spokój ducha. Wyjazd to rzadka okazja, by porzucić rolę organizatorki domowego </w:t>
      </w:r>
      <w:r w:rsidR="56158D20">
        <w:t>życi</w:t>
      </w:r>
      <w:r w:rsidR="4505EA62">
        <w:t>a i przejść w tryb „tu i teraz”. Wolność przejawia się w braku konieczności kompromisu z kimkolwiek poza własnymi chęciami</w:t>
      </w:r>
      <w:r w:rsidR="18B27C20">
        <w:t xml:space="preserve">. Często to właśnie z dala od domu, w bezpiecznej kobiecej grupie, odważamy się na rzeczy, które wcześniej wydawały się „nie dla nas" - podkreśla ekspertka </w:t>
      </w:r>
      <w:r w:rsidR="25B659C1">
        <w:t xml:space="preserve">Wakacje.pl. </w:t>
      </w:r>
    </w:p>
    <w:sectPr w:rsidR="280DC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C59D"/>
    <w:multiLevelType w:val="hybridMultilevel"/>
    <w:tmpl w:val="1F24134E"/>
    <w:lvl w:ilvl="0" w:tplc="F026A3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2AB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02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87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05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6E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A8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2C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83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2A4A"/>
    <w:multiLevelType w:val="hybridMultilevel"/>
    <w:tmpl w:val="D31C5AAE"/>
    <w:lvl w:ilvl="0" w:tplc="2ACE99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414B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07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A0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2F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E7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E8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83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A1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BD228"/>
    <w:multiLevelType w:val="hybridMultilevel"/>
    <w:tmpl w:val="E658791A"/>
    <w:lvl w:ilvl="0" w:tplc="5CA6AA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301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64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47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2B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86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EA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89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E1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575062">
    <w:abstractNumId w:val="2"/>
  </w:num>
  <w:num w:numId="2" w16cid:durableId="937055293">
    <w:abstractNumId w:val="0"/>
  </w:num>
  <w:num w:numId="3" w16cid:durableId="135930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B35DB5"/>
    <w:rsid w:val="001F3446"/>
    <w:rsid w:val="00290883"/>
    <w:rsid w:val="002C510F"/>
    <w:rsid w:val="002D3D27"/>
    <w:rsid w:val="003E7129"/>
    <w:rsid w:val="00405D54"/>
    <w:rsid w:val="00575770"/>
    <w:rsid w:val="006C659F"/>
    <w:rsid w:val="006E1872"/>
    <w:rsid w:val="00823698"/>
    <w:rsid w:val="00863A63"/>
    <w:rsid w:val="00865312"/>
    <w:rsid w:val="00A42961"/>
    <w:rsid w:val="00B7730E"/>
    <w:rsid w:val="00DA5416"/>
    <w:rsid w:val="00DB380A"/>
    <w:rsid w:val="00E9094C"/>
    <w:rsid w:val="01CBC715"/>
    <w:rsid w:val="0235F375"/>
    <w:rsid w:val="02845E6A"/>
    <w:rsid w:val="028753A3"/>
    <w:rsid w:val="037C93F1"/>
    <w:rsid w:val="03E14B78"/>
    <w:rsid w:val="04D117C8"/>
    <w:rsid w:val="04E862AE"/>
    <w:rsid w:val="05B29789"/>
    <w:rsid w:val="060F2EC3"/>
    <w:rsid w:val="06C57290"/>
    <w:rsid w:val="07907DFE"/>
    <w:rsid w:val="07EAB0C3"/>
    <w:rsid w:val="09707752"/>
    <w:rsid w:val="09B564CF"/>
    <w:rsid w:val="09BE8865"/>
    <w:rsid w:val="0A4AF8B9"/>
    <w:rsid w:val="0AAB68EE"/>
    <w:rsid w:val="0AD0C794"/>
    <w:rsid w:val="0B140DAA"/>
    <w:rsid w:val="0CFB4D0E"/>
    <w:rsid w:val="0D12F943"/>
    <w:rsid w:val="0D37B083"/>
    <w:rsid w:val="0D79E1A1"/>
    <w:rsid w:val="0DA230E8"/>
    <w:rsid w:val="0EC2057E"/>
    <w:rsid w:val="0EF51182"/>
    <w:rsid w:val="0F487ABA"/>
    <w:rsid w:val="0FD275E1"/>
    <w:rsid w:val="109A48A5"/>
    <w:rsid w:val="113BB79B"/>
    <w:rsid w:val="11A5C12A"/>
    <w:rsid w:val="11E009BE"/>
    <w:rsid w:val="126FCA2B"/>
    <w:rsid w:val="12991FBC"/>
    <w:rsid w:val="12C886A4"/>
    <w:rsid w:val="12E93A30"/>
    <w:rsid w:val="134B15FD"/>
    <w:rsid w:val="1383E4C9"/>
    <w:rsid w:val="148AEFE3"/>
    <w:rsid w:val="150B5642"/>
    <w:rsid w:val="15247995"/>
    <w:rsid w:val="15F93B48"/>
    <w:rsid w:val="160447E6"/>
    <w:rsid w:val="17140C4D"/>
    <w:rsid w:val="177B167B"/>
    <w:rsid w:val="178BDB61"/>
    <w:rsid w:val="18B27C20"/>
    <w:rsid w:val="192B6DE8"/>
    <w:rsid w:val="1999437D"/>
    <w:rsid w:val="1A7DACDD"/>
    <w:rsid w:val="1B317A84"/>
    <w:rsid w:val="1BD48F27"/>
    <w:rsid w:val="1C1DCA18"/>
    <w:rsid w:val="1C521B05"/>
    <w:rsid w:val="1C961F0B"/>
    <w:rsid w:val="1CC98983"/>
    <w:rsid w:val="1CF075D3"/>
    <w:rsid w:val="1DB35DB5"/>
    <w:rsid w:val="1EAD9BC6"/>
    <w:rsid w:val="1EE02032"/>
    <w:rsid w:val="1F04B86C"/>
    <w:rsid w:val="1FFDD38F"/>
    <w:rsid w:val="20AA6623"/>
    <w:rsid w:val="20F6650A"/>
    <w:rsid w:val="22154291"/>
    <w:rsid w:val="22208C1B"/>
    <w:rsid w:val="22827F67"/>
    <w:rsid w:val="231202CD"/>
    <w:rsid w:val="2318AC3E"/>
    <w:rsid w:val="246F0FBE"/>
    <w:rsid w:val="24B2BE51"/>
    <w:rsid w:val="253A07C4"/>
    <w:rsid w:val="25B659C1"/>
    <w:rsid w:val="25E66BDB"/>
    <w:rsid w:val="2623239E"/>
    <w:rsid w:val="26CC8F85"/>
    <w:rsid w:val="27A8660A"/>
    <w:rsid w:val="280DCBB2"/>
    <w:rsid w:val="2821804C"/>
    <w:rsid w:val="29446076"/>
    <w:rsid w:val="2AC63924"/>
    <w:rsid w:val="2ACD8ACD"/>
    <w:rsid w:val="2B360C6D"/>
    <w:rsid w:val="2B8A58EB"/>
    <w:rsid w:val="2C3561B9"/>
    <w:rsid w:val="2C48EC08"/>
    <w:rsid w:val="2CF9C65A"/>
    <w:rsid w:val="2D812D87"/>
    <w:rsid w:val="2E1E6817"/>
    <w:rsid w:val="2F5D5494"/>
    <w:rsid w:val="2F82C13C"/>
    <w:rsid w:val="2FB844A1"/>
    <w:rsid w:val="3082656A"/>
    <w:rsid w:val="31852E50"/>
    <w:rsid w:val="31AE9D6E"/>
    <w:rsid w:val="31D9972A"/>
    <w:rsid w:val="3225E7A3"/>
    <w:rsid w:val="32A8DAE4"/>
    <w:rsid w:val="32C5503C"/>
    <w:rsid w:val="3320B871"/>
    <w:rsid w:val="337704A3"/>
    <w:rsid w:val="3395986C"/>
    <w:rsid w:val="34BB1ED3"/>
    <w:rsid w:val="35575FF1"/>
    <w:rsid w:val="36589F3F"/>
    <w:rsid w:val="3726278B"/>
    <w:rsid w:val="373E0B85"/>
    <w:rsid w:val="38CBB4F1"/>
    <w:rsid w:val="397E6552"/>
    <w:rsid w:val="399B0AB9"/>
    <w:rsid w:val="3A13FABC"/>
    <w:rsid w:val="3B12906F"/>
    <w:rsid w:val="3B4B63E9"/>
    <w:rsid w:val="3B8FE076"/>
    <w:rsid w:val="3C56B215"/>
    <w:rsid w:val="3E4755E8"/>
    <w:rsid w:val="3E82E5DB"/>
    <w:rsid w:val="3EB9ED59"/>
    <w:rsid w:val="3F2E3EF8"/>
    <w:rsid w:val="41EF0E02"/>
    <w:rsid w:val="420D0145"/>
    <w:rsid w:val="42C89239"/>
    <w:rsid w:val="42E8B85E"/>
    <w:rsid w:val="432A64E3"/>
    <w:rsid w:val="434A911A"/>
    <w:rsid w:val="44014EDA"/>
    <w:rsid w:val="449A4940"/>
    <w:rsid w:val="4505EA62"/>
    <w:rsid w:val="45571C35"/>
    <w:rsid w:val="45C19746"/>
    <w:rsid w:val="46343C1C"/>
    <w:rsid w:val="46AA38C1"/>
    <w:rsid w:val="4733259F"/>
    <w:rsid w:val="47B960DA"/>
    <w:rsid w:val="488DC944"/>
    <w:rsid w:val="48ABFE1D"/>
    <w:rsid w:val="48B2F10B"/>
    <w:rsid w:val="492C9E89"/>
    <w:rsid w:val="4A5365B4"/>
    <w:rsid w:val="4A554435"/>
    <w:rsid w:val="4A5F1ADD"/>
    <w:rsid w:val="4A7696FF"/>
    <w:rsid w:val="4B144E15"/>
    <w:rsid w:val="4BF6128B"/>
    <w:rsid w:val="4C208156"/>
    <w:rsid w:val="4C27A286"/>
    <w:rsid w:val="4E2A153D"/>
    <w:rsid w:val="4E6A5C1F"/>
    <w:rsid w:val="4E900792"/>
    <w:rsid w:val="4F1A8CB3"/>
    <w:rsid w:val="4FBBD8E6"/>
    <w:rsid w:val="4FBC6A94"/>
    <w:rsid w:val="4FDC3750"/>
    <w:rsid w:val="50392F4D"/>
    <w:rsid w:val="50648A6B"/>
    <w:rsid w:val="50BC51A0"/>
    <w:rsid w:val="513177E7"/>
    <w:rsid w:val="515C2A7E"/>
    <w:rsid w:val="52621DD1"/>
    <w:rsid w:val="531483CE"/>
    <w:rsid w:val="5316FA32"/>
    <w:rsid w:val="539948E6"/>
    <w:rsid w:val="53A8AC3C"/>
    <w:rsid w:val="54DC48D9"/>
    <w:rsid w:val="5550DBD2"/>
    <w:rsid w:val="55538EB4"/>
    <w:rsid w:val="557677DC"/>
    <w:rsid w:val="56158D20"/>
    <w:rsid w:val="561B84C0"/>
    <w:rsid w:val="56D81287"/>
    <w:rsid w:val="577092B6"/>
    <w:rsid w:val="57CB64D0"/>
    <w:rsid w:val="580D900A"/>
    <w:rsid w:val="5854F620"/>
    <w:rsid w:val="592F7259"/>
    <w:rsid w:val="5A061E77"/>
    <w:rsid w:val="5A971EFB"/>
    <w:rsid w:val="5AAD11D5"/>
    <w:rsid w:val="5BDEF4EE"/>
    <w:rsid w:val="5BFE85BB"/>
    <w:rsid w:val="5C01A65B"/>
    <w:rsid w:val="5D195C24"/>
    <w:rsid w:val="5D44F010"/>
    <w:rsid w:val="5D92069E"/>
    <w:rsid w:val="5E056B93"/>
    <w:rsid w:val="5ED05827"/>
    <w:rsid w:val="5EDAA0A4"/>
    <w:rsid w:val="5F0A1B51"/>
    <w:rsid w:val="5F7D1B9D"/>
    <w:rsid w:val="602FADE2"/>
    <w:rsid w:val="6093D2BF"/>
    <w:rsid w:val="60B7A9FA"/>
    <w:rsid w:val="6130FEDD"/>
    <w:rsid w:val="62676DCC"/>
    <w:rsid w:val="62CD9E63"/>
    <w:rsid w:val="6333DC37"/>
    <w:rsid w:val="636560BF"/>
    <w:rsid w:val="6414FFE8"/>
    <w:rsid w:val="6481AF77"/>
    <w:rsid w:val="67335B27"/>
    <w:rsid w:val="67E0782D"/>
    <w:rsid w:val="68C22301"/>
    <w:rsid w:val="68F6E14E"/>
    <w:rsid w:val="6A47D4FB"/>
    <w:rsid w:val="6A711FB2"/>
    <w:rsid w:val="6C7D92B0"/>
    <w:rsid w:val="6D2DEE42"/>
    <w:rsid w:val="6D354C90"/>
    <w:rsid w:val="6D7CE4C9"/>
    <w:rsid w:val="6E09B9A2"/>
    <w:rsid w:val="6E307D8C"/>
    <w:rsid w:val="6E70EBFB"/>
    <w:rsid w:val="6E981562"/>
    <w:rsid w:val="6ECF521B"/>
    <w:rsid w:val="6FCCEC7A"/>
    <w:rsid w:val="704A1D36"/>
    <w:rsid w:val="709C8EB9"/>
    <w:rsid w:val="72676419"/>
    <w:rsid w:val="7475FA16"/>
    <w:rsid w:val="7519024B"/>
    <w:rsid w:val="75A5F936"/>
    <w:rsid w:val="76500AED"/>
    <w:rsid w:val="7658B62E"/>
    <w:rsid w:val="7668F88E"/>
    <w:rsid w:val="7726EE43"/>
    <w:rsid w:val="78CDFFDA"/>
    <w:rsid w:val="792828E1"/>
    <w:rsid w:val="795CADCD"/>
    <w:rsid w:val="79B26F86"/>
    <w:rsid w:val="79C6C7DC"/>
    <w:rsid w:val="7A10C06C"/>
    <w:rsid w:val="7B76D1A6"/>
    <w:rsid w:val="7B87F353"/>
    <w:rsid w:val="7C7D57B7"/>
    <w:rsid w:val="7D1ABAE3"/>
    <w:rsid w:val="7D41C604"/>
    <w:rsid w:val="7D5D4039"/>
    <w:rsid w:val="7D7D6A3E"/>
    <w:rsid w:val="7DC2B522"/>
    <w:rsid w:val="7DC70FCB"/>
    <w:rsid w:val="7DD0188D"/>
    <w:rsid w:val="7E2A772B"/>
    <w:rsid w:val="7EB4DE85"/>
    <w:rsid w:val="7EBB54C5"/>
    <w:rsid w:val="7EEAADA1"/>
    <w:rsid w:val="7F909FDE"/>
    <w:rsid w:val="7FB47739"/>
    <w:rsid w:val="7FF7D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28E1"/>
  <w15:chartTrackingRefBased/>
  <w15:docId w15:val="{2370FF56-83F5-4690-B321-B57AE92B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80DCBB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9088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0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8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747</Words>
  <Characters>4264</Characters>
  <Application>Microsoft Office Word</Application>
  <DocSecurity>4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Karczewska-Stasik Ewelina</dc:creator>
  <cp:keywords/>
  <dc:description/>
  <cp:lastModifiedBy>Karczewska-Stasik Ewelina</cp:lastModifiedBy>
  <cp:revision>14</cp:revision>
  <dcterms:created xsi:type="dcterms:W3CDTF">2026-02-25T18:43:00Z</dcterms:created>
  <dcterms:modified xsi:type="dcterms:W3CDTF">2026-02-26T10:45:00Z</dcterms:modified>
</cp:coreProperties>
</file>