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Dwie nowe umowy w Plejada Sosnowiec – do centrum dołączają Xtreme Fitness Gyms i sala zabaw Xtreme KiDS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Centrum Handlowe Plejada w Sosnowcu podpisało dwie nowe umowy – jedną z klubem fitness Xtreme Fitness Gyms, a drugą z salą zabaw dla dzieci Xtreme KiDS. To kolejni najemcy w obiekcie, który od ubiegłego roku przechodzi proces modernizacji i dostosowania do nowych trendów w branży retail. Za komercjalizację i kompleksowe zarządzanie należącą do St Martins Europe BV nieruchomością odpowiada zespół Cushman &amp; Wakefield.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ramach dwóch odrębnych umów w obiekcie powstaną: klub fitness o powierzchni ok. 700 mkw. oraz strefa aktywności dla dzieci zajmująca ok. 600 mkw. Rozszerzenie oferty o funkcje sportowe i rekreacyjne jest istotnym elementem rozwoju Plejady w Sosnowcu, której nowa strategia koncentruje się na codziennych potrzebach mieszkańców okolicy. Celem trwającej modernizacji jest odświeżenie tenant-mixu oraz wzmocnienie funkcji spędzania czasu wolnego, usług i gastronomii – zmiany obejmują zarówno strukturę najemców, jak i rozwiązania przestrzenne oraz operacyjne w obiekcie.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Z badań konsumenckich, które regularnie prowadzimy, wynika, że rośnie znaczenie funkcji wykraczających poza tradycyjne zakupy. Klienci oczekują dziś miejsc, w których mogą połączyć codzienne sprawy z aktywnością i usługami. To jeden z powodów zmian, które wprowadzamy w Plejadzie – zarówno w przestrzeniach wspólnych, jak i w strukturze najemców. Modernizacja i nowe funkcje mają poprawić komfort korzystania z obiektu i lepiej dopasować go do lokalnego rynku. Cieszy nas, że przyjęty kierunek przyciąga kolejne dynamicznie rozwijające się marki, które wiążą swoją przyszłość z Plejadą w Sosnowcu – mówi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Magdalena Gniazdowska, Leasing Manager w Cushman &amp; Wakefield.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Modernizacja tej części centrum, gdzie powstaje strefa rekreacyjna i gastronomiczna, obejmuje także zmiany funkcjonalne umożliwiające nowym konceptom działanie w szerszym zakresie czasowym.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Wprowadzimy osobne wejście umożliwiające jej funkcjonowanie niezależnie od godzin otwarcia galerii – także w niedziele i święta. To rozwiązanie było dla nas istotnym punktem całego procesu, ponieważ zależało nam, aby mieszkańcy mogli swobodnie korzystać z nowych funkcji obiektu – mówi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Paula Bartosik, Dyrektor Centrum Handlowego Plejada w Sosnowcu, Asset Services, Cushman &amp; Wakefield.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Nowi najemcy wpisują się w przyjęty kierunek zmian. Xtreme Fitness Gyms to polska sieć klubów fitness działająca od 2012 roku, obecna już w ponad 160 lokalizacjach w kraju. Marka konsekwentnie rozwija koncept klubów, w których nowoczesna, dobrze zaprojektowana przestrzeń i szeroka oferta stref treningowych mają zachęcać do regularnej aktywności i budować lokalne społeczności wokół sportu.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Xtreme KiDS to z kolei sieć nowoczesnych sal zabaw, które łączą rozrywkę z ruchem i rozwojem fizycznym – przestrzenie zaprojektowane z myślą o dzieciach w wielu od 0 do 14 lat, ich naturalnej potrzebie aktywności oraz bezpiecznej, mądrze zorganizowanej zabawie. Oba koncepty wpisują się w szerszy projekt transformacji Plejady, wzmacniając jej rolę jako obiektu, który łączy funkcje zakupowe, usługowe i rekreacyjne w jednym, wygodnym dla mieszkańców miejscu.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Dla Xtreme Brands obecność w Plejadzie w Sosnowcu to przemyślany krok w stronę centrów, które chcą być częścią codziennego rytmu mieszkańców, a nie tylko miejscem większych, okazjonalnych zakupów. Xtreme Fitness Gyms i Xtreme KiDS naturalnie się tu uzupełniają: z jednej strony oferujemy nowoczesną przestrzeń do treningu dla dorosłych, z drugiej – bezpieczne, aktywne miejsce dla dzieci. Taki duet tworzy realną wartość dla całych rodzin, które mogą zaplanować czas wolny w jednym miejscu, łącząc ruch, zakupy i odpoczynek – mówi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Filip Puchalski, Commercial Director Xtreme Brands.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Współpraca z Plejadą w Sosnowcu jest dla nas przykładem tego, jak chcemy rozwijać sieć: w stabilnych, modernizowanych obiektach, które myślą długoterminowo o swojej roli na lokalnym rynku. Nowy klub Xtreme Fitness Gyms i </w:t>
      </w:r>
      <w:r w:rsidDel="00000000" w:rsidR="00000000" w:rsidRPr="00000000">
        <w:rPr>
          <w:sz w:val="20"/>
          <w:szCs w:val="20"/>
          <w:rtl w:val="0"/>
        </w:rPr>
        <w:t xml:space="preserve">przestrzeń zdrowej zabawy</w:t>
      </w:r>
      <w:r w:rsidDel="00000000" w:rsidR="00000000" w:rsidRPr="00000000">
        <w:rPr>
          <w:sz w:val="20"/>
          <w:szCs w:val="20"/>
          <w:rtl w:val="0"/>
        </w:rPr>
        <w:t xml:space="preserve"> Xtreme </w:t>
      </w:r>
      <w:r w:rsidDel="00000000" w:rsidR="00000000" w:rsidRPr="00000000">
        <w:rPr>
          <w:sz w:val="20"/>
          <w:szCs w:val="20"/>
          <w:rtl w:val="0"/>
        </w:rPr>
        <w:t xml:space="preserve">KiDS</w:t>
      </w:r>
      <w:r w:rsidDel="00000000" w:rsidR="00000000" w:rsidRPr="00000000">
        <w:rPr>
          <w:sz w:val="20"/>
          <w:szCs w:val="20"/>
          <w:rtl w:val="0"/>
        </w:rPr>
        <w:t xml:space="preserve"> są zaprojektowane tak, by odpowiadać na potrzeby różnych grup klientów – od osób, które trenują regularnie, po rodziny szukające miejsca na aktywne spędzanie czasu z dziećmi. To dokładnie ten kierunek, w którym rozwijamy nasz portfel lokalizacji – </w:t>
      </w:r>
      <w:r w:rsidDel="00000000" w:rsidR="00000000" w:rsidRPr="00000000">
        <w:rPr>
          <w:sz w:val="20"/>
          <w:szCs w:val="20"/>
          <w:rtl w:val="0"/>
        </w:rPr>
        <w:t xml:space="preserve">dodaje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Mariusz Dębowski, Dyrektor Działu Rozwoju Sieci Xtreme Fitness Gyms.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color w:val="212529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Centrum Handlowe Plejada Sosnowiec znajduje się przy ul. Staszica 8b. Na ponad 33 tys. mkw. powierzchni działa obecnie ok. 80 sklepów i punktów usługowych, strefy gastronomiczne i rozrywkowe oraz hipermarket Carrefour.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i w:val="1"/>
          <w:i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Cushman &amp; Wakefield</w:t>
      </w:r>
      <w:r w:rsidDel="00000000" w:rsidR="00000000" w:rsidRPr="00000000">
        <w:rPr>
          <w:sz w:val="16"/>
          <w:szCs w:val="16"/>
          <w:rtl w:val="0"/>
        </w:rPr>
        <w:t xml:space="preserve">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 Better never settles Cushman &amp; Wakefield otrzymuje wiele wyróżnień oraz nagród w konkursach branżowych i biznesowych. Dodatkowe informacje na stronie </w:t>
      </w:r>
      <w:hyperlink r:id="rId7">
        <w:r w:rsidDel="00000000" w:rsidR="00000000" w:rsidRPr="00000000">
          <w:rPr>
            <w:color w:val="4472c4"/>
            <w:sz w:val="16"/>
            <w:szCs w:val="16"/>
            <w:u w:val="single"/>
            <w:rtl w:val="0"/>
          </w:rPr>
          <w:t xml:space="preserve">www.cushmanwakefield.com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Xtreme Fitness Gyms</w:t>
      </w:r>
      <w:r w:rsidDel="00000000" w:rsidR="00000000" w:rsidRPr="00000000">
        <w:rPr>
          <w:sz w:val="16"/>
          <w:szCs w:val="16"/>
          <w:rtl w:val="0"/>
        </w:rPr>
        <w:t xml:space="preserve"> to polska sieć klubów fitness rozwijana w modelu franczyzowym, obecna już w ponad 160 lokalizacjach w kraju. Kluby marki oferują nowoczesne strefy treningowe, zajęcia fitness w cenie karnetu oraz wsparcie instruktorskie, stając się naturalnym miejscem regularnej aktywności dla lokalnych społeczności.</w:t>
      </w:r>
    </w:p>
    <w:p w:rsidR="00000000" w:rsidDel="00000000" w:rsidP="00000000" w:rsidRDefault="00000000" w:rsidRPr="00000000" w14:paraId="0000000F">
      <w:pPr>
        <w:jc w:val="both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Xtreme KiDS</w:t>
      </w:r>
      <w:r w:rsidDel="00000000" w:rsidR="00000000" w:rsidRPr="00000000">
        <w:rPr>
          <w:sz w:val="16"/>
          <w:szCs w:val="16"/>
          <w:rtl w:val="0"/>
        </w:rPr>
        <w:t xml:space="preserve"> to wielostrefowe sale zabaw, które łączą rozrywkę z ruchem i rozwojem fizycznym dzieci. Koncept adresowany do najmłodszych w różnym wieku stawia na aktywność, bezpieczeństwo i dobrze zorganizowaną zabawę, oferując m.in. przestrzeń do codziennej rekreacji oraz kompleksowo przygotowane przyjęcia urodzinowe.</w:t>
      </w:r>
    </w:p>
    <w:p w:rsidR="00000000" w:rsidDel="00000000" w:rsidP="00000000" w:rsidRDefault="00000000" w:rsidRPr="00000000" w14:paraId="00000010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Dodatkowe informacje na stronie: </w:t>
      </w:r>
      <w:hyperlink r:id="rId8">
        <w:r w:rsidDel="00000000" w:rsidR="00000000" w:rsidRPr="00000000">
          <w:rPr>
            <w:color w:val="4472c4"/>
            <w:sz w:val="16"/>
            <w:szCs w:val="16"/>
            <w:u w:val="single"/>
            <w:rtl w:val="0"/>
          </w:rPr>
          <w:t xml:space="preserve">www.xtremebrands.pl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KONIEC -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9" w:w="11907" w:orient="portrait"/>
      <w:pgMar w:bottom="2880" w:top="3600" w:left="1224" w:right="1008" w:header="180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400"/>
    </w:tblPr>
    <w:tblGrid>
      <w:gridCol w:w="9000"/>
      <w:tblGridChange w:id="0">
        <w:tblGrid>
          <w:gridCol w:w="900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15">
          <w:pPr>
            <w:pStyle w:val="Heading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Dodatkowe informacje:</w:t>
          </w:r>
        </w:p>
      </w:tc>
    </w:tr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1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7999.0" w:type="dxa"/>
            <w:jc w:val="left"/>
            <w:tblLayout w:type="fixed"/>
            <w:tblLook w:val="04A0"/>
          </w:tblPr>
          <w:tblGrid>
            <w:gridCol w:w="7763"/>
            <w:gridCol w:w="236"/>
            <w:tblGridChange w:id="0">
              <w:tblGrid>
                <w:gridCol w:w="7763"/>
                <w:gridCol w:w="236"/>
              </w:tblGrid>
            </w:tblGridChange>
          </w:tblGrid>
          <w:tr>
            <w:trPr>
              <w:cantSplit w:val="0"/>
              <w:trHeight w:val="1164" w:hRule="atLeast"/>
              <w:tblHeader w:val="0"/>
            </w:trPr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tbl>
                <w:tblPr>
                  <w:tblStyle w:val="Table3"/>
                  <w:tblW w:w="24344.0" w:type="dxa"/>
                  <w:jc w:val="left"/>
                  <w:tblInd w:w="27.0" w:type="dxa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6086"/>
                  <w:gridCol w:w="6086"/>
                  <w:gridCol w:w="6086"/>
                  <w:gridCol w:w="6086"/>
                  <w:tblGridChange w:id="0">
                    <w:tblGrid>
                      <w:gridCol w:w="6086"/>
                      <w:gridCol w:w="6086"/>
                      <w:gridCol w:w="6086"/>
                      <w:gridCol w:w="6086"/>
                    </w:tblGrid>
                  </w:tblGridChange>
                </w:tblGrid>
                <w:tr>
                  <w:trPr>
                    <w:cantSplit w:val="0"/>
                    <w:trHeight w:val="738" w:hRule="atLeast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8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Karolina Samczyńska-Fiślak</w:t>
                      </w:r>
                    </w:p>
                    <w:p w:rsidR="00000000" w:rsidDel="00000000" w:rsidP="00000000" w:rsidRDefault="00000000" w:rsidRPr="00000000" w14:paraId="00000019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Cushman &amp; Wakefield </w:t>
                      </w:r>
                    </w:p>
                    <w:p w:rsidR="00000000" w:rsidDel="00000000" w:rsidP="00000000" w:rsidRDefault="00000000" w:rsidRPr="00000000" w14:paraId="0000001A">
                      <w:pPr>
                        <w:rPr>
                          <w:rFonts w:ascii="Calibri" w:cs="Calibri" w:eastAsia="Calibri" w:hAnsi="Calibri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  <w:rtl w:val="0"/>
                        </w:rPr>
                        <w:t xml:space="preserve">Tel: + 48 22 820 20 20; 691 060 202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B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tabs>
                          <w:tab w:val="right" w:leader="none" w:pos="4688"/>
                        </w:tabs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  <w:rtl w:val="0"/>
                        </w:rPr>
                        <w:t xml:space="preserve">e-mail: Karolina.samczynska@cushwake.com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C">
                      <w:p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D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E">
                      <w:pPr>
                        <w:keepNext w:val="1"/>
                        <w:keepLines w:val="1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rPr>
                          <w:rFonts w:ascii="Calibri" w:cs="Calibri" w:eastAsia="Calibri" w:hAnsi="Calibri"/>
                          <w:b w:val="1"/>
                          <w:bCs w:val="1"/>
                          <w:color w:val="696b6b"/>
                          <w:sz w:val="18"/>
                          <w:szCs w:val="18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  <w:p w:rsidR="00000000" w:rsidDel="00000000" w:rsidP="00000000" w:rsidRDefault="00000000" w:rsidRPr="00000000" w14:paraId="0000001F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Calibri" w:cs="Calibri" w:eastAsia="Calibri" w:hAnsi="Calibri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Layout w:type="fixed"/>
      <w:tblLook w:val="0400"/>
    </w:tblPr>
    <w:tblGrid>
      <w:gridCol w:w="5670"/>
      <w:gridCol w:w="3330"/>
      <w:tblGridChange w:id="0">
        <w:tblGrid>
          <w:gridCol w:w="5670"/>
          <w:gridCol w:w="3330"/>
        </w:tblGrid>
      </w:tblGridChange>
    </w:tblGrid>
    <w:tr>
      <w:trPr>
        <w:cantSplit w:val="0"/>
        <w:trHeight w:val="63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5">
          <w:pPr>
            <w:pStyle w:val="Heading2"/>
            <w:rPr>
              <w:rFonts w:ascii="Arial" w:cs="Arial" w:eastAsia="Arial" w:hAnsi="Arial"/>
              <w:color w:val="696b6b"/>
            </w:rPr>
          </w:pPr>
          <w:r w:rsidDel="00000000" w:rsidR="00000000" w:rsidRPr="00000000">
            <w:rPr>
              <w:rFonts w:ascii="Arial" w:cs="Arial" w:eastAsia="Arial" w:hAnsi="Arial"/>
              <w:color w:val="696b6b"/>
              <w:rtl w:val="0"/>
            </w:rPr>
            <w:t xml:space="preserve">Media Contact:</w:t>
          </w:r>
        </w:p>
      </w:tc>
      <w:tc>
        <w:tcPr>
          <w:vAlign w:val="bottom"/>
        </w:tcPr>
        <w:p w:rsidR="00000000" w:rsidDel="00000000" w:rsidP="00000000" w:rsidRDefault="00000000" w:rsidRPr="00000000" w14:paraId="00000026">
          <w:pPr>
            <w:spacing w:after="100" w:line="24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26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7">
          <w:pPr>
            <w:keepNext w:val="1"/>
            <w:keepLines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b w:val="1"/>
              <w:bCs w:val="1"/>
              <w:color w:val="696b6b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96b6b"/>
              <w:sz w:val="18"/>
              <w:szCs w:val="18"/>
              <w:rtl w:val="0"/>
            </w:rPr>
            <w:t xml:space="preserve">Name</w:t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Title</w:t>
          </w:r>
        </w:p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+1 000 000 0000</w:t>
          </w:r>
        </w:p>
        <w:p w:rsidR="00000000" w:rsidDel="00000000" w:rsidP="00000000" w:rsidRDefault="00000000" w:rsidRPr="00000000" w14:paraId="0000002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hyperlink r:id="rId1">
            <w:r w:rsidDel="00000000" w:rsidR="00000000" w:rsidRPr="00000000">
              <w:rPr>
                <w:color w:val="4472c4"/>
                <w:sz w:val="18"/>
                <w:szCs w:val="18"/>
                <w:u w:val="single"/>
                <w:rtl w:val="0"/>
              </w:rPr>
              <w:t xml:space="preserve">first.last@cushwake.com</w:t>
            </w:r>
          </w:hyperlink>
          <w:r w:rsidDel="00000000" w:rsidR="00000000" w:rsidRPr="00000000">
            <w:rPr>
              <w:color w:val="696b6b"/>
              <w:sz w:val="18"/>
              <w:szCs w:val="18"/>
              <w:rtl w:val="0"/>
            </w:rPr>
            <w:t xml:space="preserve"> </w:t>
          </w:r>
        </w:p>
      </w:tc>
      <w:tc>
        <w:tcPr>
          <w:vAlign w:val="bottom"/>
        </w:tcPr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Rule="auto"/>
            <w:rPr>
              <w:color w:val="696b6b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43138</wp:posOffset>
          </wp:positionH>
          <wp:positionV relativeFrom="paragraph">
            <wp:posOffset>-154970</wp:posOffset>
          </wp:positionV>
          <wp:extent cx="1933575" cy="40767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3816</wp:posOffset>
          </wp:positionH>
          <wp:positionV relativeFrom="paragraph">
            <wp:posOffset>-201289</wp:posOffset>
          </wp:positionV>
          <wp:extent cx="1933575" cy="407670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lineRule="auto"/>
    </w:pPr>
    <w:rPr>
      <w:rFonts w:ascii="Calibri" w:cs="Calibri" w:eastAsia="Calibri" w:hAnsi="Calibri"/>
      <w:b w:val="1"/>
      <w:bCs w:val="1"/>
      <w:smallCaps w:val="1"/>
      <w:color w:val="008b98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2Znak" w:customStyle="1">
    <w:name w:val="Nagłówek 2 Znak"/>
    <w:basedOn w:val="Domylnaczcionkaakapitu"/>
    <w:uiPriority w:val="9"/>
    <w:rsid w:val="00D84A2D"/>
    <w:rPr>
      <w:rFonts w:ascii="Calibri" w:cs="Calibri" w:eastAsia="Calibri" w:hAnsi="Calibri"/>
      <w:b w:val="1"/>
      <w:smallCaps w:val="1"/>
      <w:color w:val="008b98"/>
      <w:sz w:val="18"/>
      <w:szCs w:val="18"/>
      <w:lang w:eastAsia="pl-PL"/>
    </w:rPr>
  </w:style>
  <w:style w:type="paragraph" w:styleId="Stopka">
    <w:name w:val="footer"/>
    <w:link w:val="StopkaZnak"/>
    <w:uiPriority w:val="99"/>
    <w:unhideWhenUsed w:val="1"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84A2D"/>
    <w:rPr>
      <w:rFonts w:ascii="Arial" w:cs="Arial" w:eastAsia="Arial" w:hAnsi="Arial"/>
      <w:lang w:eastAsia="pl-PL"/>
    </w:rPr>
  </w:style>
  <w:style w:type="character" w:styleId="Hipercze">
    <w:name w:val="Hyperlink"/>
    <w:basedOn w:val="Domylnaczcionkaakapitu"/>
    <w:unhideWhenUsed w:val="1"/>
    <w:qFormat w:val="1"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actName" w:customStyle="1">
    <w:name w:val="ContactName"/>
    <w:qFormat w:val="1"/>
    <w:rsid w:val="00D84A2D"/>
    <w:pPr>
      <w:spacing w:line="216" w:lineRule="atLeast"/>
    </w:pPr>
    <w:rPr>
      <w:rFonts w:ascii="Calibri" w:cs="Times New Roman" w:eastAsia="Times New Roman" w:hAnsi="Calibri"/>
      <w:b w:val="1"/>
      <w:bCs w:val="1"/>
      <w:color w:val="008b98"/>
      <w:sz w:val="18"/>
      <w:lang w:eastAsia="en-GB" w:val="en-GB"/>
    </w:rPr>
  </w:style>
  <w:style w:type="paragraph" w:styleId="ContactDetail" w:customStyle="1">
    <w:name w:val="ContactDetail"/>
    <w:rsid w:val="00D84A2D"/>
    <w:pPr>
      <w:spacing w:after="0" w:line="216" w:lineRule="atLeast"/>
    </w:pPr>
    <w:rPr>
      <w:rFonts w:ascii="Calibri" w:cs="Times New Roman" w:eastAsia="Times New Roman" w:hAnsi="Calibri"/>
      <w:color w:val="000000"/>
      <w:sz w:val="18"/>
      <w:szCs w:val="24"/>
      <w:lang w:eastAsia="en-GB" w:val="en-GB"/>
    </w:rPr>
  </w:style>
  <w:style w:type="character" w:styleId="Brak" w:customStyle="1">
    <w:name w:val="Brak"/>
    <w:rsid w:val="00D84A2D"/>
  </w:style>
  <w:style w:type="character" w:styleId="Hyperlink0" w:customStyle="1">
    <w:name w:val="Hyperlink.0"/>
    <w:basedOn w:val="Brak"/>
    <w:rsid w:val="00D84A2D"/>
  </w:style>
  <w:style w:type="table" w:styleId="PlainTable41" w:customStyle="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Zwykytekst">
    <w:name w:val="Plain Text"/>
    <w:link w:val="ZwykytekstZnak"/>
    <w:uiPriority w:val="99"/>
    <w:unhideWhenUsed w:val="1"/>
    <w:rsid w:val="00D84A2D"/>
    <w:pPr>
      <w:spacing w:after="0" w:line="240" w:lineRule="auto"/>
    </w:pPr>
    <w:rPr>
      <w:rFonts w:ascii="Calibri" w:cs="Consolas" w:eastAsia="Times New Roman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D84A2D"/>
    <w:rPr>
      <w:rFonts w:ascii="Calibri" w:cs="Consolas" w:eastAsia="Times New Roman" w:hAnsi="Calibri"/>
      <w:szCs w:val="21"/>
      <w:lang w:eastAsia="pl-PL"/>
    </w:rPr>
  </w:style>
  <w:style w:type="character" w:styleId="Nagwek3Znak" w:customStyle="1">
    <w:name w:val="Nagłówek 3 Znak"/>
    <w:basedOn w:val="Domylnaczcionkaakapitu"/>
    <w:uiPriority w:val="9"/>
    <w:semiHidden w:val="1"/>
    <w:rsid w:val="00D84A2D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B2FB2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CB2FB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B2FB2"/>
    <w:rPr>
      <w:rFonts w:ascii="Arial" w:cs="Arial" w:eastAsia="Arial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B2FB2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B2FB2"/>
    <w:rPr>
      <w:rFonts w:ascii="Arial" w:cs="Arial" w:eastAsia="Arial" w:hAnsi="Arial"/>
      <w:b w:val="1"/>
      <w:bCs w:val="1"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 w:val="1"/>
    <w:unhideWhenUsed w:val="1"/>
    <w:rsid w:val="00CB2F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B2FB2"/>
    <w:rPr>
      <w:rFonts w:ascii="Segoe UI" w:cs="Segoe UI" w:eastAsia="Arial" w:hAnsi="Segoe UI"/>
      <w:sz w:val="18"/>
      <w:szCs w:val="18"/>
      <w:lang w:eastAsia="pl-PL"/>
    </w:rPr>
  </w:style>
  <w:style w:type="paragraph" w:styleId="Poprawka">
    <w:name w:val="Revision"/>
    <w:hidden w:val="1"/>
    <w:uiPriority w:val="99"/>
    <w:semiHidden w:val="1"/>
    <w:rsid w:val="005323BE"/>
    <w:pPr>
      <w:spacing w:after="0" w:line="240" w:lineRule="auto"/>
    </w:p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976C9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76C95"/>
    <w:rPr>
      <w:rFonts w:ascii="Arial" w:cs="Arial" w:eastAsia="Arial" w:hAnsi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76C95"/>
    <w:rPr>
      <w:vertAlign w:val="superscript"/>
    </w:rPr>
  </w:style>
  <w:style w:type="paragraph" w:styleId="Nagwek">
    <w:name w:val="header"/>
    <w:link w:val="NagwekZnak"/>
    <w:uiPriority w:val="99"/>
    <w:unhideWhenUsed w:val="1"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77D91"/>
    <w:rPr>
      <w:rFonts w:ascii="Arial" w:cs="Arial" w:eastAsia="Arial" w:hAnsi="Arial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B77D91"/>
    <w:rPr>
      <w:color w:val="605e5c"/>
      <w:shd w:color="auto" w:fill="e1dfdd" w:val="clear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6B635B"/>
    <w:rPr>
      <w:color w:val="605e5c"/>
      <w:shd w:color="auto" w:fill="e1dfdd" w:val="clear"/>
    </w:rPr>
  </w:style>
  <w:style w:type="paragraph" w:styleId="western" w:customStyle="1">
    <w:name w:val="western"/>
    <w:rsid w:val="00FE3132"/>
    <w:pPr>
      <w:spacing w:after="100" w:afterAutospacing="1" w:before="100" w:beforeAutospacing="1" w:line="240" w:lineRule="auto"/>
    </w:pPr>
    <w:rPr>
      <w:rFonts w:ascii="Calibri" w:cs="Calibri" w:hAnsi="Calibri" w:eastAsiaTheme="minorHAnsi"/>
    </w:rPr>
  </w:style>
  <w:style w:type="character" w:styleId="Pogrubienie">
    <w:name w:val="Strong"/>
    <w:basedOn w:val="Domylnaczcionkaakapitu"/>
    <w:uiPriority w:val="22"/>
    <w:qFormat w:val="1"/>
    <w:rsid w:val="00FE3132"/>
    <w:rPr>
      <w:b w:val="1"/>
      <w:bCs w:val="1"/>
    </w:rPr>
  </w:style>
  <w:style w:type="character" w:styleId="Nagwek1Znak" w:customStyle="1">
    <w:name w:val="Nagłówek 1 Znak"/>
    <w:basedOn w:val="Domylnaczcionkaakapitu"/>
    <w:uiPriority w:val="9"/>
    <w:rsid w:val="00FE313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 w:val="1"/>
    <w:rsid w:val="00E909E6"/>
    <w:rPr>
      <w:i w:val="1"/>
      <w:iCs w:val="1"/>
    </w:rPr>
  </w:style>
  <w:style w:type="character" w:styleId="cf01" w:customStyle="1">
    <w:name w:val="cf01"/>
    <w:basedOn w:val="Domylnaczcionkaakapitu"/>
    <w:rsid w:val="00167436"/>
    <w:rPr>
      <w:rFonts w:ascii="Segoe UI" w:cs="Segoe UI" w:hAnsi="Segoe UI" w:hint="default"/>
      <w:sz w:val="18"/>
      <w:szCs w:val="18"/>
    </w:rPr>
  </w:style>
  <w:style w:type="character" w:styleId="apple-converted-space" w:customStyle="1">
    <w:name w:val="apple-converted-space"/>
    <w:basedOn w:val="Domylnaczcionkaakapitu"/>
    <w:rsid w:val="00775E16"/>
  </w:style>
  <w:style w:type="paragraph" w:styleId="Akapitzlist">
    <w:name w:val="List Paragraph"/>
    <w:uiPriority w:val="34"/>
    <w:qFormat w:val="1"/>
    <w:rsid w:val="00AF11EE"/>
    <w:pPr>
      <w:spacing w:after="0" w:line="240" w:lineRule="auto"/>
      <w:ind w:left="720"/>
    </w:pPr>
    <w:rPr>
      <w:rFonts w:ascii="Calibri" w:cs="Calibri" w:hAnsi="Calibri" w:eastAsiaTheme="minorHAnsi"/>
      <w:lang w:eastAsia="en-GB" w:val="en-GB"/>
    </w:rPr>
  </w:style>
  <w:style w:type="paragraph" w:styleId="NormalnyWeb">
    <w:name w:val="Normal (Web)"/>
    <w:uiPriority w:val="99"/>
    <w:unhideWhenUsed w:val="1"/>
    <w:rsid w:val="00AF11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Tekstprzypisudolnego">
    <w:name w:val="footnote text"/>
    <w:link w:val="TekstprzypisudolnegoZnak"/>
    <w:uiPriority w:val="99"/>
    <w:semiHidden w:val="1"/>
    <w:unhideWhenUsed w:val="1"/>
    <w:rsid w:val="00AF11EE"/>
    <w:pPr>
      <w:spacing w:after="0" w:line="240" w:lineRule="auto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AF11EE"/>
    <w:rPr>
      <w:vertAlign w:val="superscript"/>
    </w:rPr>
  </w:style>
  <w:style w:type="character" w:styleId="normaltextrun" w:customStyle="1">
    <w:name w:val="normaltextrun"/>
    <w:basedOn w:val="Domylnaczcionkaakapitu"/>
    <w:rsid w:val="00C0604F"/>
  </w:style>
  <w:style w:type="character" w:styleId="eop" w:customStyle="1">
    <w:name w:val="eop"/>
    <w:basedOn w:val="Domylnaczcionkaakapitu"/>
    <w:rsid w:val="00C0604F"/>
  </w:style>
  <w:style w:type="paragraph" w:styleId="pf0" w:customStyle="1">
    <w:name w:val="pf0"/>
    <w:rsid w:val="00A12B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1" w:customStyle="1">
    <w:name w:val="Unresolved Mention1"/>
    <w:basedOn w:val="Domylnaczcionkaakapitu"/>
    <w:uiPriority w:val="99"/>
    <w:semiHidden w:val="1"/>
    <w:unhideWhenUsed w:val="1"/>
    <w:rsid w:val="006C62BD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B70FF6"/>
    <w:rPr>
      <w:color w:val="954f72" w:themeColor="followedHyperlink"/>
      <w:u w:val="single"/>
    </w:rPr>
  </w:style>
  <w:style w:type="table" w:styleId="a" w:customStyle="1">
    <w:basedOn w:val="Standardowy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Standardowy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Standardowy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2" w:customStyle="1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sc-qt42kz-1" w:customStyle="1">
    <w:name w:val="sc-qt42kz-1"/>
    <w:rsid w:val="002D6B5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EC4A1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ushmanwakefield.com" TargetMode="External"/><Relationship Id="rId8" Type="http://schemas.openxmlformats.org/officeDocument/2006/relationships/hyperlink" Target="http://www.xtremebrands.p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8KbPgW7hWN8+bFsd9VOgwkhlA==">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2026-02-23T12:58:00Z</dcterms:created>
  <dc:creator>Natalia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MSIP_Label_57590dcd-1d43-42a0-b527-312bac17535a_Enabled">
    <vt:lpwstr>true</vt:lpwstr>
  </property>
  <property fmtid="{D5CDD505-2E9C-101B-9397-08002B2CF9AE}" pid="4" name="MSIP_Label_57590dcd-1d43-42a0-b527-312bac17535a_SetDate">
    <vt:lpwstr>2026-02-23T12:40:05Z</vt:lpwstr>
  </property>
  <property fmtid="{D5CDD505-2E9C-101B-9397-08002B2CF9AE}" pid="5" name="MSIP_Label_57590dcd-1d43-42a0-b527-312bac17535a_Method">
    <vt:lpwstr>Standard</vt:lpwstr>
  </property>
  <property fmtid="{D5CDD505-2E9C-101B-9397-08002B2CF9AE}" pid="6" name="MSIP_Label_57590dcd-1d43-42a0-b527-312bac17535a_Name">
    <vt:lpwstr>Public</vt:lpwstr>
  </property>
  <property fmtid="{D5CDD505-2E9C-101B-9397-08002B2CF9AE}" pid="7" name="MSIP_Label_57590dcd-1d43-42a0-b527-312bac17535a_SiteId">
    <vt:lpwstr>451e35c3-5181-4f3b-b902-eb65e1fe90ce</vt:lpwstr>
  </property>
  <property fmtid="{D5CDD505-2E9C-101B-9397-08002B2CF9AE}" pid="8" name="MSIP_Label_57590dcd-1d43-42a0-b527-312bac17535a_ActionId">
    <vt:lpwstr>6152e80d-a1eb-4034-9221-763c70b913e4</vt:lpwstr>
  </property>
  <property fmtid="{D5CDD505-2E9C-101B-9397-08002B2CF9AE}" pid="9" name="MSIP_Label_57590dcd-1d43-42a0-b527-312bac17535a_ContentBits">
    <vt:lpwstr>0</vt:lpwstr>
  </property>
  <property fmtid="{D5CDD505-2E9C-101B-9397-08002B2CF9AE}" pid="10" name="MSIP_Label_57590dcd-1d43-42a0-b527-312bac17535a_Tag">
    <vt:lpwstr>10, 3, 0, 1</vt:lpwstr>
  </property>
</Properties>
</file>