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D63F4" w14:textId="6D01AEA1" w:rsidR="00C14324" w:rsidRDefault="00AD1413" w:rsidP="001825CB">
      <w:pPr>
        <w:spacing w:after="120"/>
        <w:jc w:val="center"/>
        <w:rPr>
          <w:rFonts w:ascii="Aptos" w:hAnsi="Aptos"/>
          <w:b/>
          <w:color w:val="001B50"/>
        </w:rPr>
      </w:pPr>
      <w:r w:rsidRPr="00C0137C">
        <w:rPr>
          <w:rFonts w:ascii="Aptos" w:hAnsi="Aptos"/>
          <w:b/>
          <w:color w:val="001B50"/>
        </w:rPr>
        <w:t>REDUNIQ Insights</w:t>
      </w:r>
    </w:p>
    <w:p w14:paraId="7F7CE731" w14:textId="77777777" w:rsidR="00771CB8" w:rsidRPr="00C0137C" w:rsidRDefault="00771CB8" w:rsidP="001825CB">
      <w:pPr>
        <w:spacing w:after="120"/>
        <w:jc w:val="center"/>
        <w:rPr>
          <w:rFonts w:ascii="Aptos" w:hAnsi="Aptos"/>
          <w:b/>
          <w:color w:val="001B50"/>
        </w:rPr>
      </w:pPr>
    </w:p>
    <w:p w14:paraId="6DC5C4D8" w14:textId="12241CEE" w:rsidR="00406B7C" w:rsidRDefault="00C30945" w:rsidP="00406B7C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Aptos" w:hAnsi="Aptos"/>
          <w:b/>
          <w:bCs/>
          <w:color w:val="001B50"/>
          <w:sz w:val="32"/>
          <w:szCs w:val="32"/>
        </w:rPr>
      </w:pPr>
      <w:r w:rsidRPr="00C30945">
        <w:rPr>
          <w:rFonts w:ascii="Aptos" w:hAnsi="Aptos"/>
          <w:b/>
          <w:bCs/>
          <w:color w:val="001B50"/>
          <w:sz w:val="32"/>
          <w:szCs w:val="32"/>
        </w:rPr>
        <w:t xml:space="preserve">Mau tempo </w:t>
      </w:r>
      <w:r w:rsidR="00C7023E">
        <w:rPr>
          <w:rFonts w:ascii="Aptos" w:hAnsi="Aptos"/>
          <w:b/>
          <w:bCs/>
          <w:color w:val="001B50"/>
          <w:sz w:val="32"/>
          <w:szCs w:val="32"/>
        </w:rPr>
        <w:t xml:space="preserve">trava consumo no Carnaval e </w:t>
      </w:r>
      <w:r w:rsidR="00BA2A07">
        <w:rPr>
          <w:rFonts w:ascii="Aptos" w:hAnsi="Aptos"/>
          <w:b/>
          <w:bCs/>
          <w:color w:val="001B50"/>
          <w:sz w:val="32"/>
          <w:szCs w:val="32"/>
        </w:rPr>
        <w:t>p</w:t>
      </w:r>
      <w:r w:rsidRPr="00C30945">
        <w:rPr>
          <w:rFonts w:ascii="Aptos" w:hAnsi="Aptos"/>
          <w:b/>
          <w:bCs/>
          <w:color w:val="001B50"/>
          <w:sz w:val="32"/>
          <w:szCs w:val="32"/>
        </w:rPr>
        <w:t>rovoca quebra de 8% na faturação</w:t>
      </w:r>
    </w:p>
    <w:p w14:paraId="58FD6B9D" w14:textId="77777777" w:rsidR="00C30945" w:rsidRDefault="00C30945" w:rsidP="00406B7C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Aptos" w:hAnsi="Aptos"/>
          <w:i/>
          <w:iCs/>
          <w:color w:val="001B50"/>
          <w:sz w:val="32"/>
          <w:szCs w:val="32"/>
        </w:rPr>
      </w:pPr>
    </w:p>
    <w:p w14:paraId="1535AB04" w14:textId="65E43B4D" w:rsidR="00D142B7" w:rsidRPr="004A7A6C" w:rsidRDefault="00BA2A07" w:rsidP="0071598D">
      <w:p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 w:rsidRPr="001823F6">
        <w:rPr>
          <w:b/>
          <w:bCs/>
          <w:sz w:val="20"/>
          <w:szCs w:val="20"/>
        </w:rPr>
        <w:t xml:space="preserve">O cancelamento de várias iniciativas penalizou o consumo local nas diferentes regiões, com descidas </w:t>
      </w:r>
      <w:r w:rsidR="00423FF1" w:rsidRPr="001823F6">
        <w:rPr>
          <w:b/>
          <w:bCs/>
          <w:sz w:val="20"/>
          <w:szCs w:val="20"/>
        </w:rPr>
        <w:t>de</w:t>
      </w:r>
      <w:r w:rsidRPr="001823F6">
        <w:rPr>
          <w:b/>
          <w:bCs/>
          <w:sz w:val="20"/>
          <w:szCs w:val="20"/>
        </w:rPr>
        <w:t xml:space="preserve"> 8</w:t>
      </w:r>
      <w:r w:rsidR="00423FF1" w:rsidRPr="001823F6">
        <w:rPr>
          <w:b/>
          <w:bCs/>
          <w:sz w:val="20"/>
          <w:szCs w:val="20"/>
        </w:rPr>
        <w:t>,</w:t>
      </w:r>
      <w:r w:rsidR="001823F6" w:rsidRPr="001823F6">
        <w:rPr>
          <w:b/>
          <w:bCs/>
          <w:sz w:val="20"/>
          <w:szCs w:val="20"/>
        </w:rPr>
        <w:t>5</w:t>
      </w:r>
      <w:r w:rsidRPr="001823F6">
        <w:rPr>
          <w:b/>
          <w:bCs/>
          <w:sz w:val="20"/>
          <w:szCs w:val="20"/>
        </w:rPr>
        <w:t xml:space="preserve">% no ticket médio e </w:t>
      </w:r>
      <w:r w:rsidR="00423FF1" w:rsidRPr="001823F6">
        <w:rPr>
          <w:b/>
          <w:bCs/>
          <w:sz w:val="20"/>
          <w:szCs w:val="20"/>
        </w:rPr>
        <w:t>de</w:t>
      </w:r>
      <w:r w:rsidRPr="001823F6">
        <w:rPr>
          <w:b/>
          <w:bCs/>
          <w:sz w:val="20"/>
          <w:szCs w:val="20"/>
        </w:rPr>
        <w:t xml:space="preserve"> 6</w:t>
      </w:r>
      <w:r w:rsidR="00423FF1" w:rsidRPr="001823F6">
        <w:rPr>
          <w:b/>
          <w:bCs/>
          <w:sz w:val="20"/>
          <w:szCs w:val="20"/>
        </w:rPr>
        <w:t>,9</w:t>
      </w:r>
      <w:r w:rsidRPr="001823F6">
        <w:rPr>
          <w:b/>
          <w:bCs/>
          <w:sz w:val="20"/>
          <w:szCs w:val="20"/>
        </w:rPr>
        <w:t>% no gasto por cartão face a 2025.</w:t>
      </w:r>
    </w:p>
    <w:p w14:paraId="22EC0EA2" w14:textId="7EC458E1" w:rsidR="005478E2" w:rsidRDefault="00157CD9" w:rsidP="0071598D">
      <w:pPr>
        <w:spacing w:after="240" w:line="360" w:lineRule="auto"/>
        <w:jc w:val="both"/>
      </w:pPr>
      <w:r>
        <w:rPr>
          <w:b/>
        </w:rPr>
        <w:t>Lisboa,</w:t>
      </w:r>
      <w:r w:rsidR="000C05E3">
        <w:rPr>
          <w:b/>
        </w:rPr>
        <w:t xml:space="preserve"> </w:t>
      </w:r>
      <w:r w:rsidR="00A25471">
        <w:rPr>
          <w:b/>
        </w:rPr>
        <w:t>24</w:t>
      </w:r>
      <w:r w:rsidR="001F4FFE">
        <w:rPr>
          <w:b/>
        </w:rPr>
        <w:t xml:space="preserve"> </w:t>
      </w:r>
      <w:r w:rsidR="00FC7C77">
        <w:rPr>
          <w:b/>
        </w:rPr>
        <w:t xml:space="preserve">de </w:t>
      </w:r>
      <w:r w:rsidR="001F4FFE">
        <w:rPr>
          <w:b/>
        </w:rPr>
        <w:t>fevereiro</w:t>
      </w:r>
      <w:r w:rsidR="00FC7C77">
        <w:rPr>
          <w:b/>
        </w:rPr>
        <w:t xml:space="preserve"> de 2026</w:t>
      </w:r>
      <w:r>
        <w:rPr>
          <w:b/>
        </w:rPr>
        <w:t xml:space="preserve"> </w:t>
      </w:r>
      <w:r w:rsidR="00C23528">
        <w:t>–</w:t>
      </w:r>
      <w:r w:rsidR="00FB593A">
        <w:t xml:space="preserve"> </w:t>
      </w:r>
      <w:r w:rsidR="005478E2" w:rsidRPr="005478E2">
        <w:t xml:space="preserve">O Carnaval de 2026 ficou marcado por condições meteorológicas extremas que levaram ao cancelamento de diversos eventos em todo o país, afastando foliões das ruas e impactando diretamente a economia local. Nos dez concelhos mais associados às celebrações carnavalescas, a </w:t>
      </w:r>
      <w:r w:rsidR="005478E2" w:rsidRPr="005478E2">
        <w:rPr>
          <w:b/>
          <w:bCs/>
        </w:rPr>
        <w:t>faturação caiu 8,</w:t>
      </w:r>
      <w:r w:rsidR="001823F6">
        <w:rPr>
          <w:b/>
          <w:bCs/>
        </w:rPr>
        <w:t>1</w:t>
      </w:r>
      <w:r w:rsidR="005478E2" w:rsidRPr="005478E2">
        <w:rPr>
          <w:b/>
          <w:bCs/>
        </w:rPr>
        <w:t>% entre 14 e 17 de fevereiro</w:t>
      </w:r>
      <w:r w:rsidR="005478E2" w:rsidRPr="005478E2">
        <w:t xml:space="preserve"> de 2026, face ao mesmo período </w:t>
      </w:r>
      <w:r w:rsidR="00423FF1">
        <w:t xml:space="preserve">festivo </w:t>
      </w:r>
      <w:r w:rsidR="005478E2" w:rsidRPr="005478E2">
        <w:t>d</w:t>
      </w:r>
      <w:r w:rsidR="00423FF1">
        <w:t>o ano</w:t>
      </w:r>
      <w:r w:rsidR="005478E2" w:rsidRPr="005478E2">
        <w:t xml:space="preserve"> </w:t>
      </w:r>
      <w:r w:rsidR="00C772C6">
        <w:t xml:space="preserve">de </w:t>
      </w:r>
      <w:r w:rsidR="005478E2" w:rsidRPr="005478E2">
        <w:t>2025, segundo o REDUNIQ Insights, relatório da UNICRE que analisa a evolução dos pagamentos por cartão na sua rede nacional.</w:t>
      </w:r>
    </w:p>
    <w:p w14:paraId="466243B7" w14:textId="604EA4B7" w:rsidR="00323AB5" w:rsidRDefault="00323AB5" w:rsidP="0071598D">
      <w:pPr>
        <w:spacing w:after="240" w:line="360" w:lineRule="auto"/>
        <w:jc w:val="both"/>
      </w:pPr>
      <w:r>
        <w:t>A quebra refletiu-se também nos</w:t>
      </w:r>
      <w:r w:rsidR="009B0EAD">
        <w:t xml:space="preserve"> principais</w:t>
      </w:r>
      <w:r>
        <w:t xml:space="preserve"> indicadores médios de consumo: o </w:t>
      </w:r>
      <w:r w:rsidRPr="00CB6C4B">
        <w:rPr>
          <w:b/>
          <w:bCs/>
        </w:rPr>
        <w:t xml:space="preserve">gasto médio por </w:t>
      </w:r>
      <w:r w:rsidR="001823F6">
        <w:rPr>
          <w:b/>
          <w:bCs/>
        </w:rPr>
        <w:t>c</w:t>
      </w:r>
      <w:r w:rsidRPr="001823F6">
        <w:rPr>
          <w:b/>
          <w:bCs/>
        </w:rPr>
        <w:t>artão recuou</w:t>
      </w:r>
      <w:r w:rsidRPr="001823F6">
        <w:t xml:space="preserve"> </w:t>
      </w:r>
      <w:r w:rsidRPr="001823F6">
        <w:rPr>
          <w:b/>
          <w:bCs/>
        </w:rPr>
        <w:t>para 57,47€</w:t>
      </w:r>
      <w:r w:rsidRPr="001823F6">
        <w:t xml:space="preserve"> em 2026 (-6,9%), enquanto o </w:t>
      </w:r>
      <w:r w:rsidRPr="001823F6">
        <w:rPr>
          <w:b/>
          <w:bCs/>
        </w:rPr>
        <w:t>ticket médio desceu para 33,80€</w:t>
      </w:r>
      <w:r w:rsidRPr="001823F6">
        <w:t xml:space="preserve"> (-8,5%), evidenciando</w:t>
      </w:r>
      <w:r>
        <w:t xml:space="preserve"> um consumo mais contido num contexto de menor dinamização e afluência às</w:t>
      </w:r>
      <w:r w:rsidR="0035467E">
        <w:t xml:space="preserve"> celebrações</w:t>
      </w:r>
      <w:r>
        <w:t>.</w:t>
      </w:r>
    </w:p>
    <w:p w14:paraId="1536EDC9" w14:textId="5EF852EC" w:rsidR="00674736" w:rsidRPr="00674736" w:rsidRDefault="00674736" w:rsidP="0071598D">
      <w:pPr>
        <w:spacing w:after="240" w:line="360" w:lineRule="auto"/>
        <w:jc w:val="both"/>
        <w:rPr>
          <w:b/>
          <w:bCs/>
        </w:rPr>
      </w:pPr>
      <w:r w:rsidRPr="00674736">
        <w:rPr>
          <w:b/>
          <w:bCs/>
        </w:rPr>
        <w:t>Impacto transversal, mas com intensidades distintas</w:t>
      </w:r>
    </w:p>
    <w:p w14:paraId="11DC2A3A" w14:textId="0C698546" w:rsidR="00323AB5" w:rsidRDefault="00323AB5" w:rsidP="0071598D">
      <w:pPr>
        <w:spacing w:after="240" w:line="360" w:lineRule="auto"/>
        <w:jc w:val="both"/>
      </w:pPr>
      <w:r>
        <w:t xml:space="preserve">Entre os concelhos analisados, </w:t>
      </w:r>
      <w:r w:rsidRPr="00AF77DB">
        <w:rPr>
          <w:b/>
          <w:bCs/>
        </w:rPr>
        <w:t>Estarreja registou a maior quebra de faturação</w:t>
      </w:r>
      <w:r>
        <w:t xml:space="preserve"> (-17,1%), seguida de Sesimbra (-10,</w:t>
      </w:r>
      <w:r w:rsidR="001823F6">
        <w:t>6</w:t>
      </w:r>
      <w:r>
        <w:t>%), Torres Vedras (-9%), Loulé (-8,9%), Sines (-8,</w:t>
      </w:r>
      <w:r w:rsidR="001823F6">
        <w:t>5</w:t>
      </w:r>
      <w:r>
        <w:t>%) e Alcobaça (-8,4%). A Madeira apresentou uma descida de 7,</w:t>
      </w:r>
      <w:r w:rsidR="00F20956">
        <w:t>2</w:t>
      </w:r>
      <w:r>
        <w:t>%, enquanto a Mealhada registou uma variação negativa de 7,</w:t>
      </w:r>
      <w:r w:rsidR="001823F6">
        <w:t>8</w:t>
      </w:r>
      <w:r>
        <w:t>%. Ovar apresentou uma quebra mais moderada (-1,5%) e Macedo de Cavaleiros foi o único concelho a manter praticamente estável a sua faturação (+0,1%).</w:t>
      </w:r>
    </w:p>
    <w:p w14:paraId="63986D66" w14:textId="40BBC2FD" w:rsidR="00EA24B0" w:rsidRDefault="00EA24B0" w:rsidP="0071598D">
      <w:pPr>
        <w:spacing w:after="240" w:line="360" w:lineRule="auto"/>
        <w:jc w:val="both"/>
      </w:pPr>
      <w:r>
        <w:t xml:space="preserve">Ao nível do </w:t>
      </w:r>
      <w:r w:rsidRPr="002F7171">
        <w:rPr>
          <w:b/>
          <w:bCs/>
        </w:rPr>
        <w:t>gasto médio</w:t>
      </w:r>
      <w:r>
        <w:t xml:space="preserve"> por cartão, a </w:t>
      </w:r>
      <w:r w:rsidRPr="002F7171">
        <w:rPr>
          <w:b/>
          <w:bCs/>
        </w:rPr>
        <w:t>Madeira apresentou a descida mais acentuada (-12,2%)</w:t>
      </w:r>
      <w:r>
        <w:t xml:space="preserve">, fixando-se nos 70,25€. Em sentido inverso, Torres Vedras destacou-se com uma subida de 12,9%, para 47,21€. </w:t>
      </w:r>
      <w:r w:rsidRPr="002F7171">
        <w:rPr>
          <w:b/>
          <w:bCs/>
        </w:rPr>
        <w:t>No ticket médio</w:t>
      </w:r>
      <w:r>
        <w:t xml:space="preserve">, </w:t>
      </w:r>
      <w:r w:rsidRPr="002F7171">
        <w:rPr>
          <w:b/>
          <w:bCs/>
        </w:rPr>
        <w:t>Sines registou a maior descida (-14,7%)</w:t>
      </w:r>
      <w:r>
        <w:t>, para 23,95€, enquanto Torres Vedras voltou a evidenciar uma evolução positiva (+6,2%), para os 27,86€.</w:t>
      </w:r>
    </w:p>
    <w:p w14:paraId="20DD1D9B" w14:textId="54840D83" w:rsidR="00323AB5" w:rsidRDefault="00323AB5" w:rsidP="0071598D">
      <w:pPr>
        <w:spacing w:after="240" w:line="360" w:lineRule="auto"/>
        <w:jc w:val="both"/>
      </w:pPr>
      <w:r>
        <w:t xml:space="preserve">Em termos de </w:t>
      </w:r>
      <w:r w:rsidRPr="002F7171">
        <w:rPr>
          <w:b/>
          <w:bCs/>
        </w:rPr>
        <w:t>peso relativo no total da faturação</w:t>
      </w:r>
      <w:r>
        <w:t xml:space="preserve"> dos dez concelhos, a </w:t>
      </w:r>
      <w:r w:rsidRPr="002F7171">
        <w:rPr>
          <w:b/>
          <w:bCs/>
        </w:rPr>
        <w:t>Madeira representou 44,3%</w:t>
      </w:r>
      <w:r>
        <w:t xml:space="preserve"> do volume global, seguida de Loulé (24,1%), Torres Vedras (12,5%) e Sesimbra (6,5%), o que demonstra o forte contributo das regiões com maior tradição e projeção.</w:t>
      </w:r>
    </w:p>
    <w:p w14:paraId="5DC58279" w14:textId="629DF99B" w:rsidR="00323AB5" w:rsidRDefault="00323AB5" w:rsidP="0071598D">
      <w:pPr>
        <w:spacing w:after="240" w:line="360" w:lineRule="auto"/>
        <w:jc w:val="both"/>
      </w:pPr>
      <w:r>
        <w:lastRenderedPageBreak/>
        <w:t>O pico de faturação concentrou-se maioritariamente no dia 14 de fevereiro (sábado</w:t>
      </w:r>
      <w:r w:rsidR="000350FB">
        <w:t>)</w:t>
      </w:r>
      <w:r>
        <w:t>, com exceção de Macedo de Cavaleiros, onde ocorreu no dia 15, e da Madeira, cujo pico se registou no dia 16, refletindo diferenças na programação local e na duração das festividades.</w:t>
      </w:r>
    </w:p>
    <w:p w14:paraId="7E70BCA1" w14:textId="77777777" w:rsidR="00323AB5" w:rsidRPr="00674736" w:rsidRDefault="00323AB5" w:rsidP="0071598D">
      <w:pPr>
        <w:spacing w:after="240" w:line="360" w:lineRule="auto"/>
        <w:jc w:val="both"/>
        <w:rPr>
          <w:b/>
          <w:bCs/>
        </w:rPr>
      </w:pPr>
      <w:r w:rsidRPr="00674736">
        <w:rPr>
          <w:b/>
          <w:bCs/>
        </w:rPr>
        <w:t>Mercado nacional manteve peso dominante</w:t>
      </w:r>
    </w:p>
    <w:p w14:paraId="40FB454E" w14:textId="1CCFDA3F" w:rsidR="00323AB5" w:rsidRDefault="00323AB5" w:rsidP="0071598D">
      <w:pPr>
        <w:spacing w:after="240" w:line="360" w:lineRule="auto"/>
        <w:jc w:val="both"/>
      </w:pPr>
      <w:r>
        <w:t xml:space="preserve">A análise por origem dos cartões demonstra que o </w:t>
      </w:r>
      <w:r w:rsidRPr="003D012C">
        <w:rPr>
          <w:b/>
          <w:bCs/>
        </w:rPr>
        <w:t>consumo nacional continuou a ser predominante</w:t>
      </w:r>
      <w:r>
        <w:t xml:space="preserve"> na maioria dos concelhos, com pesos superiores a 90% </w:t>
      </w:r>
      <w:r w:rsidR="006F1B43">
        <w:t>em</w:t>
      </w:r>
      <w:r>
        <w:t xml:space="preserve"> Estarreja (96,</w:t>
      </w:r>
      <w:r w:rsidR="001823F6">
        <w:t>7</w:t>
      </w:r>
      <w:r>
        <w:t>%), Mealhada (96,2%), Torres Vedras (95,9%), Sesimbra (95,4%) e Ovar (94,</w:t>
      </w:r>
      <w:r w:rsidR="001823F6">
        <w:t>8</w:t>
      </w:r>
      <w:r>
        <w:t>%).</w:t>
      </w:r>
    </w:p>
    <w:p w14:paraId="1943C411" w14:textId="7F323C66" w:rsidR="00323AB5" w:rsidRDefault="00323AB5" w:rsidP="005D2262">
      <w:pPr>
        <w:spacing w:after="240" w:line="360" w:lineRule="auto"/>
        <w:jc w:val="both"/>
      </w:pPr>
      <w:r>
        <w:t>Ainda assim, os destinos com maior vocação turística mantiveram uma presença relevante de</w:t>
      </w:r>
      <w:r w:rsidR="005D2262">
        <w:t xml:space="preserve"> </w:t>
      </w:r>
      <w:r>
        <w:t>consumo estrangeiro, nomeadamente a Madeira (31,7%) e Loulé (21%).</w:t>
      </w:r>
    </w:p>
    <w:p w14:paraId="4DF84A93" w14:textId="77777777" w:rsidR="00323AB5" w:rsidRDefault="00323AB5" w:rsidP="0071598D">
      <w:pPr>
        <w:spacing w:after="240" w:line="360" w:lineRule="auto"/>
        <w:jc w:val="both"/>
      </w:pPr>
      <w:r>
        <w:t>No top 3 das nacionalidades estrangeiras com maior peso na faturação, destacam-se:</w:t>
      </w:r>
    </w:p>
    <w:p w14:paraId="609974BF" w14:textId="392BA834" w:rsidR="00323AB5" w:rsidRDefault="00323AB5" w:rsidP="0071598D">
      <w:pPr>
        <w:pStyle w:val="PargrafodaLista"/>
        <w:numPr>
          <w:ilvl w:val="0"/>
          <w:numId w:val="10"/>
        </w:numPr>
        <w:spacing w:after="240" w:line="360" w:lineRule="auto"/>
        <w:jc w:val="both"/>
      </w:pPr>
      <w:r w:rsidRPr="005E2091">
        <w:rPr>
          <w:b/>
          <w:bCs/>
        </w:rPr>
        <w:t>Madeira:</w:t>
      </w:r>
      <w:r>
        <w:t xml:space="preserve"> Reino Unido (11,8%), Irlanda (7,</w:t>
      </w:r>
      <w:r w:rsidR="001823F6">
        <w:t>1</w:t>
      </w:r>
      <w:r>
        <w:t>%) e Alemanha (6,8%)</w:t>
      </w:r>
      <w:r w:rsidR="00540A6A">
        <w:t>.</w:t>
      </w:r>
    </w:p>
    <w:p w14:paraId="51D4B961" w14:textId="07CD90A5" w:rsidR="00323AB5" w:rsidRDefault="00323AB5" w:rsidP="0071598D">
      <w:pPr>
        <w:pStyle w:val="PargrafodaLista"/>
        <w:numPr>
          <w:ilvl w:val="0"/>
          <w:numId w:val="10"/>
        </w:numPr>
        <w:spacing w:after="240" w:line="360" w:lineRule="auto"/>
        <w:jc w:val="both"/>
      </w:pPr>
      <w:r w:rsidRPr="005E2091">
        <w:rPr>
          <w:b/>
          <w:bCs/>
        </w:rPr>
        <w:t>Loulé:</w:t>
      </w:r>
      <w:r>
        <w:t xml:space="preserve"> Reino Unido (12,9%), Irlanda (5,</w:t>
      </w:r>
      <w:r w:rsidR="001823F6">
        <w:t>2</w:t>
      </w:r>
      <w:r>
        <w:t>%) e Alemanha (2,5%)</w:t>
      </w:r>
      <w:r w:rsidR="00540A6A">
        <w:t>.</w:t>
      </w:r>
    </w:p>
    <w:p w14:paraId="56C81A86" w14:textId="503B324C" w:rsidR="00323AB5" w:rsidRDefault="00323AB5" w:rsidP="0071598D">
      <w:pPr>
        <w:pStyle w:val="PargrafodaLista"/>
        <w:numPr>
          <w:ilvl w:val="0"/>
          <w:numId w:val="10"/>
        </w:numPr>
        <w:spacing w:after="240" w:line="360" w:lineRule="auto"/>
        <w:jc w:val="both"/>
      </w:pPr>
      <w:r w:rsidRPr="005E2091">
        <w:rPr>
          <w:b/>
          <w:bCs/>
        </w:rPr>
        <w:t>Sines:</w:t>
      </w:r>
      <w:r>
        <w:t xml:space="preserve"> Espanha (3,9%), Irlanda (2,</w:t>
      </w:r>
      <w:r w:rsidR="001823F6">
        <w:t>1</w:t>
      </w:r>
      <w:r>
        <w:t>%) e França (1,8%)</w:t>
      </w:r>
      <w:r w:rsidR="00540A6A">
        <w:t>.</w:t>
      </w:r>
    </w:p>
    <w:p w14:paraId="5B37A437" w14:textId="09EAFF7A" w:rsidR="00F33CCB" w:rsidRDefault="00F33CCB" w:rsidP="0071598D">
      <w:pPr>
        <w:pStyle w:val="PargrafodaLista"/>
        <w:numPr>
          <w:ilvl w:val="0"/>
          <w:numId w:val="10"/>
        </w:numPr>
        <w:spacing w:after="240" w:line="360" w:lineRule="auto"/>
        <w:jc w:val="both"/>
      </w:pPr>
      <w:r w:rsidRPr="00662C4D">
        <w:rPr>
          <w:b/>
          <w:bCs/>
        </w:rPr>
        <w:t>Alcobaça:</w:t>
      </w:r>
      <w:r w:rsidRPr="00F33CCB">
        <w:t xml:space="preserve"> Irlanda </w:t>
      </w:r>
      <w:r w:rsidR="00662C4D">
        <w:t>(</w:t>
      </w:r>
      <w:r w:rsidRPr="00F33CCB">
        <w:t>1,9%</w:t>
      </w:r>
      <w:r w:rsidR="00662C4D">
        <w:t>),</w:t>
      </w:r>
      <w:r w:rsidRPr="00F33CCB">
        <w:t xml:space="preserve"> França </w:t>
      </w:r>
      <w:r w:rsidR="006B6F65">
        <w:t>(</w:t>
      </w:r>
      <w:r w:rsidRPr="00F33CCB">
        <w:t>1%</w:t>
      </w:r>
      <w:r w:rsidR="00662C4D">
        <w:t>)</w:t>
      </w:r>
      <w:r w:rsidRPr="00F33CCB">
        <w:t xml:space="preserve"> e Espanha </w:t>
      </w:r>
      <w:r w:rsidR="00662C4D">
        <w:t>(</w:t>
      </w:r>
      <w:r w:rsidRPr="00F33CCB">
        <w:t>0,9%</w:t>
      </w:r>
      <w:r w:rsidR="00662C4D">
        <w:t>)</w:t>
      </w:r>
      <w:r w:rsidR="00F53966">
        <w:t>.</w:t>
      </w:r>
    </w:p>
    <w:p w14:paraId="14A4CD9E" w14:textId="6C9F961B" w:rsidR="00662C4D" w:rsidRDefault="00662C4D" w:rsidP="0071598D">
      <w:pPr>
        <w:pStyle w:val="PargrafodaLista"/>
        <w:numPr>
          <w:ilvl w:val="0"/>
          <w:numId w:val="10"/>
        </w:numPr>
        <w:spacing w:after="240" w:line="360" w:lineRule="auto"/>
        <w:jc w:val="both"/>
      </w:pPr>
      <w:r w:rsidRPr="00662C4D">
        <w:rPr>
          <w:b/>
          <w:bCs/>
        </w:rPr>
        <w:t>Macedo de Cavaleiros:</w:t>
      </w:r>
      <w:r w:rsidRPr="00662C4D">
        <w:t xml:space="preserve"> Espanha </w:t>
      </w:r>
      <w:r>
        <w:t>(</w:t>
      </w:r>
      <w:r w:rsidRPr="00662C4D">
        <w:t>1,8%</w:t>
      </w:r>
      <w:r>
        <w:t>),</w:t>
      </w:r>
      <w:r w:rsidRPr="00662C4D">
        <w:t xml:space="preserve"> França </w:t>
      </w:r>
      <w:r>
        <w:t>(</w:t>
      </w:r>
      <w:r w:rsidRPr="00662C4D">
        <w:t>1,</w:t>
      </w:r>
      <w:r w:rsidR="001823F6">
        <w:t>8</w:t>
      </w:r>
      <w:r w:rsidRPr="00662C4D">
        <w:t>%</w:t>
      </w:r>
      <w:r>
        <w:t>)</w:t>
      </w:r>
      <w:r w:rsidRPr="00662C4D">
        <w:t xml:space="preserve"> e Irlanda </w:t>
      </w:r>
      <w:r>
        <w:t>(</w:t>
      </w:r>
      <w:r w:rsidRPr="00662C4D">
        <w:t>0,</w:t>
      </w:r>
      <w:r w:rsidR="001823F6">
        <w:t>7</w:t>
      </w:r>
      <w:r w:rsidRPr="00662C4D">
        <w:t>%</w:t>
      </w:r>
      <w:r>
        <w:t>).</w:t>
      </w:r>
    </w:p>
    <w:p w14:paraId="499419B3" w14:textId="4D72ABB2" w:rsidR="00F53966" w:rsidRDefault="00F53966" w:rsidP="0071598D">
      <w:pPr>
        <w:pStyle w:val="PargrafodaLista"/>
        <w:numPr>
          <w:ilvl w:val="0"/>
          <w:numId w:val="10"/>
        </w:numPr>
        <w:spacing w:after="240" w:line="360" w:lineRule="auto"/>
        <w:jc w:val="both"/>
      </w:pPr>
      <w:r w:rsidRPr="00662C4D">
        <w:rPr>
          <w:b/>
          <w:bCs/>
        </w:rPr>
        <w:t>Ovar:</w:t>
      </w:r>
      <w:r w:rsidRPr="00F53966">
        <w:t xml:space="preserve"> França </w:t>
      </w:r>
      <w:r w:rsidR="00662C4D">
        <w:t>(</w:t>
      </w:r>
      <w:r w:rsidRPr="00F53966">
        <w:t>1,6%</w:t>
      </w:r>
      <w:r w:rsidR="00662C4D">
        <w:t>),</w:t>
      </w:r>
      <w:r w:rsidRPr="00F53966">
        <w:t xml:space="preserve"> Irlanda </w:t>
      </w:r>
      <w:r w:rsidR="00662C4D">
        <w:t>(</w:t>
      </w:r>
      <w:r w:rsidRPr="00F53966">
        <w:t>1,</w:t>
      </w:r>
      <w:r w:rsidR="001823F6">
        <w:t>1</w:t>
      </w:r>
      <w:r w:rsidRPr="00F53966">
        <w:t>%</w:t>
      </w:r>
      <w:r w:rsidR="00662C4D">
        <w:t>)</w:t>
      </w:r>
      <w:r w:rsidRPr="00F53966">
        <w:t xml:space="preserve"> e Espanha </w:t>
      </w:r>
      <w:r w:rsidR="00662C4D">
        <w:t>(</w:t>
      </w:r>
      <w:r w:rsidRPr="00F53966">
        <w:t>0,</w:t>
      </w:r>
      <w:r w:rsidR="001823F6">
        <w:t>7</w:t>
      </w:r>
      <w:r w:rsidRPr="00F53966">
        <w:t>%</w:t>
      </w:r>
      <w:r w:rsidR="00662C4D">
        <w:t>).</w:t>
      </w:r>
    </w:p>
    <w:p w14:paraId="35815E26" w14:textId="7AFDCA8F" w:rsidR="00B715F0" w:rsidRDefault="00B715F0" w:rsidP="0071598D">
      <w:pPr>
        <w:pStyle w:val="PargrafodaLista"/>
        <w:numPr>
          <w:ilvl w:val="0"/>
          <w:numId w:val="10"/>
        </w:numPr>
        <w:spacing w:after="240" w:line="360" w:lineRule="auto"/>
        <w:jc w:val="both"/>
      </w:pPr>
      <w:r w:rsidRPr="00662C4D">
        <w:rPr>
          <w:b/>
          <w:bCs/>
        </w:rPr>
        <w:t>Sesimbra:</w:t>
      </w:r>
      <w:r w:rsidRPr="00B715F0">
        <w:t xml:space="preserve"> Irlanda </w:t>
      </w:r>
      <w:r w:rsidR="00662C4D">
        <w:t>(</w:t>
      </w:r>
      <w:r w:rsidRPr="00B715F0">
        <w:t>2,2%</w:t>
      </w:r>
      <w:r w:rsidR="00662C4D">
        <w:t>),</w:t>
      </w:r>
      <w:r w:rsidRPr="00B715F0">
        <w:t xml:space="preserve"> França </w:t>
      </w:r>
      <w:r w:rsidR="00662C4D">
        <w:t>(</w:t>
      </w:r>
      <w:r w:rsidRPr="00B715F0">
        <w:t>0,7%</w:t>
      </w:r>
      <w:r w:rsidR="00662C4D">
        <w:t>)</w:t>
      </w:r>
      <w:r w:rsidRPr="00B715F0">
        <w:t xml:space="preserve"> e Reino Unido </w:t>
      </w:r>
      <w:r w:rsidR="00662C4D">
        <w:t>(</w:t>
      </w:r>
      <w:r w:rsidRPr="00B715F0">
        <w:t>0,</w:t>
      </w:r>
      <w:r w:rsidR="001823F6">
        <w:t>6</w:t>
      </w:r>
      <w:r w:rsidRPr="00B715F0">
        <w:t>%</w:t>
      </w:r>
      <w:r w:rsidR="00662C4D">
        <w:t>).</w:t>
      </w:r>
    </w:p>
    <w:p w14:paraId="3BB285F6" w14:textId="00BF5260" w:rsidR="00F53966" w:rsidRDefault="00F53966" w:rsidP="0071598D">
      <w:pPr>
        <w:pStyle w:val="PargrafodaLista"/>
        <w:numPr>
          <w:ilvl w:val="0"/>
          <w:numId w:val="10"/>
        </w:numPr>
        <w:spacing w:after="240" w:line="360" w:lineRule="auto"/>
        <w:jc w:val="both"/>
      </w:pPr>
      <w:r w:rsidRPr="00662C4D">
        <w:rPr>
          <w:b/>
          <w:bCs/>
        </w:rPr>
        <w:t>Torres Vedras:</w:t>
      </w:r>
      <w:r w:rsidRPr="00F53966">
        <w:t xml:space="preserve"> Irlanda </w:t>
      </w:r>
      <w:r w:rsidR="00662C4D">
        <w:t>(</w:t>
      </w:r>
      <w:r w:rsidRPr="00F53966">
        <w:t>1,1%</w:t>
      </w:r>
      <w:r w:rsidR="00662C4D">
        <w:t>),</w:t>
      </w:r>
      <w:r w:rsidRPr="00F53966">
        <w:t xml:space="preserve"> França </w:t>
      </w:r>
      <w:r w:rsidR="00662C4D">
        <w:t>(</w:t>
      </w:r>
      <w:r w:rsidRPr="00F53966">
        <w:t>0,7%</w:t>
      </w:r>
      <w:r w:rsidR="00662C4D">
        <w:t>)</w:t>
      </w:r>
      <w:r w:rsidRPr="00F53966">
        <w:t xml:space="preserve"> e E</w:t>
      </w:r>
      <w:r w:rsidR="00AB3BBC">
        <w:t>UA</w:t>
      </w:r>
      <w:r w:rsidR="00662C4D">
        <w:t xml:space="preserve"> (</w:t>
      </w:r>
      <w:r w:rsidRPr="00F53966">
        <w:t>0,</w:t>
      </w:r>
      <w:r w:rsidR="001823F6">
        <w:t>5</w:t>
      </w:r>
      <w:r w:rsidRPr="00F53966">
        <w:t>%</w:t>
      </w:r>
      <w:r w:rsidR="00662C4D">
        <w:t>).</w:t>
      </w:r>
    </w:p>
    <w:p w14:paraId="6462CB2C" w14:textId="24843D23" w:rsidR="002E5042" w:rsidRDefault="002E5042" w:rsidP="0071598D">
      <w:pPr>
        <w:pStyle w:val="PargrafodaLista"/>
        <w:numPr>
          <w:ilvl w:val="0"/>
          <w:numId w:val="10"/>
        </w:numPr>
        <w:spacing w:after="240" w:line="360" w:lineRule="auto"/>
        <w:jc w:val="both"/>
      </w:pPr>
      <w:r w:rsidRPr="002E5042">
        <w:rPr>
          <w:b/>
          <w:bCs/>
        </w:rPr>
        <w:t>Mealhada:</w:t>
      </w:r>
      <w:r w:rsidRPr="002E5042">
        <w:t xml:space="preserve"> Moçambique </w:t>
      </w:r>
      <w:r>
        <w:t>(</w:t>
      </w:r>
      <w:r w:rsidRPr="002E5042">
        <w:t>0,8%</w:t>
      </w:r>
      <w:r>
        <w:t>),</w:t>
      </w:r>
      <w:r w:rsidRPr="002E5042">
        <w:t xml:space="preserve"> França </w:t>
      </w:r>
      <w:r>
        <w:t>(</w:t>
      </w:r>
      <w:r w:rsidRPr="002E5042">
        <w:t>0,</w:t>
      </w:r>
      <w:r w:rsidR="001823F6">
        <w:t>8</w:t>
      </w:r>
      <w:r w:rsidRPr="002E5042">
        <w:t>%</w:t>
      </w:r>
      <w:r>
        <w:t>)</w:t>
      </w:r>
      <w:r w:rsidRPr="002E5042">
        <w:t xml:space="preserve"> e Brasil </w:t>
      </w:r>
      <w:r>
        <w:t>(</w:t>
      </w:r>
      <w:r w:rsidRPr="002E5042">
        <w:t>0,</w:t>
      </w:r>
      <w:r w:rsidR="001823F6">
        <w:t>7</w:t>
      </w:r>
      <w:r w:rsidRPr="002E5042">
        <w:t>%</w:t>
      </w:r>
      <w:r>
        <w:t>).</w:t>
      </w:r>
    </w:p>
    <w:p w14:paraId="78D3E43E" w14:textId="5E6BDEE1" w:rsidR="00323AB5" w:rsidRDefault="00323AB5" w:rsidP="0071598D">
      <w:pPr>
        <w:pStyle w:val="PargrafodaLista"/>
        <w:numPr>
          <w:ilvl w:val="0"/>
          <w:numId w:val="10"/>
        </w:numPr>
        <w:spacing w:after="240" w:line="360" w:lineRule="auto"/>
        <w:jc w:val="both"/>
      </w:pPr>
      <w:r w:rsidRPr="005E2091">
        <w:rPr>
          <w:b/>
          <w:bCs/>
        </w:rPr>
        <w:t>Estarreja:</w:t>
      </w:r>
      <w:r>
        <w:t xml:space="preserve"> França (1,3%)</w:t>
      </w:r>
      <w:r w:rsidR="00FE508F">
        <w:t>,</w:t>
      </w:r>
      <w:r>
        <w:t xml:space="preserve"> </w:t>
      </w:r>
      <w:r w:rsidR="00AB3BBC">
        <w:t>EUA</w:t>
      </w:r>
      <w:r>
        <w:t xml:space="preserve"> (0,8%)</w:t>
      </w:r>
      <w:r w:rsidR="00FE508F">
        <w:t xml:space="preserve"> e </w:t>
      </w:r>
      <w:r w:rsidR="00FE508F" w:rsidRPr="00FE508F">
        <w:t xml:space="preserve">Irlanda </w:t>
      </w:r>
      <w:r w:rsidR="00FE508F">
        <w:t>(</w:t>
      </w:r>
      <w:r w:rsidR="00FE508F" w:rsidRPr="00FE508F">
        <w:t>0,5%</w:t>
      </w:r>
      <w:r w:rsidR="00FE508F">
        <w:t>).</w:t>
      </w:r>
    </w:p>
    <w:p w14:paraId="1F7E5CDE" w14:textId="5360D829" w:rsidR="000165F0" w:rsidRDefault="000165F0" w:rsidP="0071598D">
      <w:pPr>
        <w:spacing w:after="240" w:line="360" w:lineRule="auto"/>
        <w:jc w:val="both"/>
      </w:pPr>
      <w:r w:rsidRPr="00814047">
        <w:rPr>
          <w:i/>
          <w:iCs/>
        </w:rPr>
        <w:t xml:space="preserve">“Os dados mostram como fatores externos, como condições meteorológicas adversas, têm impacto direto e imediato na economia local. A descida simultânea da faturação, do gasto médio por cartão e do ticket médio </w:t>
      </w:r>
      <w:r w:rsidR="00814047" w:rsidRPr="00814047">
        <w:rPr>
          <w:i/>
          <w:iCs/>
        </w:rPr>
        <w:t xml:space="preserve">sugere </w:t>
      </w:r>
      <w:r w:rsidRPr="00814047">
        <w:rPr>
          <w:i/>
          <w:iCs/>
        </w:rPr>
        <w:t>que o efeito não resultou apenas da menor afluência, mas também de um consumo mais prudente num contexto de menor oferta festiva e constrangimentos operacionais”</w:t>
      </w:r>
      <w:r>
        <w:t xml:space="preserve">, afirma </w:t>
      </w:r>
      <w:r w:rsidRPr="00814047">
        <w:rPr>
          <w:b/>
          <w:bCs/>
        </w:rPr>
        <w:t xml:space="preserve">Tiago </w:t>
      </w:r>
      <w:proofErr w:type="spellStart"/>
      <w:r w:rsidRPr="00814047">
        <w:rPr>
          <w:b/>
          <w:bCs/>
        </w:rPr>
        <w:t>Oom</w:t>
      </w:r>
      <w:proofErr w:type="spellEnd"/>
      <w:r w:rsidRPr="00814047">
        <w:rPr>
          <w:b/>
          <w:bCs/>
        </w:rPr>
        <w:t xml:space="preserve">, </w:t>
      </w:r>
      <w:proofErr w:type="spellStart"/>
      <w:r w:rsidRPr="00814047">
        <w:rPr>
          <w:b/>
          <w:bCs/>
        </w:rPr>
        <w:t>Head</w:t>
      </w:r>
      <w:proofErr w:type="spellEnd"/>
      <w:r w:rsidRPr="00814047">
        <w:rPr>
          <w:b/>
          <w:bCs/>
        </w:rPr>
        <w:t xml:space="preserve"> </w:t>
      </w:r>
      <w:proofErr w:type="spellStart"/>
      <w:r w:rsidRPr="00814047">
        <w:rPr>
          <w:b/>
          <w:bCs/>
        </w:rPr>
        <w:t>of</w:t>
      </w:r>
      <w:proofErr w:type="spellEnd"/>
      <w:r w:rsidRPr="00814047">
        <w:rPr>
          <w:b/>
          <w:bCs/>
        </w:rPr>
        <w:t xml:space="preserve"> Merchant </w:t>
      </w:r>
      <w:proofErr w:type="spellStart"/>
      <w:r w:rsidRPr="00814047">
        <w:rPr>
          <w:b/>
          <w:bCs/>
        </w:rPr>
        <w:t>Acquiring</w:t>
      </w:r>
      <w:proofErr w:type="spellEnd"/>
      <w:r w:rsidRPr="00814047">
        <w:rPr>
          <w:b/>
          <w:bCs/>
        </w:rPr>
        <w:t xml:space="preserve"> da UNICRE</w:t>
      </w:r>
      <w:r>
        <w:t>.</w:t>
      </w:r>
    </w:p>
    <w:p w14:paraId="77CB0C17" w14:textId="77777777" w:rsidR="00814047" w:rsidRDefault="000165F0" w:rsidP="0071598D">
      <w:pPr>
        <w:spacing w:after="240" w:line="360" w:lineRule="auto"/>
        <w:jc w:val="both"/>
      </w:pPr>
      <w:r>
        <w:t xml:space="preserve">O responsável acrescenta que </w:t>
      </w:r>
      <w:r w:rsidRPr="00814047">
        <w:rPr>
          <w:i/>
          <w:iCs/>
        </w:rPr>
        <w:t>“o REDUNIQ Insights permite acompanhar em tempo útil estas oscilações e apoiar os negócios na leitura dos seus mercados, ajudando-os a antecipar riscos, ajustar operações e reforçar a sua resiliência em contextos de maior imprevisibilidade”</w:t>
      </w:r>
      <w:r>
        <w:t>.</w:t>
      </w:r>
    </w:p>
    <w:p w14:paraId="284EF595" w14:textId="4845D222" w:rsidR="00323AB5" w:rsidRDefault="00323AB5" w:rsidP="0071598D">
      <w:pPr>
        <w:spacing w:after="240" w:line="360" w:lineRule="auto"/>
        <w:jc w:val="both"/>
      </w:pPr>
      <w:r>
        <w:lastRenderedPageBreak/>
        <w:t>Estes dados confirmam que, apesar da quebra global, o Carnaval continua a assumir relevância enquanto momento de dinamização económica local, com contributos diferenciados do mercado nacional e internacional.</w:t>
      </w:r>
    </w:p>
    <w:p w14:paraId="4FB3481D" w14:textId="71E361A7" w:rsidR="00406B7C" w:rsidRPr="00C10C80" w:rsidRDefault="00406B7C" w:rsidP="0071598D">
      <w:pPr>
        <w:spacing w:after="240" w:line="360" w:lineRule="auto"/>
        <w:jc w:val="both"/>
      </w:pPr>
      <w:r>
        <w:t xml:space="preserve">Estes e outros </w:t>
      </w:r>
      <w:r w:rsidRPr="00C10C80">
        <w:rPr>
          <w:i/>
          <w:iCs/>
        </w:rPr>
        <w:t>insights</w:t>
      </w:r>
      <w:r>
        <w:t xml:space="preserve"> estratégicos para a tomada de decisão, o desenvolvimento dos negócios e da economia nacional, estão disponíveis no site da </w:t>
      </w:r>
      <w:hyperlink r:id="rId11" w:anchor="tendencias-mercado" w:history="1">
        <w:r w:rsidRPr="00F43739">
          <w:rPr>
            <w:rStyle w:val="Hiperligao"/>
          </w:rPr>
          <w:t>REDUNIQ.pt/insights</w:t>
        </w:r>
      </w:hyperlink>
      <w:r>
        <w:t xml:space="preserve">. </w:t>
      </w:r>
      <w:r w:rsidRPr="00483603">
        <w:rPr>
          <w:b/>
          <w:bCs/>
        </w:rPr>
        <w:t>Para mais informações</w:t>
      </w:r>
      <w:r>
        <w:rPr>
          <w:b/>
          <w:bCs/>
        </w:rPr>
        <w:t xml:space="preserve"> contacte a REDUNIQ.</w:t>
      </w:r>
    </w:p>
    <w:p w14:paraId="228771A5" w14:textId="77777777" w:rsidR="00390F47" w:rsidRPr="00390F47" w:rsidRDefault="00390F47" w:rsidP="00390F47">
      <w:pPr>
        <w:spacing w:after="240" w:line="360" w:lineRule="auto"/>
        <w:jc w:val="both"/>
        <w:rPr>
          <w:b/>
          <w:bCs/>
        </w:rPr>
      </w:pPr>
    </w:p>
    <w:p w14:paraId="50DD8D0A" w14:textId="6A3D5196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a UNICRE:</w:t>
      </w:r>
    </w:p>
    <w:p w14:paraId="5E78977E" w14:textId="7C71F01F" w:rsidR="00C14324" w:rsidRDefault="00777310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hyperlink r:id="rId12" w:history="1">
        <w:r w:rsidRPr="00D04258">
          <w:rPr>
            <w:rStyle w:val="Hiperligao"/>
          </w:rPr>
          <w:t>UNICRE</w:t>
        </w:r>
      </w:hyperlink>
      <w:r>
        <w:rPr>
          <w:color w:val="000000"/>
          <w:sz w:val="20"/>
          <w:szCs w:val="20"/>
        </w:rPr>
        <w:t xml:space="preserve"> é uma instituição portuguesa que atua no setor financeiro, especialista na gestão, emissão e disponibilização de soluções inovadoras de pagamento, cartões de pagamento e crédito ao consumo. Com mais de 50 anos de experiência no mercado português, a empresa detém atualmente as marcas: REDUNIQ, que disponibiliza soluções de aceitação de pagamentos para loja física ou comércio </w:t>
      </w:r>
      <w:r>
        <w:rPr>
          <w:i/>
          <w:color w:val="000000"/>
          <w:sz w:val="20"/>
          <w:szCs w:val="20"/>
        </w:rPr>
        <w:t xml:space="preserve">online; </w:t>
      </w:r>
      <w:r>
        <w:rPr>
          <w:iCs/>
          <w:color w:val="000000"/>
          <w:sz w:val="20"/>
          <w:szCs w:val="20"/>
        </w:rPr>
        <w:t>e o U</w:t>
      </w:r>
      <w:r>
        <w:rPr>
          <w:color w:val="000000"/>
          <w:sz w:val="20"/>
          <w:szCs w:val="20"/>
        </w:rPr>
        <w:t>NIBANCO, responsável pela emissão de cartões de crédito, cartões pré-pagos, cartões refeição, crédito pessoal e crédito consolidado.</w:t>
      </w:r>
    </w:p>
    <w:p w14:paraId="1782C937" w14:textId="77777777" w:rsidR="00576BAD" w:rsidRDefault="00576BAD" w:rsidP="00576BAD">
      <w:pPr>
        <w:spacing w:after="120" w:line="288" w:lineRule="auto"/>
        <w:jc w:val="both"/>
        <w:rPr>
          <w:b/>
          <w:color w:val="000000"/>
          <w:sz w:val="20"/>
          <w:szCs w:val="20"/>
        </w:rPr>
      </w:pPr>
    </w:p>
    <w:p w14:paraId="38E12AD9" w14:textId="1ECF7330" w:rsidR="000763D7" w:rsidRDefault="000763D7" w:rsidP="00576BAD">
      <w:pP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o REDUNIQ Insights:</w:t>
      </w:r>
    </w:p>
    <w:p w14:paraId="65C75B0F" w14:textId="77777777" w:rsidR="00576BAD" w:rsidRDefault="00576BAD" w:rsidP="00576BAD">
      <w:pPr>
        <w:tabs>
          <w:tab w:val="center" w:pos="4252"/>
          <w:tab w:val="right" w:pos="8504"/>
          <w:tab w:val="right" w:pos="8478"/>
        </w:tabs>
        <w:spacing w:after="120" w:line="288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</w:t>
      </w:r>
      <w:sdt>
        <w:sdtPr>
          <w:tag w:val="goog_rdk_19"/>
          <w:id w:val="-1816480010"/>
        </w:sdtPr>
        <w:sdtEndPr/>
        <w:sdtContent>
          <w:hyperlink r:id="rId13" w:history="1">
            <w:r>
              <w:rPr>
                <w:color w:val="1155CC"/>
                <w:sz w:val="20"/>
                <w:szCs w:val="20"/>
                <w:u w:val="single"/>
              </w:rPr>
              <w:t>REDUNIQ Insights</w:t>
            </w:r>
          </w:hyperlink>
        </w:sdtContent>
      </w:sdt>
      <w:r>
        <w:rPr>
          <w:color w:val="000000"/>
          <w:sz w:val="20"/>
          <w:szCs w:val="20"/>
        </w:rPr>
        <w:t xml:space="preserve"> é uma solução de conhecimento que pretende disponibilizar informação analítica aos clientes da REDUNIQ, maior </w:t>
      </w:r>
      <w:proofErr w:type="spellStart"/>
      <w:r>
        <w:rPr>
          <w:color w:val="000000"/>
          <w:sz w:val="20"/>
          <w:szCs w:val="20"/>
        </w:rPr>
        <w:t>acquirer</w:t>
      </w:r>
      <w:proofErr w:type="spellEnd"/>
      <w:r>
        <w:rPr>
          <w:color w:val="000000"/>
          <w:sz w:val="20"/>
          <w:szCs w:val="20"/>
        </w:rPr>
        <w:t xml:space="preserve"> português e marca da UNICRE responsável por disponibilizar soluções de aceitação de pagamentos digitais em loja física e </w:t>
      </w:r>
      <w:r>
        <w:rPr>
          <w:i/>
          <w:iCs/>
          <w:color w:val="000000"/>
          <w:sz w:val="20"/>
          <w:szCs w:val="20"/>
        </w:rPr>
        <w:t>online</w:t>
      </w:r>
      <w:r>
        <w:rPr>
          <w:color w:val="000000"/>
          <w:sz w:val="20"/>
          <w:szCs w:val="20"/>
        </w:rPr>
        <w:t>. Através da divulgação de dados referentes à evolução da faturação e transações dos negócios com origem em cartões de pagamento nacionais e estrangeiros, a REDUNIQ objetiva apoiar as empresas do retalho nacional na geração de insights e na tomada de decisões de desenvolvimento de negócio.</w:t>
      </w:r>
    </w:p>
    <w:p w14:paraId="7826870A" w14:textId="77777777" w:rsidR="00576BAD" w:rsidRDefault="00576BAD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b/>
          <w:color w:val="000000"/>
          <w:sz w:val="20"/>
          <w:szCs w:val="20"/>
        </w:rPr>
      </w:pPr>
    </w:p>
    <w:p w14:paraId="636AF034" w14:textId="07FFB745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80" w:line="288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mais informações, contacte:</w:t>
      </w:r>
    </w:p>
    <w:p w14:paraId="188DEDC2" w14:textId="77777777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40" w:line="288" w:lineRule="auto"/>
        <w:rPr>
          <w:color w:val="000000"/>
          <w:sz w:val="20"/>
          <w:szCs w:val="20"/>
          <w:u w:val="single"/>
        </w:rPr>
      </w:pPr>
      <w:proofErr w:type="spellStart"/>
      <w:r>
        <w:rPr>
          <w:color w:val="000000"/>
          <w:sz w:val="20"/>
          <w:szCs w:val="20"/>
          <w:u w:val="single"/>
        </w:rPr>
        <w:t>Lift</w:t>
      </w:r>
      <w:proofErr w:type="spellEnd"/>
      <w:r>
        <w:rPr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color w:val="000000"/>
          <w:sz w:val="20"/>
          <w:szCs w:val="20"/>
          <w:u w:val="single"/>
        </w:rPr>
        <w:t>Consulting</w:t>
      </w:r>
      <w:proofErr w:type="spellEnd"/>
    </w:p>
    <w:p w14:paraId="2646834B" w14:textId="77777777" w:rsidR="007E5B7B" w:rsidRPr="007E5B7B" w:rsidRDefault="00FC3851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line="288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Patrícia Afonso</w:t>
      </w:r>
      <w:r w:rsidR="00157CD9">
        <w:rPr>
          <w:color w:val="000000"/>
          <w:sz w:val="20"/>
          <w:szCs w:val="20"/>
        </w:rPr>
        <w:t xml:space="preserve"> | </w:t>
      </w:r>
      <w:hyperlink r:id="rId14" w:history="1">
        <w:proofErr w:type="spellStart"/>
        <w:proofErr w:type="gramStart"/>
        <w:r w:rsidRPr="00FC3851">
          <w:rPr>
            <w:rStyle w:val="Hiperligao"/>
            <w:sz w:val="20"/>
            <w:szCs w:val="20"/>
          </w:rPr>
          <w:t>patricia.afonso</w:t>
        </w:r>
        <w:proofErr w:type="spellEnd"/>
        <w:proofErr w:type="gramEnd"/>
        <w:r w:rsidRPr="00FC3851">
          <w:rPr>
            <w:rStyle w:val="Hiperligao"/>
            <w:sz w:val="20"/>
            <w:szCs w:val="20"/>
          </w:rPr>
          <w:t xml:space="preserve"> </w:t>
        </w:r>
        <w:r w:rsidR="00157CD9" w:rsidRPr="00FC3851">
          <w:rPr>
            <w:rStyle w:val="Hiperligao"/>
            <w:sz w:val="20"/>
            <w:szCs w:val="20"/>
          </w:rPr>
          <w:t>@lift.com.pt</w:t>
        </w:r>
      </w:hyperlink>
      <w:r w:rsidR="00157CD9">
        <w:rPr>
          <w:color w:val="000000"/>
          <w:sz w:val="20"/>
          <w:szCs w:val="20"/>
        </w:rPr>
        <w:t xml:space="preserve"> | </w:t>
      </w:r>
      <w:r w:rsidR="007E5B7B" w:rsidRPr="007E5B7B">
        <w:rPr>
          <w:bCs/>
          <w:color w:val="000000"/>
          <w:sz w:val="20"/>
          <w:szCs w:val="20"/>
        </w:rPr>
        <w:t>913 385 935</w:t>
      </w:r>
    </w:p>
    <w:p w14:paraId="7A27A145" w14:textId="77777777" w:rsidR="007E5B7B" w:rsidRPr="007E5B7B" w:rsidRDefault="007E5B7B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  <w:r w:rsidRPr="007E5B7B">
        <w:rPr>
          <w:color w:val="000000"/>
          <w:sz w:val="20"/>
          <w:szCs w:val="20"/>
        </w:rPr>
        <w:t> </w:t>
      </w:r>
    </w:p>
    <w:p w14:paraId="11A1CA2F" w14:textId="5D62C9C7" w:rsidR="00C14324" w:rsidRPr="00982F98" w:rsidRDefault="00C14324" w:rsidP="00576B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</w:p>
    <w:sectPr w:rsidR="00C14324" w:rsidRPr="00982F98" w:rsidSect="00C906F1">
      <w:headerReference w:type="default" r:id="rId15"/>
      <w:footerReference w:type="default" r:id="rId16"/>
      <w:pgSz w:w="11906" w:h="16838"/>
      <w:pgMar w:top="1560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4AB11" w14:textId="77777777" w:rsidR="008B7004" w:rsidRDefault="008B7004">
      <w:pPr>
        <w:spacing w:after="0" w:line="240" w:lineRule="auto"/>
      </w:pPr>
      <w:r>
        <w:separator/>
      </w:r>
    </w:p>
  </w:endnote>
  <w:endnote w:type="continuationSeparator" w:id="0">
    <w:p w14:paraId="1722BC21" w14:textId="77777777" w:rsidR="008B7004" w:rsidRDefault="008B7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  <w:embedRegular r:id="rId1" w:fontKey="{F5499C31-8629-4076-AD72-71E57E9BAE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F7860B8-6C19-4669-9133-9586999F8694}"/>
    <w:embedBold r:id="rId3" w:fontKey="{C0BFB4FA-377B-425D-A119-512E4C85E8D2}"/>
    <w:embedItalic r:id="rId4" w:fontKey="{CA87120F-C82C-42D1-9FB4-02EDBB04B52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9EC7D23-C728-4D4F-8471-FA08DECDE2F1}"/>
    <w:embedItalic r:id="rId6" w:fontKey="{1A904454-E003-47E9-8BC8-9434AE9FEC14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7" w:fontKey="{E3F24F21-5B4C-4215-A414-1EEF9BE0472F}"/>
    <w:embedItalic r:id="rId8" w:fontKey="{A4351322-E8B2-4602-9F3B-B3C7E542FC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3EB6153-4778-46B5-AA81-F63A254A11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795E" w14:textId="4F4BAA07" w:rsidR="00C14324" w:rsidRDefault="00F6427C" w:rsidP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C6AA08" wp14:editId="7824881E">
          <wp:simplePos x="0" y="0"/>
          <wp:positionH relativeFrom="margin">
            <wp:posOffset>4255770</wp:posOffset>
          </wp:positionH>
          <wp:positionV relativeFrom="margin">
            <wp:posOffset>8970010</wp:posOffset>
          </wp:positionV>
          <wp:extent cx="1144270" cy="453507"/>
          <wp:effectExtent l="0" t="0" r="0" b="3810"/>
          <wp:wrapSquare wrapText="bothSides"/>
          <wp:docPr id="777224547" name="Imagem 777224547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Tipo de letra, logótipo, Gráficos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453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31ED5" w14:textId="77777777" w:rsidR="008B7004" w:rsidRDefault="008B7004">
      <w:pPr>
        <w:spacing w:after="0" w:line="240" w:lineRule="auto"/>
      </w:pPr>
      <w:r>
        <w:separator/>
      </w:r>
    </w:p>
  </w:footnote>
  <w:footnote w:type="continuationSeparator" w:id="0">
    <w:p w14:paraId="214417C0" w14:textId="77777777" w:rsidR="008B7004" w:rsidRDefault="008B7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8DEE" w14:textId="6E5A10F6" w:rsidR="00C14324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215" behindDoc="0" locked="0" layoutInCell="1" allowOverlap="1" wp14:anchorId="5F690CB2" wp14:editId="4A093915">
          <wp:simplePos x="0" y="0"/>
          <wp:positionH relativeFrom="margin">
            <wp:posOffset>18415</wp:posOffset>
          </wp:positionH>
          <wp:positionV relativeFrom="margin">
            <wp:posOffset>-731520</wp:posOffset>
          </wp:positionV>
          <wp:extent cx="2501265" cy="556260"/>
          <wp:effectExtent l="0" t="0" r="0" b="0"/>
          <wp:wrapSquare wrapText="bothSides"/>
          <wp:docPr id="689229228" name="Imagem 689229228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Tipo de letra, logótipo, Gráficos&#10;&#10;Os conteúdos gerados por IA poderão estar incorreto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1" r="4197"/>
                  <a:stretch/>
                </pic:blipFill>
                <pic:spPr bwMode="auto">
                  <a:xfrm>
                    <a:off x="0" y="0"/>
                    <a:ext cx="2501265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CD9">
      <w:rPr>
        <w:color w:val="000000"/>
      </w:rPr>
      <w:t xml:space="preserve">                          </w:t>
    </w:r>
  </w:p>
  <w:p w14:paraId="5889BEA6" w14:textId="066CEC1A" w:rsidR="00C14324" w:rsidRDefault="00C14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C3BEE49" w14:textId="3323719D" w:rsidR="00A613C8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3383A"/>
    <w:multiLevelType w:val="hybridMultilevel"/>
    <w:tmpl w:val="7902C6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B1F5D"/>
    <w:multiLevelType w:val="hybridMultilevel"/>
    <w:tmpl w:val="AF3E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A5E92"/>
    <w:multiLevelType w:val="hybridMultilevel"/>
    <w:tmpl w:val="8CE8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E634C"/>
    <w:multiLevelType w:val="multilevel"/>
    <w:tmpl w:val="3286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6418E6"/>
    <w:multiLevelType w:val="hybridMultilevel"/>
    <w:tmpl w:val="ADF8B0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05E74"/>
    <w:multiLevelType w:val="hybridMultilevel"/>
    <w:tmpl w:val="A29EEF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506B0F"/>
    <w:multiLevelType w:val="hybridMultilevel"/>
    <w:tmpl w:val="E2D4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C339D"/>
    <w:multiLevelType w:val="multilevel"/>
    <w:tmpl w:val="327C0C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BE15C50"/>
    <w:multiLevelType w:val="multilevel"/>
    <w:tmpl w:val="85D48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F5278B"/>
    <w:multiLevelType w:val="hybridMultilevel"/>
    <w:tmpl w:val="52C604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2268407">
    <w:abstractNumId w:val="8"/>
  </w:num>
  <w:num w:numId="2" w16cid:durableId="1497913607">
    <w:abstractNumId w:val="2"/>
  </w:num>
  <w:num w:numId="3" w16cid:durableId="293339717">
    <w:abstractNumId w:val="6"/>
  </w:num>
  <w:num w:numId="4" w16cid:durableId="1773819669">
    <w:abstractNumId w:val="1"/>
  </w:num>
  <w:num w:numId="5" w16cid:durableId="1318150260">
    <w:abstractNumId w:val="7"/>
  </w:num>
  <w:num w:numId="6" w16cid:durableId="179242131">
    <w:abstractNumId w:val="3"/>
  </w:num>
  <w:num w:numId="7" w16cid:durableId="1661496645">
    <w:abstractNumId w:val="4"/>
  </w:num>
  <w:num w:numId="8" w16cid:durableId="490297816">
    <w:abstractNumId w:val="0"/>
  </w:num>
  <w:num w:numId="9" w16cid:durableId="1876231679">
    <w:abstractNumId w:val="5"/>
  </w:num>
  <w:num w:numId="10" w16cid:durableId="173797110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4"/>
    <w:rsid w:val="00000191"/>
    <w:rsid w:val="0000442C"/>
    <w:rsid w:val="00005777"/>
    <w:rsid w:val="00006105"/>
    <w:rsid w:val="00010E93"/>
    <w:rsid w:val="00014353"/>
    <w:rsid w:val="000165F0"/>
    <w:rsid w:val="0001754C"/>
    <w:rsid w:val="000213AE"/>
    <w:rsid w:val="000311DB"/>
    <w:rsid w:val="00032048"/>
    <w:rsid w:val="000325C2"/>
    <w:rsid w:val="000350FB"/>
    <w:rsid w:val="000403A9"/>
    <w:rsid w:val="00045FF4"/>
    <w:rsid w:val="0005382D"/>
    <w:rsid w:val="0005430B"/>
    <w:rsid w:val="00057669"/>
    <w:rsid w:val="00061B6F"/>
    <w:rsid w:val="00065FAA"/>
    <w:rsid w:val="0006660F"/>
    <w:rsid w:val="000678CB"/>
    <w:rsid w:val="00070E3C"/>
    <w:rsid w:val="00073586"/>
    <w:rsid w:val="00073A5A"/>
    <w:rsid w:val="00073BF8"/>
    <w:rsid w:val="0007529B"/>
    <w:rsid w:val="0007573B"/>
    <w:rsid w:val="0007583E"/>
    <w:rsid w:val="000763D7"/>
    <w:rsid w:val="0008539D"/>
    <w:rsid w:val="0008592B"/>
    <w:rsid w:val="0009058A"/>
    <w:rsid w:val="00097A99"/>
    <w:rsid w:val="000A1F1A"/>
    <w:rsid w:val="000A5F48"/>
    <w:rsid w:val="000B723C"/>
    <w:rsid w:val="000C05E3"/>
    <w:rsid w:val="000C2698"/>
    <w:rsid w:val="000C3E7B"/>
    <w:rsid w:val="000C42C4"/>
    <w:rsid w:val="000C63F8"/>
    <w:rsid w:val="000E284F"/>
    <w:rsid w:val="000E6828"/>
    <w:rsid w:val="000F0FD9"/>
    <w:rsid w:val="000F1FD7"/>
    <w:rsid w:val="000F2F6B"/>
    <w:rsid w:val="000F6709"/>
    <w:rsid w:val="000F7340"/>
    <w:rsid w:val="0010262B"/>
    <w:rsid w:val="00103C1D"/>
    <w:rsid w:val="001045AA"/>
    <w:rsid w:val="0011161F"/>
    <w:rsid w:val="00114B05"/>
    <w:rsid w:val="00117604"/>
    <w:rsid w:val="001212F9"/>
    <w:rsid w:val="001215B2"/>
    <w:rsid w:val="00121F95"/>
    <w:rsid w:val="00122FF9"/>
    <w:rsid w:val="00123507"/>
    <w:rsid w:val="00125E0B"/>
    <w:rsid w:val="001262DC"/>
    <w:rsid w:val="00126785"/>
    <w:rsid w:val="00126809"/>
    <w:rsid w:val="00127560"/>
    <w:rsid w:val="00130DBD"/>
    <w:rsid w:val="001310CA"/>
    <w:rsid w:val="00133F53"/>
    <w:rsid w:val="0013569D"/>
    <w:rsid w:val="00135AC6"/>
    <w:rsid w:val="00136769"/>
    <w:rsid w:val="001416C9"/>
    <w:rsid w:val="001504BC"/>
    <w:rsid w:val="00157CD9"/>
    <w:rsid w:val="0016469A"/>
    <w:rsid w:val="0017187D"/>
    <w:rsid w:val="001718FE"/>
    <w:rsid w:val="00172F11"/>
    <w:rsid w:val="0017429E"/>
    <w:rsid w:val="00177936"/>
    <w:rsid w:val="00181C5F"/>
    <w:rsid w:val="001823F6"/>
    <w:rsid w:val="001825CB"/>
    <w:rsid w:val="00192547"/>
    <w:rsid w:val="00196048"/>
    <w:rsid w:val="001A1897"/>
    <w:rsid w:val="001A3C39"/>
    <w:rsid w:val="001A7134"/>
    <w:rsid w:val="001B531A"/>
    <w:rsid w:val="001B63B6"/>
    <w:rsid w:val="001B779D"/>
    <w:rsid w:val="001C2EE5"/>
    <w:rsid w:val="001C5D8F"/>
    <w:rsid w:val="001C5F44"/>
    <w:rsid w:val="001D1822"/>
    <w:rsid w:val="001D18AB"/>
    <w:rsid w:val="001D29FA"/>
    <w:rsid w:val="001D5750"/>
    <w:rsid w:val="001D6552"/>
    <w:rsid w:val="001D70F1"/>
    <w:rsid w:val="001D715D"/>
    <w:rsid w:val="001D7E7A"/>
    <w:rsid w:val="001D7EB2"/>
    <w:rsid w:val="001E06A8"/>
    <w:rsid w:val="001E35CF"/>
    <w:rsid w:val="001F4A88"/>
    <w:rsid w:val="001F4FFE"/>
    <w:rsid w:val="0020044C"/>
    <w:rsid w:val="00203AA2"/>
    <w:rsid w:val="00203CCC"/>
    <w:rsid w:val="00206010"/>
    <w:rsid w:val="00207DF8"/>
    <w:rsid w:val="002131EB"/>
    <w:rsid w:val="002225C6"/>
    <w:rsid w:val="00230867"/>
    <w:rsid w:val="00231DE1"/>
    <w:rsid w:val="00244C63"/>
    <w:rsid w:val="002464C8"/>
    <w:rsid w:val="002472FA"/>
    <w:rsid w:val="002578E8"/>
    <w:rsid w:val="00260109"/>
    <w:rsid w:val="00262DE6"/>
    <w:rsid w:val="00265BF3"/>
    <w:rsid w:val="0026733B"/>
    <w:rsid w:val="00282B50"/>
    <w:rsid w:val="002846F6"/>
    <w:rsid w:val="00285387"/>
    <w:rsid w:val="00287468"/>
    <w:rsid w:val="00291823"/>
    <w:rsid w:val="002922E9"/>
    <w:rsid w:val="00295363"/>
    <w:rsid w:val="002969AB"/>
    <w:rsid w:val="002A782F"/>
    <w:rsid w:val="002B2D30"/>
    <w:rsid w:val="002B31FA"/>
    <w:rsid w:val="002B48E7"/>
    <w:rsid w:val="002B613B"/>
    <w:rsid w:val="002C2B56"/>
    <w:rsid w:val="002C46CE"/>
    <w:rsid w:val="002D2677"/>
    <w:rsid w:val="002D59A6"/>
    <w:rsid w:val="002D5B7B"/>
    <w:rsid w:val="002E5042"/>
    <w:rsid w:val="002E544E"/>
    <w:rsid w:val="002E7276"/>
    <w:rsid w:val="002F1BED"/>
    <w:rsid w:val="002F2DF8"/>
    <w:rsid w:val="002F52B3"/>
    <w:rsid w:val="002F7171"/>
    <w:rsid w:val="002F7232"/>
    <w:rsid w:val="002F723B"/>
    <w:rsid w:val="00301BEB"/>
    <w:rsid w:val="003048F6"/>
    <w:rsid w:val="00305F0F"/>
    <w:rsid w:val="003141BE"/>
    <w:rsid w:val="00315830"/>
    <w:rsid w:val="00320D69"/>
    <w:rsid w:val="00322457"/>
    <w:rsid w:val="00323AB5"/>
    <w:rsid w:val="00325125"/>
    <w:rsid w:val="00326968"/>
    <w:rsid w:val="00327B64"/>
    <w:rsid w:val="00327FDB"/>
    <w:rsid w:val="003307A5"/>
    <w:rsid w:val="0033113E"/>
    <w:rsid w:val="003317AF"/>
    <w:rsid w:val="003334FD"/>
    <w:rsid w:val="00342126"/>
    <w:rsid w:val="00345B06"/>
    <w:rsid w:val="0034640C"/>
    <w:rsid w:val="00352BFA"/>
    <w:rsid w:val="0035467E"/>
    <w:rsid w:val="00354FAE"/>
    <w:rsid w:val="00362287"/>
    <w:rsid w:val="00362945"/>
    <w:rsid w:val="00362A8D"/>
    <w:rsid w:val="0036391B"/>
    <w:rsid w:val="00377811"/>
    <w:rsid w:val="00377C2C"/>
    <w:rsid w:val="00381C43"/>
    <w:rsid w:val="00382CFA"/>
    <w:rsid w:val="00383883"/>
    <w:rsid w:val="0038475A"/>
    <w:rsid w:val="003853D3"/>
    <w:rsid w:val="003862CF"/>
    <w:rsid w:val="00386ECD"/>
    <w:rsid w:val="003878EA"/>
    <w:rsid w:val="00387D26"/>
    <w:rsid w:val="00390B14"/>
    <w:rsid w:val="00390F47"/>
    <w:rsid w:val="0039505C"/>
    <w:rsid w:val="003A06B2"/>
    <w:rsid w:val="003A0904"/>
    <w:rsid w:val="003B6C49"/>
    <w:rsid w:val="003C2717"/>
    <w:rsid w:val="003C3570"/>
    <w:rsid w:val="003C6380"/>
    <w:rsid w:val="003C6941"/>
    <w:rsid w:val="003D012C"/>
    <w:rsid w:val="003D64FB"/>
    <w:rsid w:val="003E673B"/>
    <w:rsid w:val="003F33E8"/>
    <w:rsid w:val="003F376A"/>
    <w:rsid w:val="003F52B8"/>
    <w:rsid w:val="00401DAE"/>
    <w:rsid w:val="00401EC2"/>
    <w:rsid w:val="0040429E"/>
    <w:rsid w:val="00406B7C"/>
    <w:rsid w:val="00415BB1"/>
    <w:rsid w:val="0041603E"/>
    <w:rsid w:val="0041777E"/>
    <w:rsid w:val="00423B83"/>
    <w:rsid w:val="00423FF1"/>
    <w:rsid w:val="00424C81"/>
    <w:rsid w:val="00425B82"/>
    <w:rsid w:val="0043367F"/>
    <w:rsid w:val="00464210"/>
    <w:rsid w:val="0047301B"/>
    <w:rsid w:val="004755AE"/>
    <w:rsid w:val="004817A9"/>
    <w:rsid w:val="00484A1D"/>
    <w:rsid w:val="004909B2"/>
    <w:rsid w:val="00491081"/>
    <w:rsid w:val="00491885"/>
    <w:rsid w:val="00493CEF"/>
    <w:rsid w:val="004A0844"/>
    <w:rsid w:val="004A450A"/>
    <w:rsid w:val="004A567B"/>
    <w:rsid w:val="004A5FA4"/>
    <w:rsid w:val="004A7A6C"/>
    <w:rsid w:val="004B34D8"/>
    <w:rsid w:val="004B3A30"/>
    <w:rsid w:val="004B6B50"/>
    <w:rsid w:val="004B6ECF"/>
    <w:rsid w:val="004C7D7D"/>
    <w:rsid w:val="004D078E"/>
    <w:rsid w:val="004D0ABB"/>
    <w:rsid w:val="004D29DA"/>
    <w:rsid w:val="004D376E"/>
    <w:rsid w:val="004D4D5C"/>
    <w:rsid w:val="004D6872"/>
    <w:rsid w:val="004E21C5"/>
    <w:rsid w:val="004E2D42"/>
    <w:rsid w:val="004F1F50"/>
    <w:rsid w:val="004F2684"/>
    <w:rsid w:val="004F447B"/>
    <w:rsid w:val="004F4742"/>
    <w:rsid w:val="004F5A66"/>
    <w:rsid w:val="0050252A"/>
    <w:rsid w:val="0050622C"/>
    <w:rsid w:val="0051051E"/>
    <w:rsid w:val="005135EA"/>
    <w:rsid w:val="00517502"/>
    <w:rsid w:val="00517FA9"/>
    <w:rsid w:val="00521DAE"/>
    <w:rsid w:val="00537E42"/>
    <w:rsid w:val="00540A6A"/>
    <w:rsid w:val="005421B0"/>
    <w:rsid w:val="00545E50"/>
    <w:rsid w:val="00546103"/>
    <w:rsid w:val="005478E2"/>
    <w:rsid w:val="005534AA"/>
    <w:rsid w:val="00553C76"/>
    <w:rsid w:val="00554415"/>
    <w:rsid w:val="00556822"/>
    <w:rsid w:val="0055689B"/>
    <w:rsid w:val="00557A88"/>
    <w:rsid w:val="00560413"/>
    <w:rsid w:val="00560D5E"/>
    <w:rsid w:val="00560E4D"/>
    <w:rsid w:val="005624C6"/>
    <w:rsid w:val="005641E8"/>
    <w:rsid w:val="00567A22"/>
    <w:rsid w:val="00572181"/>
    <w:rsid w:val="005739DA"/>
    <w:rsid w:val="0057446F"/>
    <w:rsid w:val="00576BAD"/>
    <w:rsid w:val="00577998"/>
    <w:rsid w:val="00583BE0"/>
    <w:rsid w:val="00586A54"/>
    <w:rsid w:val="005903D9"/>
    <w:rsid w:val="00590A09"/>
    <w:rsid w:val="005914F3"/>
    <w:rsid w:val="00592823"/>
    <w:rsid w:val="005938CE"/>
    <w:rsid w:val="00595AE8"/>
    <w:rsid w:val="0059622E"/>
    <w:rsid w:val="005A03A5"/>
    <w:rsid w:val="005A0D65"/>
    <w:rsid w:val="005A15FF"/>
    <w:rsid w:val="005A1EE4"/>
    <w:rsid w:val="005A53AA"/>
    <w:rsid w:val="005B2C32"/>
    <w:rsid w:val="005B6426"/>
    <w:rsid w:val="005B6F87"/>
    <w:rsid w:val="005C417C"/>
    <w:rsid w:val="005D1547"/>
    <w:rsid w:val="005D1D42"/>
    <w:rsid w:val="005D2262"/>
    <w:rsid w:val="005D416B"/>
    <w:rsid w:val="005E0FF7"/>
    <w:rsid w:val="005E2091"/>
    <w:rsid w:val="005E5B4C"/>
    <w:rsid w:val="005F1C25"/>
    <w:rsid w:val="005F5D1F"/>
    <w:rsid w:val="005F5FB2"/>
    <w:rsid w:val="00600195"/>
    <w:rsid w:val="006155FE"/>
    <w:rsid w:val="00616A28"/>
    <w:rsid w:val="00625FA4"/>
    <w:rsid w:val="00640E1B"/>
    <w:rsid w:val="00641110"/>
    <w:rsid w:val="0064413B"/>
    <w:rsid w:val="00644C90"/>
    <w:rsid w:val="006523A3"/>
    <w:rsid w:val="0065762D"/>
    <w:rsid w:val="00657902"/>
    <w:rsid w:val="00662C4D"/>
    <w:rsid w:val="006669DC"/>
    <w:rsid w:val="00674736"/>
    <w:rsid w:val="00674C90"/>
    <w:rsid w:val="00676203"/>
    <w:rsid w:val="0068075A"/>
    <w:rsid w:val="00682AD2"/>
    <w:rsid w:val="00684960"/>
    <w:rsid w:val="00691D57"/>
    <w:rsid w:val="00695DF0"/>
    <w:rsid w:val="006A6C56"/>
    <w:rsid w:val="006B18D4"/>
    <w:rsid w:val="006B5AE9"/>
    <w:rsid w:val="006B6F65"/>
    <w:rsid w:val="006B795F"/>
    <w:rsid w:val="006C1E58"/>
    <w:rsid w:val="006C1EBE"/>
    <w:rsid w:val="006C2C0C"/>
    <w:rsid w:val="006C3DA5"/>
    <w:rsid w:val="006C7489"/>
    <w:rsid w:val="006D18B6"/>
    <w:rsid w:val="006D4FBD"/>
    <w:rsid w:val="006E39FB"/>
    <w:rsid w:val="006E402A"/>
    <w:rsid w:val="006E48F6"/>
    <w:rsid w:val="006F0089"/>
    <w:rsid w:val="006F0D6F"/>
    <w:rsid w:val="006F1B43"/>
    <w:rsid w:val="006F40BE"/>
    <w:rsid w:val="006F5DA8"/>
    <w:rsid w:val="00701A37"/>
    <w:rsid w:val="00703D35"/>
    <w:rsid w:val="00704E34"/>
    <w:rsid w:val="00706FE7"/>
    <w:rsid w:val="0071258F"/>
    <w:rsid w:val="00712F99"/>
    <w:rsid w:val="00714358"/>
    <w:rsid w:val="0071598D"/>
    <w:rsid w:val="00720515"/>
    <w:rsid w:val="0073394E"/>
    <w:rsid w:val="00734466"/>
    <w:rsid w:val="00735FCD"/>
    <w:rsid w:val="0073678F"/>
    <w:rsid w:val="0073682E"/>
    <w:rsid w:val="0073785A"/>
    <w:rsid w:val="007409BB"/>
    <w:rsid w:val="00746A80"/>
    <w:rsid w:val="00752847"/>
    <w:rsid w:val="007553EE"/>
    <w:rsid w:val="00756F91"/>
    <w:rsid w:val="00757894"/>
    <w:rsid w:val="0076109E"/>
    <w:rsid w:val="00762857"/>
    <w:rsid w:val="0076388A"/>
    <w:rsid w:val="007657FA"/>
    <w:rsid w:val="00765A48"/>
    <w:rsid w:val="007666D5"/>
    <w:rsid w:val="00767F89"/>
    <w:rsid w:val="00771CB8"/>
    <w:rsid w:val="00773E07"/>
    <w:rsid w:val="007759C9"/>
    <w:rsid w:val="007769A5"/>
    <w:rsid w:val="00777310"/>
    <w:rsid w:val="007775C6"/>
    <w:rsid w:val="007829DF"/>
    <w:rsid w:val="0078799E"/>
    <w:rsid w:val="0079009A"/>
    <w:rsid w:val="00790AEF"/>
    <w:rsid w:val="0079102D"/>
    <w:rsid w:val="00791A27"/>
    <w:rsid w:val="007941D0"/>
    <w:rsid w:val="00796F72"/>
    <w:rsid w:val="00797223"/>
    <w:rsid w:val="007A0767"/>
    <w:rsid w:val="007A0B27"/>
    <w:rsid w:val="007A3DEC"/>
    <w:rsid w:val="007A5D89"/>
    <w:rsid w:val="007B22D3"/>
    <w:rsid w:val="007B28BE"/>
    <w:rsid w:val="007C3AE1"/>
    <w:rsid w:val="007C4C8F"/>
    <w:rsid w:val="007C533E"/>
    <w:rsid w:val="007C6AF3"/>
    <w:rsid w:val="007C7801"/>
    <w:rsid w:val="007D2BFD"/>
    <w:rsid w:val="007D43FA"/>
    <w:rsid w:val="007D4C56"/>
    <w:rsid w:val="007D5284"/>
    <w:rsid w:val="007D736E"/>
    <w:rsid w:val="007D7646"/>
    <w:rsid w:val="007E2503"/>
    <w:rsid w:val="007E4EE9"/>
    <w:rsid w:val="007E51B4"/>
    <w:rsid w:val="007E55D3"/>
    <w:rsid w:val="007E5810"/>
    <w:rsid w:val="007E5B7B"/>
    <w:rsid w:val="007E5CBC"/>
    <w:rsid w:val="007E5E3F"/>
    <w:rsid w:val="007E662B"/>
    <w:rsid w:val="007F2E7E"/>
    <w:rsid w:val="00801182"/>
    <w:rsid w:val="00801BD8"/>
    <w:rsid w:val="00801D2B"/>
    <w:rsid w:val="00803657"/>
    <w:rsid w:val="00814047"/>
    <w:rsid w:val="008145A1"/>
    <w:rsid w:val="0081728E"/>
    <w:rsid w:val="00820D65"/>
    <w:rsid w:val="00822B4A"/>
    <w:rsid w:val="00824C96"/>
    <w:rsid w:val="0082573B"/>
    <w:rsid w:val="00825F31"/>
    <w:rsid w:val="00827B8D"/>
    <w:rsid w:val="008308BF"/>
    <w:rsid w:val="008328AF"/>
    <w:rsid w:val="00834CE3"/>
    <w:rsid w:val="008365A9"/>
    <w:rsid w:val="00836BF9"/>
    <w:rsid w:val="008443F7"/>
    <w:rsid w:val="0084758A"/>
    <w:rsid w:val="00853FCC"/>
    <w:rsid w:val="008544C4"/>
    <w:rsid w:val="00854F80"/>
    <w:rsid w:val="008624CA"/>
    <w:rsid w:val="00864E9B"/>
    <w:rsid w:val="008767FE"/>
    <w:rsid w:val="00884870"/>
    <w:rsid w:val="00887A57"/>
    <w:rsid w:val="0089551E"/>
    <w:rsid w:val="00895635"/>
    <w:rsid w:val="008959D9"/>
    <w:rsid w:val="0089772B"/>
    <w:rsid w:val="008A06A8"/>
    <w:rsid w:val="008A0D87"/>
    <w:rsid w:val="008A1A4F"/>
    <w:rsid w:val="008A59AB"/>
    <w:rsid w:val="008A64E2"/>
    <w:rsid w:val="008B032A"/>
    <w:rsid w:val="008B3597"/>
    <w:rsid w:val="008B5AC7"/>
    <w:rsid w:val="008B661C"/>
    <w:rsid w:val="008B7004"/>
    <w:rsid w:val="008C054B"/>
    <w:rsid w:val="008C5C1E"/>
    <w:rsid w:val="008C7D2A"/>
    <w:rsid w:val="008D0A29"/>
    <w:rsid w:val="008D0FC4"/>
    <w:rsid w:val="008D27FB"/>
    <w:rsid w:val="008D73C7"/>
    <w:rsid w:val="008E2DFD"/>
    <w:rsid w:val="008F1177"/>
    <w:rsid w:val="008F1DC4"/>
    <w:rsid w:val="008F539F"/>
    <w:rsid w:val="008F60AD"/>
    <w:rsid w:val="00913422"/>
    <w:rsid w:val="0091457B"/>
    <w:rsid w:val="009174D5"/>
    <w:rsid w:val="00920074"/>
    <w:rsid w:val="0092140E"/>
    <w:rsid w:val="0092543E"/>
    <w:rsid w:val="009328AB"/>
    <w:rsid w:val="00935EC0"/>
    <w:rsid w:val="00936C38"/>
    <w:rsid w:val="009375CD"/>
    <w:rsid w:val="0094223D"/>
    <w:rsid w:val="0094273C"/>
    <w:rsid w:val="00944C50"/>
    <w:rsid w:val="00945973"/>
    <w:rsid w:val="00947414"/>
    <w:rsid w:val="00951EAD"/>
    <w:rsid w:val="00953CE8"/>
    <w:rsid w:val="00954941"/>
    <w:rsid w:val="009617E3"/>
    <w:rsid w:val="0096349C"/>
    <w:rsid w:val="00963694"/>
    <w:rsid w:val="0096412F"/>
    <w:rsid w:val="009645D5"/>
    <w:rsid w:val="00964CE8"/>
    <w:rsid w:val="0098182A"/>
    <w:rsid w:val="00982F98"/>
    <w:rsid w:val="00983BDE"/>
    <w:rsid w:val="009847D6"/>
    <w:rsid w:val="00985C81"/>
    <w:rsid w:val="00987F50"/>
    <w:rsid w:val="009A1391"/>
    <w:rsid w:val="009A1767"/>
    <w:rsid w:val="009A481A"/>
    <w:rsid w:val="009A7001"/>
    <w:rsid w:val="009A7078"/>
    <w:rsid w:val="009B0EAD"/>
    <w:rsid w:val="009B18B8"/>
    <w:rsid w:val="009B3872"/>
    <w:rsid w:val="009B6B8B"/>
    <w:rsid w:val="009C1B54"/>
    <w:rsid w:val="009C41A3"/>
    <w:rsid w:val="009C7CF6"/>
    <w:rsid w:val="009D04C6"/>
    <w:rsid w:val="009D26C5"/>
    <w:rsid w:val="009D2FFC"/>
    <w:rsid w:val="009D3278"/>
    <w:rsid w:val="009D3FB5"/>
    <w:rsid w:val="009D4870"/>
    <w:rsid w:val="009D4B74"/>
    <w:rsid w:val="009D76CD"/>
    <w:rsid w:val="009D76FA"/>
    <w:rsid w:val="009E06D1"/>
    <w:rsid w:val="009E61DD"/>
    <w:rsid w:val="009E7019"/>
    <w:rsid w:val="009E72FF"/>
    <w:rsid w:val="009F1218"/>
    <w:rsid w:val="009F2ADA"/>
    <w:rsid w:val="009F3139"/>
    <w:rsid w:val="009F70BC"/>
    <w:rsid w:val="00A01B0C"/>
    <w:rsid w:val="00A05F61"/>
    <w:rsid w:val="00A06D85"/>
    <w:rsid w:val="00A12530"/>
    <w:rsid w:val="00A12C9D"/>
    <w:rsid w:val="00A14B34"/>
    <w:rsid w:val="00A172E8"/>
    <w:rsid w:val="00A1774A"/>
    <w:rsid w:val="00A20DEC"/>
    <w:rsid w:val="00A21247"/>
    <w:rsid w:val="00A22965"/>
    <w:rsid w:val="00A23339"/>
    <w:rsid w:val="00A23B19"/>
    <w:rsid w:val="00A25471"/>
    <w:rsid w:val="00A34A50"/>
    <w:rsid w:val="00A35E59"/>
    <w:rsid w:val="00A37D0E"/>
    <w:rsid w:val="00A453E4"/>
    <w:rsid w:val="00A46FE6"/>
    <w:rsid w:val="00A5015D"/>
    <w:rsid w:val="00A51AFD"/>
    <w:rsid w:val="00A53F49"/>
    <w:rsid w:val="00A57EE8"/>
    <w:rsid w:val="00A613C8"/>
    <w:rsid w:val="00A61AEB"/>
    <w:rsid w:val="00A61CDE"/>
    <w:rsid w:val="00A65614"/>
    <w:rsid w:val="00A7478C"/>
    <w:rsid w:val="00A82B76"/>
    <w:rsid w:val="00A84514"/>
    <w:rsid w:val="00A87F7A"/>
    <w:rsid w:val="00A909E7"/>
    <w:rsid w:val="00A97225"/>
    <w:rsid w:val="00AA61CD"/>
    <w:rsid w:val="00AB2B34"/>
    <w:rsid w:val="00AB3BBC"/>
    <w:rsid w:val="00AB5FF7"/>
    <w:rsid w:val="00AB6873"/>
    <w:rsid w:val="00AB6C99"/>
    <w:rsid w:val="00AB757F"/>
    <w:rsid w:val="00AC1075"/>
    <w:rsid w:val="00AC5BA3"/>
    <w:rsid w:val="00AC7BCB"/>
    <w:rsid w:val="00AD1413"/>
    <w:rsid w:val="00AD56FA"/>
    <w:rsid w:val="00AD5AA8"/>
    <w:rsid w:val="00AD5E24"/>
    <w:rsid w:val="00AD7C07"/>
    <w:rsid w:val="00AE4504"/>
    <w:rsid w:val="00AE5152"/>
    <w:rsid w:val="00AE641A"/>
    <w:rsid w:val="00AE65D8"/>
    <w:rsid w:val="00AF1F57"/>
    <w:rsid w:val="00AF4124"/>
    <w:rsid w:val="00AF77DB"/>
    <w:rsid w:val="00B03882"/>
    <w:rsid w:val="00B062F2"/>
    <w:rsid w:val="00B11161"/>
    <w:rsid w:val="00B11E9A"/>
    <w:rsid w:val="00B21262"/>
    <w:rsid w:val="00B224E9"/>
    <w:rsid w:val="00B25862"/>
    <w:rsid w:val="00B267C0"/>
    <w:rsid w:val="00B27B41"/>
    <w:rsid w:val="00B3025C"/>
    <w:rsid w:val="00B309A9"/>
    <w:rsid w:val="00B321A4"/>
    <w:rsid w:val="00B3264F"/>
    <w:rsid w:val="00B328B2"/>
    <w:rsid w:val="00B331AE"/>
    <w:rsid w:val="00B336F4"/>
    <w:rsid w:val="00B338F0"/>
    <w:rsid w:val="00B4157E"/>
    <w:rsid w:val="00B41875"/>
    <w:rsid w:val="00B50DDF"/>
    <w:rsid w:val="00B53138"/>
    <w:rsid w:val="00B56251"/>
    <w:rsid w:val="00B608E2"/>
    <w:rsid w:val="00B636CA"/>
    <w:rsid w:val="00B638D5"/>
    <w:rsid w:val="00B70154"/>
    <w:rsid w:val="00B715F0"/>
    <w:rsid w:val="00B746B7"/>
    <w:rsid w:val="00B770D0"/>
    <w:rsid w:val="00B77EA3"/>
    <w:rsid w:val="00B82D17"/>
    <w:rsid w:val="00B82E3F"/>
    <w:rsid w:val="00B8512F"/>
    <w:rsid w:val="00B94C23"/>
    <w:rsid w:val="00B94FE8"/>
    <w:rsid w:val="00BA2A07"/>
    <w:rsid w:val="00BA5212"/>
    <w:rsid w:val="00BA5287"/>
    <w:rsid w:val="00BA7A28"/>
    <w:rsid w:val="00BB2B84"/>
    <w:rsid w:val="00BB584A"/>
    <w:rsid w:val="00BB5DB2"/>
    <w:rsid w:val="00BC06CA"/>
    <w:rsid w:val="00BC08F8"/>
    <w:rsid w:val="00BC2139"/>
    <w:rsid w:val="00BC7523"/>
    <w:rsid w:val="00BD54F5"/>
    <w:rsid w:val="00BD711B"/>
    <w:rsid w:val="00BE1D3F"/>
    <w:rsid w:val="00BE2418"/>
    <w:rsid w:val="00BE4278"/>
    <w:rsid w:val="00BE4EFC"/>
    <w:rsid w:val="00BF40E5"/>
    <w:rsid w:val="00BF6F8B"/>
    <w:rsid w:val="00BF7806"/>
    <w:rsid w:val="00C0137C"/>
    <w:rsid w:val="00C0281A"/>
    <w:rsid w:val="00C03ACD"/>
    <w:rsid w:val="00C05152"/>
    <w:rsid w:val="00C14324"/>
    <w:rsid w:val="00C14504"/>
    <w:rsid w:val="00C15025"/>
    <w:rsid w:val="00C152E1"/>
    <w:rsid w:val="00C158D8"/>
    <w:rsid w:val="00C16AF4"/>
    <w:rsid w:val="00C2107A"/>
    <w:rsid w:val="00C213B9"/>
    <w:rsid w:val="00C23212"/>
    <w:rsid w:val="00C23528"/>
    <w:rsid w:val="00C238D9"/>
    <w:rsid w:val="00C30738"/>
    <w:rsid w:val="00C30945"/>
    <w:rsid w:val="00C30A9E"/>
    <w:rsid w:val="00C407DA"/>
    <w:rsid w:val="00C44EDA"/>
    <w:rsid w:val="00C5012D"/>
    <w:rsid w:val="00C51A83"/>
    <w:rsid w:val="00C51C31"/>
    <w:rsid w:val="00C51CC9"/>
    <w:rsid w:val="00C5451C"/>
    <w:rsid w:val="00C605B5"/>
    <w:rsid w:val="00C62386"/>
    <w:rsid w:val="00C62962"/>
    <w:rsid w:val="00C65932"/>
    <w:rsid w:val="00C66BBB"/>
    <w:rsid w:val="00C7023E"/>
    <w:rsid w:val="00C71993"/>
    <w:rsid w:val="00C72019"/>
    <w:rsid w:val="00C74D8F"/>
    <w:rsid w:val="00C772C6"/>
    <w:rsid w:val="00C80C27"/>
    <w:rsid w:val="00C843D5"/>
    <w:rsid w:val="00C906F1"/>
    <w:rsid w:val="00C90E27"/>
    <w:rsid w:val="00C9234E"/>
    <w:rsid w:val="00C975BE"/>
    <w:rsid w:val="00CA1019"/>
    <w:rsid w:val="00CA3239"/>
    <w:rsid w:val="00CA6A9F"/>
    <w:rsid w:val="00CA6F40"/>
    <w:rsid w:val="00CB5E67"/>
    <w:rsid w:val="00CB6C4B"/>
    <w:rsid w:val="00CB781B"/>
    <w:rsid w:val="00CC0828"/>
    <w:rsid w:val="00CC1436"/>
    <w:rsid w:val="00CC2265"/>
    <w:rsid w:val="00CC2CE8"/>
    <w:rsid w:val="00CC3832"/>
    <w:rsid w:val="00CC5F57"/>
    <w:rsid w:val="00CE243D"/>
    <w:rsid w:val="00CE49AE"/>
    <w:rsid w:val="00CE6C19"/>
    <w:rsid w:val="00CF0629"/>
    <w:rsid w:val="00CF0BC9"/>
    <w:rsid w:val="00CF42D9"/>
    <w:rsid w:val="00CF4A75"/>
    <w:rsid w:val="00CF58D5"/>
    <w:rsid w:val="00CF646C"/>
    <w:rsid w:val="00CF669B"/>
    <w:rsid w:val="00CF7594"/>
    <w:rsid w:val="00D03612"/>
    <w:rsid w:val="00D05608"/>
    <w:rsid w:val="00D12371"/>
    <w:rsid w:val="00D142B7"/>
    <w:rsid w:val="00D20E6A"/>
    <w:rsid w:val="00D22688"/>
    <w:rsid w:val="00D23DD6"/>
    <w:rsid w:val="00D32940"/>
    <w:rsid w:val="00D343A1"/>
    <w:rsid w:val="00D35996"/>
    <w:rsid w:val="00D44D38"/>
    <w:rsid w:val="00D45D50"/>
    <w:rsid w:val="00D47F2E"/>
    <w:rsid w:val="00D61497"/>
    <w:rsid w:val="00D65F79"/>
    <w:rsid w:val="00D75502"/>
    <w:rsid w:val="00D77FC4"/>
    <w:rsid w:val="00D82C2E"/>
    <w:rsid w:val="00D875F9"/>
    <w:rsid w:val="00D87E58"/>
    <w:rsid w:val="00D91AC1"/>
    <w:rsid w:val="00D91DA7"/>
    <w:rsid w:val="00D96765"/>
    <w:rsid w:val="00D977CF"/>
    <w:rsid w:val="00D97E6D"/>
    <w:rsid w:val="00DA059E"/>
    <w:rsid w:val="00DA0786"/>
    <w:rsid w:val="00DA353B"/>
    <w:rsid w:val="00DA3CC7"/>
    <w:rsid w:val="00DA4FBB"/>
    <w:rsid w:val="00DA6145"/>
    <w:rsid w:val="00DA7897"/>
    <w:rsid w:val="00DB2CEB"/>
    <w:rsid w:val="00DB54A4"/>
    <w:rsid w:val="00DC074B"/>
    <w:rsid w:val="00DC49E6"/>
    <w:rsid w:val="00DC5178"/>
    <w:rsid w:val="00DC6760"/>
    <w:rsid w:val="00DC7B80"/>
    <w:rsid w:val="00DD06BA"/>
    <w:rsid w:val="00DD3420"/>
    <w:rsid w:val="00DD3F74"/>
    <w:rsid w:val="00DD6A52"/>
    <w:rsid w:val="00DE067B"/>
    <w:rsid w:val="00DF07F4"/>
    <w:rsid w:val="00DF161F"/>
    <w:rsid w:val="00DF1E01"/>
    <w:rsid w:val="00DF63DC"/>
    <w:rsid w:val="00E00F25"/>
    <w:rsid w:val="00E06B5F"/>
    <w:rsid w:val="00E06EC5"/>
    <w:rsid w:val="00E10296"/>
    <w:rsid w:val="00E10EE7"/>
    <w:rsid w:val="00E115E9"/>
    <w:rsid w:val="00E12794"/>
    <w:rsid w:val="00E14DD0"/>
    <w:rsid w:val="00E17CA2"/>
    <w:rsid w:val="00E22A79"/>
    <w:rsid w:val="00E23C54"/>
    <w:rsid w:val="00E36493"/>
    <w:rsid w:val="00E43A61"/>
    <w:rsid w:val="00E54437"/>
    <w:rsid w:val="00E5555A"/>
    <w:rsid w:val="00E56F03"/>
    <w:rsid w:val="00E60F4E"/>
    <w:rsid w:val="00E66B0C"/>
    <w:rsid w:val="00E71DC2"/>
    <w:rsid w:val="00E72251"/>
    <w:rsid w:val="00E81904"/>
    <w:rsid w:val="00E850EE"/>
    <w:rsid w:val="00E86E24"/>
    <w:rsid w:val="00E91FF5"/>
    <w:rsid w:val="00E949B5"/>
    <w:rsid w:val="00E9545E"/>
    <w:rsid w:val="00EA22FF"/>
    <w:rsid w:val="00EA23EC"/>
    <w:rsid w:val="00EA240F"/>
    <w:rsid w:val="00EA24B0"/>
    <w:rsid w:val="00EB40B3"/>
    <w:rsid w:val="00EB415F"/>
    <w:rsid w:val="00EB48CE"/>
    <w:rsid w:val="00EC1CD1"/>
    <w:rsid w:val="00EC31A3"/>
    <w:rsid w:val="00EC477C"/>
    <w:rsid w:val="00EC53F2"/>
    <w:rsid w:val="00EC6FEA"/>
    <w:rsid w:val="00EC70A4"/>
    <w:rsid w:val="00ED2109"/>
    <w:rsid w:val="00ED3E13"/>
    <w:rsid w:val="00ED4309"/>
    <w:rsid w:val="00ED5A62"/>
    <w:rsid w:val="00EE4701"/>
    <w:rsid w:val="00EE544C"/>
    <w:rsid w:val="00EF014B"/>
    <w:rsid w:val="00EF253F"/>
    <w:rsid w:val="00EF419B"/>
    <w:rsid w:val="00EF4BC6"/>
    <w:rsid w:val="00EF630E"/>
    <w:rsid w:val="00EF7CB8"/>
    <w:rsid w:val="00F02590"/>
    <w:rsid w:val="00F02972"/>
    <w:rsid w:val="00F0665A"/>
    <w:rsid w:val="00F11257"/>
    <w:rsid w:val="00F11C06"/>
    <w:rsid w:val="00F13D05"/>
    <w:rsid w:val="00F14436"/>
    <w:rsid w:val="00F1559C"/>
    <w:rsid w:val="00F20956"/>
    <w:rsid w:val="00F25282"/>
    <w:rsid w:val="00F27341"/>
    <w:rsid w:val="00F31B8D"/>
    <w:rsid w:val="00F31EE8"/>
    <w:rsid w:val="00F33CCB"/>
    <w:rsid w:val="00F34EC5"/>
    <w:rsid w:val="00F354FB"/>
    <w:rsid w:val="00F36E84"/>
    <w:rsid w:val="00F36ED7"/>
    <w:rsid w:val="00F415C4"/>
    <w:rsid w:val="00F41E14"/>
    <w:rsid w:val="00F4277A"/>
    <w:rsid w:val="00F448C1"/>
    <w:rsid w:val="00F45461"/>
    <w:rsid w:val="00F533C6"/>
    <w:rsid w:val="00F53966"/>
    <w:rsid w:val="00F61CD9"/>
    <w:rsid w:val="00F6427C"/>
    <w:rsid w:val="00F77E7B"/>
    <w:rsid w:val="00F8071C"/>
    <w:rsid w:val="00F85277"/>
    <w:rsid w:val="00F8586F"/>
    <w:rsid w:val="00F951E8"/>
    <w:rsid w:val="00FA09BA"/>
    <w:rsid w:val="00FA1F5C"/>
    <w:rsid w:val="00FA201A"/>
    <w:rsid w:val="00FA2BFD"/>
    <w:rsid w:val="00FA5A12"/>
    <w:rsid w:val="00FA6230"/>
    <w:rsid w:val="00FA697E"/>
    <w:rsid w:val="00FB025E"/>
    <w:rsid w:val="00FB04BE"/>
    <w:rsid w:val="00FB051D"/>
    <w:rsid w:val="00FB1F45"/>
    <w:rsid w:val="00FB32F5"/>
    <w:rsid w:val="00FB3F7E"/>
    <w:rsid w:val="00FB593A"/>
    <w:rsid w:val="00FB5A1B"/>
    <w:rsid w:val="00FB6136"/>
    <w:rsid w:val="00FB6ACA"/>
    <w:rsid w:val="00FB70C7"/>
    <w:rsid w:val="00FB7184"/>
    <w:rsid w:val="00FC02A4"/>
    <w:rsid w:val="00FC2F97"/>
    <w:rsid w:val="00FC3851"/>
    <w:rsid w:val="00FC3E51"/>
    <w:rsid w:val="00FC406C"/>
    <w:rsid w:val="00FC7C77"/>
    <w:rsid w:val="00FD4BE6"/>
    <w:rsid w:val="00FD5D85"/>
    <w:rsid w:val="00FD70C0"/>
    <w:rsid w:val="00FE0689"/>
    <w:rsid w:val="00FE0C72"/>
    <w:rsid w:val="00FE508F"/>
    <w:rsid w:val="00FF249C"/>
    <w:rsid w:val="00FF38E6"/>
    <w:rsid w:val="00FF4178"/>
    <w:rsid w:val="00FF645C"/>
    <w:rsid w:val="04E35DEE"/>
    <w:rsid w:val="062D9678"/>
    <w:rsid w:val="068CBE7D"/>
    <w:rsid w:val="06A0604F"/>
    <w:rsid w:val="06BA3189"/>
    <w:rsid w:val="09EC977C"/>
    <w:rsid w:val="0A1FE4D7"/>
    <w:rsid w:val="0A893A76"/>
    <w:rsid w:val="0AAECBEE"/>
    <w:rsid w:val="0AB22A79"/>
    <w:rsid w:val="0B5D4C01"/>
    <w:rsid w:val="0C41C48C"/>
    <w:rsid w:val="0CC337AB"/>
    <w:rsid w:val="0EC3933D"/>
    <w:rsid w:val="0F059515"/>
    <w:rsid w:val="11756614"/>
    <w:rsid w:val="11BA82C9"/>
    <w:rsid w:val="122EDBA0"/>
    <w:rsid w:val="148E49E9"/>
    <w:rsid w:val="152F0EBB"/>
    <w:rsid w:val="16DCC575"/>
    <w:rsid w:val="18511E78"/>
    <w:rsid w:val="19BEB418"/>
    <w:rsid w:val="1B08A278"/>
    <w:rsid w:val="1B7D0DFE"/>
    <w:rsid w:val="1DA5AEA4"/>
    <w:rsid w:val="201187E7"/>
    <w:rsid w:val="2027A533"/>
    <w:rsid w:val="233DC845"/>
    <w:rsid w:val="239CEE47"/>
    <w:rsid w:val="243FE294"/>
    <w:rsid w:val="2495F762"/>
    <w:rsid w:val="264A133C"/>
    <w:rsid w:val="2708720A"/>
    <w:rsid w:val="272E0C92"/>
    <w:rsid w:val="2814F5A4"/>
    <w:rsid w:val="283A6790"/>
    <w:rsid w:val="29B86335"/>
    <w:rsid w:val="2D97957E"/>
    <w:rsid w:val="2E73EA63"/>
    <w:rsid w:val="30EAAE67"/>
    <w:rsid w:val="3115D296"/>
    <w:rsid w:val="31573CBD"/>
    <w:rsid w:val="32058BA1"/>
    <w:rsid w:val="3250BAF7"/>
    <w:rsid w:val="3393D4C3"/>
    <w:rsid w:val="33E16253"/>
    <w:rsid w:val="34503EE1"/>
    <w:rsid w:val="37AB7BA7"/>
    <w:rsid w:val="37FBF6A2"/>
    <w:rsid w:val="384A00BA"/>
    <w:rsid w:val="38A9CFED"/>
    <w:rsid w:val="3AD4E640"/>
    <w:rsid w:val="3CAAFE65"/>
    <w:rsid w:val="3D98D4AD"/>
    <w:rsid w:val="3E9DCFD2"/>
    <w:rsid w:val="3F4B08C4"/>
    <w:rsid w:val="40A20392"/>
    <w:rsid w:val="41B5A5D6"/>
    <w:rsid w:val="43127C44"/>
    <w:rsid w:val="4359C183"/>
    <w:rsid w:val="44B67BE8"/>
    <w:rsid w:val="45A09FA8"/>
    <w:rsid w:val="470ECE5C"/>
    <w:rsid w:val="47D34765"/>
    <w:rsid w:val="4ADBB562"/>
    <w:rsid w:val="4BAFA985"/>
    <w:rsid w:val="4C799FF9"/>
    <w:rsid w:val="4CE2A1CD"/>
    <w:rsid w:val="4D32137C"/>
    <w:rsid w:val="4D96317A"/>
    <w:rsid w:val="4ED2B487"/>
    <w:rsid w:val="4EE123AF"/>
    <w:rsid w:val="4F6CA8A6"/>
    <w:rsid w:val="5008BAF3"/>
    <w:rsid w:val="50B63414"/>
    <w:rsid w:val="50E426EF"/>
    <w:rsid w:val="5104748A"/>
    <w:rsid w:val="51BD95F4"/>
    <w:rsid w:val="53A3AE0C"/>
    <w:rsid w:val="562A8CDB"/>
    <w:rsid w:val="56BFD53A"/>
    <w:rsid w:val="59107EDD"/>
    <w:rsid w:val="59576F99"/>
    <w:rsid w:val="5A40728A"/>
    <w:rsid w:val="5A5A2B04"/>
    <w:rsid w:val="5D09EBA0"/>
    <w:rsid w:val="5D171D58"/>
    <w:rsid w:val="5DC2B4AD"/>
    <w:rsid w:val="5DE5AC10"/>
    <w:rsid w:val="5E8608E4"/>
    <w:rsid w:val="5E87F0A2"/>
    <w:rsid w:val="5F563F0D"/>
    <w:rsid w:val="61F36485"/>
    <w:rsid w:val="635A31CA"/>
    <w:rsid w:val="63A06429"/>
    <w:rsid w:val="6622A5D8"/>
    <w:rsid w:val="67F6713A"/>
    <w:rsid w:val="68128AE9"/>
    <w:rsid w:val="68C870F6"/>
    <w:rsid w:val="6BF54ED3"/>
    <w:rsid w:val="6C09E7D6"/>
    <w:rsid w:val="6D0D69DC"/>
    <w:rsid w:val="6D2E2FC9"/>
    <w:rsid w:val="6E5FC5E8"/>
    <w:rsid w:val="6F2171F5"/>
    <w:rsid w:val="7125B1E8"/>
    <w:rsid w:val="74902E92"/>
    <w:rsid w:val="75DF69C7"/>
    <w:rsid w:val="77D505CD"/>
    <w:rsid w:val="78DA2F39"/>
    <w:rsid w:val="793BE588"/>
    <w:rsid w:val="7B093C25"/>
    <w:rsid w:val="7B1829C3"/>
    <w:rsid w:val="7D171296"/>
    <w:rsid w:val="7D754BC7"/>
    <w:rsid w:val="7E88D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64888"/>
  <w15:docId w15:val="{568C8363-AD0D-4034-B31D-DF9D4F68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23B0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5806"/>
  </w:style>
  <w:style w:type="paragraph" w:styleId="Rodap">
    <w:name w:val="footer"/>
    <w:basedOn w:val="Normal"/>
    <w:link w:val="RodapCarter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F15806"/>
  </w:style>
  <w:style w:type="paragraph" w:customStyle="1" w:styleId="paragraph">
    <w:name w:val="paragraph"/>
    <w:basedOn w:val="Normal"/>
    <w:rsid w:val="00AD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Tipodeletrapredefinidodopargrafo"/>
    <w:rsid w:val="00AD5954"/>
  </w:style>
  <w:style w:type="character" w:customStyle="1" w:styleId="eop">
    <w:name w:val="eop"/>
    <w:basedOn w:val="Tipodeletrapredefinidodopargrafo"/>
    <w:rsid w:val="00AD5954"/>
  </w:style>
  <w:style w:type="character" w:styleId="Hiperligao">
    <w:name w:val="Hyperlink"/>
    <w:basedOn w:val="Tipodeletrapredefinidodopargrafo"/>
    <w:uiPriority w:val="99"/>
    <w:unhideWhenUsed/>
    <w:rsid w:val="00C75AF2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AF2"/>
    <w:rPr>
      <w:color w:val="605E5C"/>
      <w:shd w:val="clear" w:color="auto" w:fill="E1DFDD"/>
    </w:rPr>
  </w:style>
  <w:style w:type="character" w:customStyle="1" w:styleId="None">
    <w:name w:val="None"/>
    <w:rsid w:val="00B3608B"/>
  </w:style>
  <w:style w:type="paragraph" w:styleId="Reviso">
    <w:name w:val="Revision"/>
    <w:hidden/>
    <w:uiPriority w:val="99"/>
    <w:semiHidden/>
    <w:rsid w:val="001653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7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3743C5"/>
    <w:rPr>
      <w:b/>
      <w:bCs/>
    </w:rPr>
  </w:style>
  <w:style w:type="paragraph" w:customStyle="1" w:styleId="BodyA">
    <w:name w:val="Body A"/>
    <w:rsid w:val="00D107FD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56F3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56F3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56F3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56F3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56F31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D353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D353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D353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elha">
    <w:name w:val="Table Grid"/>
    <w:basedOn w:val="Tabelanormal"/>
    <w:uiPriority w:val="39"/>
    <w:rsid w:val="00F1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visitada">
    <w:name w:val="FollowedHyperlink"/>
    <w:basedOn w:val="Tipodeletrapredefinidodopargrafo"/>
    <w:uiPriority w:val="99"/>
    <w:semiHidden/>
    <w:unhideWhenUsed/>
    <w:rsid w:val="007A07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5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duniq.pt/reduniq-insights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icre.p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duniq.pt/insight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atricia.afonso%20@lift.com.p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IoeaRjJD1te0+aXKxwiXdfUxw==">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+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+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/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/AwoLQUFBQlotYng3M00S5wIKC0FBQUJaLWJ4NzNNEgtBQUFCWi1ieDczTRoNCgl0ZXh0L2h0bWwSACIOCgp0ZXh0L3BsYWluEgAqRgoNRsOhYmlvIER1YXJ0ZRo1Ly9zc2wuZ3N0YXRpYy5jb20vZG9jcy9jb21tb24vYmx1ZV9zaWxob3VldHRlOTYtMC5wbmcwoJDUwLgyOKCQ1MC4Mko/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/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+6wLgyIIC/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E6746E973874CAA612E5115A99669" ma:contentTypeVersion="0" ma:contentTypeDescription="Create a new document." ma:contentTypeScope="" ma:versionID="6a8b6aaa2731f92d2c38b03c111340e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97C3B7D-1721-4961-AD7E-32FF868FC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04BBDEC0-AC6C-41CB-B176-53F2DCD4D5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DC7A25-74A2-4DF7-8215-6C0AC91AC5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953</Words>
  <Characters>5205</Characters>
  <Application>Microsoft Office Word</Application>
  <DocSecurity>0</DocSecurity>
  <Lines>88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Rosado</dc:creator>
  <cp:lastModifiedBy>Patrícia Afonso</cp:lastModifiedBy>
  <cp:revision>2</cp:revision>
  <dcterms:created xsi:type="dcterms:W3CDTF">2026-02-24T14:56:00Z</dcterms:created>
  <dcterms:modified xsi:type="dcterms:W3CDTF">2026-02-24T14:56:00Z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0x010100FEAE6746E973874CAA612E5115A99669</vt:lpwstr>
  </property>
  <property fmtid="{D5CDD505-2E9C-101B-9397-08002B2CF9AE}" pid="3" name="MediaServiceImageTags">
    <vt:lpwstr/>
  </property>
  <property fmtid="{D5CDD505-2E9C-101B-9397-08002B2CF9AE}" pid="4" name="MSIP_Label_a0f89cb5-682d-4be4-b0e0-739c9b4a93d4_Enabled">
    <vt:lpwstr>true</vt:lpwstr>
  </property>
  <property fmtid="{D5CDD505-2E9C-101B-9397-08002B2CF9AE}" pid="5" name="MSIP_Label_a0f89cb5-682d-4be4-b0e0-739c9b4a93d4_SetDate">
    <vt:lpwstr>2023-02-08T15:33:18Z</vt:lpwstr>
  </property>
  <property fmtid="{D5CDD505-2E9C-101B-9397-08002B2CF9AE}" pid="6" name="MSIP_Label_a0f89cb5-682d-4be4-b0e0-739c9b4a93d4_Method">
    <vt:lpwstr>Standard</vt:lpwstr>
  </property>
  <property fmtid="{D5CDD505-2E9C-101B-9397-08002B2CF9AE}" pid="7" name="MSIP_Label_a0f89cb5-682d-4be4-b0e0-739c9b4a93d4_Name">
    <vt:lpwstr>Not Classified</vt:lpwstr>
  </property>
  <property fmtid="{D5CDD505-2E9C-101B-9397-08002B2CF9AE}" pid="8" name="MSIP_Label_a0f89cb5-682d-4be4-b0e0-739c9b4a93d4_SiteId">
    <vt:lpwstr>38305e12-e15d-4ee8-88b9-c4db1c477d76</vt:lpwstr>
  </property>
  <property fmtid="{D5CDD505-2E9C-101B-9397-08002B2CF9AE}" pid="9" name="MSIP_Label_a0f89cb5-682d-4be4-b0e0-739c9b4a93d4_ActionId">
    <vt:lpwstr>57545fd6-a959-4e01-be7f-d9d1a572951a</vt:lpwstr>
  </property>
  <property fmtid="{D5CDD505-2E9C-101B-9397-08002B2CF9AE}" pid="10" name="MSIP_Label_a0f89cb5-682d-4be4-b0e0-739c9b4a93d4_ContentBits">
    <vt:lpwstr>0</vt:lpwstr>
  </property>
  <property fmtid="{D5CDD505-2E9C-101B-9397-08002B2CF9AE}" pid="11" name="lcf76f155ced4ddcb4097134ff3c332f">
    <vt:lpwstr/>
  </property>
</Properties>
</file>