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002A48" w14:textId="5ED4B163" w:rsidR="000A6BD2" w:rsidRPr="00C83764" w:rsidRDefault="007B716E" w:rsidP="000A6BD2">
      <w:pPr>
        <w:jc w:val="center"/>
        <w:rPr>
          <w:rFonts w:ascii="Ibis Styles Condensed" w:hAnsi="Ibis Styles Condensed"/>
          <w:caps/>
          <w:color w:val="70AD47" w:themeColor="accent6"/>
          <w:sz w:val="48"/>
          <w:szCs w:val="48"/>
          <w:lang w:val="pl-PL"/>
        </w:rPr>
      </w:pPr>
      <w:r w:rsidRPr="00C83764">
        <w:rPr>
          <w:rFonts w:ascii="Ibis Styles Condensed" w:hAnsi="Ibis Styles Condensed"/>
          <w:caps/>
          <w:color w:val="70AD47" w:themeColor="accent6"/>
          <w:sz w:val="48"/>
          <w:szCs w:val="48"/>
          <w:lang w:val="pl-PL"/>
        </w:rPr>
        <w:t>Dynamiczny rozwój ibis Styles w Gruzji: Marka otwiera nowy hotel w Tbilisi</w:t>
      </w:r>
    </w:p>
    <w:p w14:paraId="0FB9B31C" w14:textId="44D86FD3" w:rsidR="007B716E" w:rsidRPr="00C83764" w:rsidRDefault="007B716E" w:rsidP="00F5384A">
      <w:pPr>
        <w:pStyle w:val="Chapo"/>
        <w:jc w:val="center"/>
        <w:rPr>
          <w:rFonts w:ascii="Ibis Styles Condensed" w:hAnsi="Ibis Styles Condensed"/>
          <w:i/>
          <w:iCs/>
          <w:lang w:val="pl-PL"/>
        </w:rPr>
      </w:pPr>
    </w:p>
    <w:p w14:paraId="227F10D7" w14:textId="495D371B" w:rsidR="00CC7E83" w:rsidRPr="004914CD" w:rsidRDefault="007B716E" w:rsidP="004914CD">
      <w:pPr>
        <w:ind w:left="284" w:right="821"/>
        <w:jc w:val="center"/>
        <w:rPr>
          <w:rFonts w:ascii="Ibis Styles Condensed" w:hAnsi="Ibis Styles Condensed" w:cs="Arial"/>
          <w:i/>
          <w:iCs/>
          <w:sz w:val="28"/>
          <w:szCs w:val="28"/>
          <w:lang w:val="pl-PL"/>
        </w:rPr>
      </w:pPr>
      <w:r w:rsidRPr="007B716E">
        <w:rPr>
          <w:rFonts w:ascii="Ibis Styles Condensed" w:hAnsi="Ibis Styles Condensed" w:cs="Arial"/>
          <w:i/>
          <w:iCs/>
          <w:sz w:val="28"/>
          <w:szCs w:val="28"/>
          <w:lang w:val="pl-PL"/>
        </w:rPr>
        <w:t>ODWAŻNY DESIGN I KREATYWNY CHARAKTER WKRACZAJĄ DO STOLICY GRUZJI</w:t>
      </w:r>
    </w:p>
    <w:p w14:paraId="36D441A8" w14:textId="1817E11A" w:rsidR="00C83764" w:rsidRDefault="00E21A07" w:rsidP="00F82924">
      <w:pPr>
        <w:spacing w:line="260" w:lineRule="exact"/>
        <w:ind w:left="284" w:right="141"/>
        <w:jc w:val="both"/>
        <w:rPr>
          <w:rFonts w:ascii="Arial Narrow" w:eastAsia="Calibri" w:hAnsi="Arial Narrow" w:cs="Arial"/>
          <w:b/>
          <w:bCs/>
          <w:highlight w:val="yellow"/>
          <w:lang w:val="pl-PL" w:bidi="ar-SA"/>
        </w:rPr>
      </w:pPr>
      <w:r>
        <w:rPr>
          <w:rFonts w:ascii="Arial Narrow" w:eastAsia="Calibri" w:hAnsi="Arial Narrow" w:cs="Arial"/>
          <w:b/>
          <w:bCs/>
          <w:noProof/>
          <w:highlight w:val="yellow"/>
          <w:lang w:val="pl-PL" w:bidi="ar-SA"/>
        </w:rPr>
        <w:drawing>
          <wp:anchor distT="0" distB="0" distL="114300" distR="114300" simplePos="0" relativeHeight="251658240" behindDoc="0" locked="0" layoutInCell="1" allowOverlap="1" wp14:anchorId="6A539264" wp14:editId="4DAB6D23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5363845" cy="3573780"/>
            <wp:effectExtent l="0" t="0" r="8255" b="7620"/>
            <wp:wrapTopAndBottom/>
            <wp:docPr id="6318147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3AB1" w14:textId="77777777" w:rsidR="00C83764" w:rsidRPr="007B716E" w:rsidRDefault="00C83764" w:rsidP="00F82924">
      <w:pPr>
        <w:spacing w:line="260" w:lineRule="exact"/>
        <w:ind w:left="284" w:right="141"/>
        <w:jc w:val="both"/>
        <w:rPr>
          <w:rFonts w:ascii="Arial Narrow" w:eastAsia="Calibri" w:hAnsi="Arial Narrow" w:cs="Arial"/>
          <w:b/>
          <w:bCs/>
          <w:highlight w:val="yellow"/>
          <w:lang w:val="pl-PL" w:bidi="ar-SA"/>
        </w:rPr>
      </w:pPr>
    </w:p>
    <w:p w14:paraId="0EC7A7EC" w14:textId="6322E3F5" w:rsidR="003E29AA" w:rsidRDefault="000A6BD2" w:rsidP="003E29AA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 w:bidi="ar-SA"/>
        </w:rPr>
      </w:pPr>
      <w:r w:rsidRPr="00E21A07">
        <w:rPr>
          <w:rFonts w:ascii="Arial Narrow" w:eastAsia="Calibri" w:hAnsi="Arial Narrow" w:cs="Arial"/>
          <w:b/>
          <w:bCs/>
          <w:lang w:val="pl-PL" w:bidi="ar-SA"/>
        </w:rPr>
        <w:t xml:space="preserve">TBILISI, </w:t>
      </w:r>
      <w:r w:rsidR="00E21A07" w:rsidRPr="00E21A07">
        <w:rPr>
          <w:rFonts w:ascii="Arial Narrow" w:eastAsia="Calibri" w:hAnsi="Arial Narrow" w:cs="Arial"/>
          <w:b/>
          <w:bCs/>
          <w:lang w:val="pl-PL" w:bidi="ar-SA"/>
        </w:rPr>
        <w:t>2</w:t>
      </w:r>
      <w:r w:rsidR="007C1FA1">
        <w:rPr>
          <w:rFonts w:ascii="Arial Narrow" w:eastAsia="Calibri" w:hAnsi="Arial Narrow" w:cs="Arial"/>
          <w:b/>
          <w:bCs/>
          <w:lang w:val="pl-PL" w:bidi="ar-SA"/>
        </w:rPr>
        <w:t>4</w:t>
      </w:r>
      <w:r w:rsidR="007B716E" w:rsidRPr="00E21A07">
        <w:rPr>
          <w:rFonts w:ascii="Arial Narrow" w:eastAsia="Calibri" w:hAnsi="Arial Narrow" w:cs="Arial"/>
          <w:b/>
          <w:bCs/>
          <w:lang w:val="pl-PL" w:bidi="ar-SA"/>
        </w:rPr>
        <w:t xml:space="preserve"> LUTEGO</w:t>
      </w:r>
      <w:r w:rsidR="00777487">
        <w:rPr>
          <w:rFonts w:ascii="Arial Narrow" w:eastAsia="Calibri" w:hAnsi="Arial Narrow" w:cs="Arial"/>
          <w:b/>
          <w:bCs/>
          <w:lang w:val="pl-PL" w:bidi="ar-SA"/>
        </w:rPr>
        <w:t xml:space="preserve"> </w:t>
      </w:r>
      <w:r w:rsidRPr="00E21A07">
        <w:rPr>
          <w:rFonts w:ascii="Arial Narrow" w:eastAsia="Calibri" w:hAnsi="Arial Narrow" w:cs="Arial"/>
          <w:b/>
          <w:bCs/>
          <w:lang w:val="pl-PL" w:bidi="ar-SA"/>
        </w:rPr>
        <w:t>2026 -</w:t>
      </w:r>
      <w:r w:rsidRPr="003E29AA">
        <w:rPr>
          <w:rFonts w:ascii="Arial Narrow" w:eastAsia="Calibri" w:hAnsi="Arial Narrow" w:cs="Arial"/>
          <w:lang w:val="pl-PL" w:bidi="ar-SA"/>
        </w:rPr>
        <w:t xml:space="preserve"> </w:t>
      </w:r>
      <w:r w:rsidR="00E5641F" w:rsidRPr="00E5641F">
        <w:rPr>
          <w:rFonts w:ascii="Arial Narrow" w:eastAsia="Calibri" w:hAnsi="Arial Narrow" w:cs="Arial"/>
          <w:lang w:val="pl-PL" w:bidi="ar-SA"/>
        </w:rPr>
        <w:t xml:space="preserve">Po sukcesie niedawno otwartego ibis Styles Katowice Airport, który zdobył tytuł „Hotel z Pomysłem 2025” oraz znalazł się w finale </w:t>
      </w:r>
      <w:proofErr w:type="spellStart"/>
      <w:r w:rsidR="00E5641F" w:rsidRPr="00E5641F">
        <w:rPr>
          <w:rFonts w:ascii="Arial Narrow" w:eastAsia="Calibri" w:hAnsi="Arial Narrow" w:cs="Arial"/>
          <w:lang w:val="pl-PL" w:bidi="ar-SA"/>
        </w:rPr>
        <w:t>Property</w:t>
      </w:r>
      <w:proofErr w:type="spellEnd"/>
      <w:r w:rsidR="00E5641F" w:rsidRPr="00E5641F">
        <w:rPr>
          <w:rFonts w:ascii="Arial Narrow" w:eastAsia="Calibri" w:hAnsi="Arial Narrow" w:cs="Arial"/>
          <w:lang w:val="pl-PL" w:bidi="ar-SA"/>
        </w:rPr>
        <w:t xml:space="preserve"> Design Awards, marka kontynuuje dynamiczną ekspansję</w:t>
      </w:r>
      <w:r w:rsidR="00A72B97">
        <w:rPr>
          <w:rFonts w:ascii="Arial Narrow" w:eastAsia="Calibri" w:hAnsi="Arial Narrow" w:cs="Arial"/>
          <w:lang w:val="pl-PL" w:bidi="ar-SA"/>
        </w:rPr>
        <w:t xml:space="preserve"> w Europie</w:t>
      </w:r>
      <w:r w:rsidR="00E5641F" w:rsidRPr="00E5641F">
        <w:rPr>
          <w:rFonts w:ascii="Arial Narrow" w:eastAsia="Calibri" w:hAnsi="Arial Narrow" w:cs="Arial"/>
          <w:lang w:val="pl-PL" w:bidi="ar-SA"/>
        </w:rPr>
        <w:t xml:space="preserve">. ibis Styles, kreatywna marka, w której każdy hotel opowiada własną, niepowtarzalną historię, ogłasza otwarcie ibis Styles Tbilisi </w:t>
      </w:r>
      <w:proofErr w:type="spellStart"/>
      <w:r w:rsidR="00E5641F" w:rsidRPr="00E5641F">
        <w:rPr>
          <w:rFonts w:ascii="Arial Narrow" w:eastAsia="Calibri" w:hAnsi="Arial Narrow" w:cs="Arial"/>
          <w:lang w:val="pl-PL" w:bidi="ar-SA"/>
        </w:rPr>
        <w:t>Mziuri</w:t>
      </w:r>
      <w:proofErr w:type="spellEnd"/>
      <w:r w:rsidR="00E5641F" w:rsidRPr="00E5641F">
        <w:rPr>
          <w:rFonts w:ascii="Arial Narrow" w:eastAsia="Calibri" w:hAnsi="Arial Narrow" w:cs="Arial"/>
          <w:lang w:val="pl-PL" w:bidi="ar-SA"/>
        </w:rPr>
        <w:t xml:space="preserve"> Park.</w:t>
      </w:r>
      <w:r w:rsidR="008B7625">
        <w:rPr>
          <w:rFonts w:ascii="Arial Narrow" w:eastAsia="Calibri" w:hAnsi="Arial Narrow" w:cs="Arial"/>
          <w:lang w:val="pl-PL" w:bidi="ar-SA"/>
        </w:rPr>
        <w:t xml:space="preserve"> </w:t>
      </w:r>
      <w:r w:rsidR="00243E6D" w:rsidRPr="00243E6D">
        <w:rPr>
          <w:rFonts w:ascii="Arial Narrow" w:eastAsia="Calibri" w:hAnsi="Arial Narrow" w:cs="Arial"/>
          <w:lang w:val="pl-PL" w:bidi="ar-SA"/>
        </w:rPr>
        <w:t>Nowy obiekt wprowadza do stolicy Gruzji zupełnie nową jakość gościnności, łącząc odważny, artystyczny design z tętniącą życiem, lokalną energią.</w:t>
      </w:r>
    </w:p>
    <w:p w14:paraId="2D4B320E" w14:textId="77777777" w:rsidR="003E29AA" w:rsidRPr="003E29AA" w:rsidRDefault="003E29AA" w:rsidP="003E29AA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 w:bidi="ar-SA"/>
        </w:rPr>
      </w:pPr>
    </w:p>
    <w:p w14:paraId="1CC36F0F" w14:textId="5DB4E020" w:rsidR="00D4671F" w:rsidRDefault="00D4671F" w:rsidP="003B2A46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/>
        </w:rPr>
      </w:pPr>
      <w:r w:rsidRPr="00D4671F">
        <w:rPr>
          <w:rFonts w:ascii="Arial Narrow" w:eastAsia="Calibri" w:hAnsi="Arial Narrow" w:cs="Arial"/>
          <w:lang w:val="pl-PL"/>
        </w:rPr>
        <w:t>Dzięki doskonałej lokalizacji w jednej z najbardziej zielonych dzielnic Tbilisi</w:t>
      </w:r>
      <w:r>
        <w:rPr>
          <w:rFonts w:ascii="Arial Narrow" w:eastAsia="Calibri" w:hAnsi="Arial Narrow" w:cs="Arial"/>
          <w:lang w:val="pl-PL"/>
        </w:rPr>
        <w:t xml:space="preserve">, </w:t>
      </w:r>
      <w:r w:rsidRPr="00D4671F">
        <w:rPr>
          <w:rFonts w:ascii="Arial Narrow" w:eastAsia="Calibri" w:hAnsi="Arial Narrow" w:cs="Arial"/>
          <w:lang w:val="pl-PL"/>
        </w:rPr>
        <w:t xml:space="preserve">tuż obok historycznego rejonu Wine </w:t>
      </w:r>
      <w:proofErr w:type="spellStart"/>
      <w:r w:rsidRPr="00D4671F">
        <w:rPr>
          <w:rFonts w:ascii="Arial Narrow" w:eastAsia="Calibri" w:hAnsi="Arial Narrow" w:cs="Arial"/>
          <w:lang w:val="pl-PL"/>
        </w:rPr>
        <w:t>Factory</w:t>
      </w:r>
      <w:proofErr w:type="spellEnd"/>
      <w:r w:rsidRPr="00D4671F">
        <w:rPr>
          <w:rFonts w:ascii="Arial Narrow" w:eastAsia="Calibri" w:hAnsi="Arial Narrow" w:cs="Arial"/>
          <w:lang w:val="pl-PL"/>
        </w:rPr>
        <w:t xml:space="preserve"> i alei </w:t>
      </w:r>
      <w:proofErr w:type="spellStart"/>
      <w:r w:rsidRPr="00D4671F">
        <w:rPr>
          <w:rFonts w:ascii="Arial Narrow" w:eastAsia="Calibri" w:hAnsi="Arial Narrow" w:cs="Arial"/>
          <w:lang w:val="pl-PL"/>
        </w:rPr>
        <w:t>Czawczawadze</w:t>
      </w:r>
      <w:proofErr w:type="spellEnd"/>
      <w:r>
        <w:rPr>
          <w:rFonts w:ascii="Arial Narrow" w:eastAsia="Calibri" w:hAnsi="Arial Narrow" w:cs="Arial"/>
          <w:lang w:val="pl-PL"/>
        </w:rPr>
        <w:t xml:space="preserve">, </w:t>
      </w:r>
      <w:r w:rsidRPr="00D4671F">
        <w:rPr>
          <w:rFonts w:ascii="Arial Narrow" w:eastAsia="Calibri" w:hAnsi="Arial Narrow" w:cs="Arial"/>
          <w:lang w:val="pl-PL"/>
        </w:rPr>
        <w:t xml:space="preserve">ibis Styles Tbilisi </w:t>
      </w:r>
      <w:proofErr w:type="spellStart"/>
      <w:r w:rsidRPr="00D4671F">
        <w:rPr>
          <w:rFonts w:ascii="Arial Narrow" w:eastAsia="Calibri" w:hAnsi="Arial Narrow" w:cs="Arial"/>
          <w:lang w:val="pl-PL"/>
        </w:rPr>
        <w:t>Mziuri</w:t>
      </w:r>
      <w:proofErr w:type="spellEnd"/>
      <w:r w:rsidRPr="00D4671F">
        <w:rPr>
          <w:rFonts w:ascii="Arial Narrow" w:eastAsia="Calibri" w:hAnsi="Arial Narrow" w:cs="Arial"/>
          <w:lang w:val="pl-PL"/>
        </w:rPr>
        <w:t xml:space="preserve"> Park to idealny adres dla gości, </w:t>
      </w:r>
      <w:r w:rsidR="00993B56" w:rsidRPr="00993B56">
        <w:rPr>
          <w:rFonts w:ascii="Arial Narrow" w:eastAsia="Calibri" w:hAnsi="Arial Narrow" w:cs="Arial"/>
          <w:lang w:val="pl-PL"/>
        </w:rPr>
        <w:t xml:space="preserve">którzy chcą odkryć kulturalną, kreatywną i biznesową stronę stolicy Gruzji. </w:t>
      </w:r>
      <w:r w:rsidRPr="00D4671F">
        <w:rPr>
          <w:rFonts w:ascii="Arial Narrow" w:eastAsia="Calibri" w:hAnsi="Arial Narrow" w:cs="Arial"/>
          <w:lang w:val="pl-PL"/>
        </w:rPr>
        <w:t xml:space="preserve">Nowo otwarty hotel oferuje 114 nowoczesnych pokoi oraz tętniące życiem przestrzenie wspólne, utrzymane we współczesnej, industrialnej estetyce. Projekt wnętrz powstał we współpracy z gruzińskim artystą </w:t>
      </w:r>
      <w:proofErr w:type="spellStart"/>
      <w:r w:rsidRPr="00D4671F">
        <w:rPr>
          <w:rFonts w:ascii="Arial Narrow" w:eastAsia="Calibri" w:hAnsi="Arial Narrow" w:cs="Arial"/>
          <w:lang w:val="pl-PL"/>
        </w:rPr>
        <w:t>Iraklim</w:t>
      </w:r>
      <w:proofErr w:type="spellEnd"/>
      <w:r w:rsidRPr="00D4671F">
        <w:rPr>
          <w:rFonts w:ascii="Arial Narrow" w:eastAsia="Calibri" w:hAnsi="Arial Narrow" w:cs="Arial"/>
          <w:lang w:val="pl-PL"/>
        </w:rPr>
        <w:t xml:space="preserve"> </w:t>
      </w:r>
      <w:proofErr w:type="spellStart"/>
      <w:r w:rsidRPr="00D4671F">
        <w:rPr>
          <w:rFonts w:ascii="Arial Narrow" w:eastAsia="Calibri" w:hAnsi="Arial Narrow" w:cs="Arial"/>
          <w:lang w:val="pl-PL"/>
        </w:rPr>
        <w:t>Toidze</w:t>
      </w:r>
      <w:proofErr w:type="spellEnd"/>
      <w:r w:rsidRPr="00D4671F">
        <w:rPr>
          <w:rFonts w:ascii="Arial Narrow" w:eastAsia="Calibri" w:hAnsi="Arial Narrow" w:cs="Arial"/>
          <w:lang w:val="pl-PL"/>
        </w:rPr>
        <w:t xml:space="preserve">. </w:t>
      </w:r>
      <w:r w:rsidR="00F74E78" w:rsidRPr="00F74E78">
        <w:rPr>
          <w:rFonts w:ascii="Arial Narrow" w:eastAsia="Calibri" w:hAnsi="Arial Narrow" w:cs="Arial"/>
          <w:lang w:val="pl-PL"/>
        </w:rPr>
        <w:t xml:space="preserve">Odzwierciedlając filozofię marki „700 hoteli, 700 designów”, obiekt zyskał niepowtarzalny charakter. Goście mogą również korzystać z lobby baru serwującego przekąski przygotowane z lokalnych produktów. Zgodnie z zaangażowaniem marki w ochronę środowiska, w hotelu zastosowano rozwiązania ekologiczne oraz elementy </w:t>
      </w:r>
      <w:proofErr w:type="spellStart"/>
      <w:r w:rsidR="00F74E78" w:rsidRPr="00F74E78">
        <w:rPr>
          <w:rFonts w:ascii="Arial Narrow" w:eastAsia="Calibri" w:hAnsi="Arial Narrow" w:cs="Arial"/>
          <w:lang w:val="pl-PL"/>
        </w:rPr>
        <w:t>upcyklingu</w:t>
      </w:r>
      <w:proofErr w:type="spellEnd"/>
      <w:r w:rsidR="00F74E78" w:rsidRPr="00F74E78">
        <w:rPr>
          <w:rFonts w:ascii="Arial Narrow" w:eastAsia="Calibri" w:hAnsi="Arial Narrow" w:cs="Arial"/>
          <w:lang w:val="pl-PL"/>
        </w:rPr>
        <w:t>, które harmonijnie współgrają z lokalizacją przy parku.</w:t>
      </w:r>
    </w:p>
    <w:p w14:paraId="6DCF9FD0" w14:textId="77777777" w:rsidR="00F74E78" w:rsidRPr="003B2A46" w:rsidRDefault="00F74E78" w:rsidP="003B2A46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 w:bidi="ar-SA"/>
        </w:rPr>
      </w:pPr>
    </w:p>
    <w:p w14:paraId="08DDA2D1" w14:textId="1D6F81D4" w:rsidR="000A6BD2" w:rsidRDefault="003B2A46" w:rsidP="003E29AA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 w:bidi="ar-SA"/>
        </w:rPr>
      </w:pPr>
      <w:r w:rsidRPr="003B2A46">
        <w:rPr>
          <w:rFonts w:ascii="Arial Narrow" w:eastAsia="Calibri" w:hAnsi="Arial Narrow" w:cs="Arial"/>
          <w:lang w:val="pl-PL" w:bidi="ar-SA"/>
        </w:rPr>
        <w:lastRenderedPageBreak/>
        <w:t xml:space="preserve">ibis Styles łączy przystępność cenową z odważnym duchem designu, oferując niezawodny komfort w kreatywnej odsłonie. Zakorzeniona w wolności ekspresji i indywidualizmie marka sprawia, że każdy pobyt jest jedyny w swoim rodzaju – to miejsce, gdzie wyobraźnia spotyka się z niezawodnością. </w:t>
      </w:r>
    </w:p>
    <w:p w14:paraId="31A1D251" w14:textId="77777777" w:rsidR="0015228A" w:rsidRPr="003E29AA" w:rsidRDefault="0015228A" w:rsidP="003E29AA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 w:bidi="ar-SA"/>
        </w:rPr>
      </w:pPr>
    </w:p>
    <w:p w14:paraId="79D7A8AB" w14:textId="4F621DAA" w:rsidR="000A6BD2" w:rsidRDefault="000A6BD2" w:rsidP="000A6BD2">
      <w:pPr>
        <w:spacing w:line="260" w:lineRule="exact"/>
        <w:ind w:left="284" w:right="141"/>
        <w:jc w:val="both"/>
        <w:rPr>
          <w:rFonts w:ascii="Arial Narrow" w:eastAsia="Calibri" w:hAnsi="Arial Narrow" w:cs="Arial"/>
          <w:i/>
          <w:iCs/>
          <w:lang w:val="pl-PL"/>
        </w:rPr>
      </w:pPr>
      <w:r w:rsidRPr="00723A2D">
        <w:rPr>
          <w:rFonts w:ascii="Arial Narrow" w:eastAsia="Calibri" w:hAnsi="Arial Narrow" w:cs="Arial"/>
          <w:b/>
          <w:bCs/>
          <w:lang w:val="pl-PL" w:bidi="ar-SA"/>
        </w:rPr>
        <w:t xml:space="preserve">Aron </w:t>
      </w:r>
      <w:proofErr w:type="spellStart"/>
      <w:r w:rsidRPr="00723A2D">
        <w:rPr>
          <w:rFonts w:ascii="Arial Narrow" w:eastAsia="Calibri" w:hAnsi="Arial Narrow" w:cs="Arial"/>
          <w:b/>
          <w:bCs/>
          <w:lang w:val="pl-PL" w:bidi="ar-SA"/>
        </w:rPr>
        <w:t>Libinson</w:t>
      </w:r>
      <w:proofErr w:type="spellEnd"/>
      <w:r w:rsidRPr="00723A2D">
        <w:rPr>
          <w:rFonts w:ascii="Arial Narrow" w:eastAsia="Calibri" w:hAnsi="Arial Narrow" w:cs="Arial"/>
          <w:b/>
          <w:bCs/>
          <w:lang w:val="pl-PL" w:bidi="ar-SA"/>
        </w:rPr>
        <w:t>, Vice President Operations Georgia &amp; The CIS Countries for Accor</w:t>
      </w:r>
      <w:r w:rsidRPr="00723A2D">
        <w:rPr>
          <w:rFonts w:ascii="Arial Narrow" w:eastAsia="Calibri" w:hAnsi="Arial Narrow" w:cs="Arial"/>
          <w:lang w:val="pl-PL" w:bidi="ar-SA"/>
        </w:rPr>
        <w:t xml:space="preserve">, </w:t>
      </w:r>
      <w:r w:rsidR="003E29AA" w:rsidRPr="00723A2D">
        <w:rPr>
          <w:rFonts w:ascii="Arial Narrow" w:eastAsia="Calibri" w:hAnsi="Arial Narrow" w:cs="Arial"/>
          <w:lang w:val="pl-PL" w:bidi="ar-SA"/>
        </w:rPr>
        <w:t>podkreśla</w:t>
      </w:r>
      <w:r w:rsidRPr="00723A2D">
        <w:rPr>
          <w:rFonts w:ascii="Arial Narrow" w:eastAsia="Calibri" w:hAnsi="Arial Narrow" w:cs="Arial"/>
          <w:lang w:val="pl-PL" w:bidi="ar-SA"/>
        </w:rPr>
        <w:t xml:space="preserve">: </w:t>
      </w:r>
      <w:r w:rsidR="00723A2D" w:rsidRPr="00723A2D">
        <w:rPr>
          <w:rFonts w:ascii="Arial Narrow" w:eastAsia="Calibri" w:hAnsi="Arial Narrow" w:cs="Arial"/>
          <w:i/>
          <w:iCs/>
          <w:lang w:val="pl-PL"/>
        </w:rPr>
        <w:t>„</w:t>
      </w:r>
      <w:r w:rsidR="008701FB" w:rsidRPr="008701FB">
        <w:rPr>
          <w:rFonts w:ascii="Arial Narrow" w:eastAsia="Calibri" w:hAnsi="Arial Narrow" w:cs="Arial"/>
          <w:i/>
          <w:iCs/>
          <w:lang w:val="pl-PL"/>
        </w:rPr>
        <w:t xml:space="preserve">Osiągając historyczny wynik ponad 5,5 miliona zagranicznych turystów w 2025 roku, Gruzja mocno ugruntowuje swoją pozycję jako jedna z czołowych destynacji </w:t>
      </w:r>
      <w:r w:rsidR="00CF58D5">
        <w:rPr>
          <w:rFonts w:ascii="Arial Narrow" w:eastAsia="Calibri" w:hAnsi="Arial Narrow" w:cs="Arial"/>
          <w:i/>
          <w:iCs/>
          <w:lang w:val="pl-PL"/>
        </w:rPr>
        <w:t>turystycznych w regionie</w:t>
      </w:r>
      <w:r w:rsidR="008701FB" w:rsidRPr="008701FB">
        <w:rPr>
          <w:rFonts w:ascii="Arial Narrow" w:eastAsia="Calibri" w:hAnsi="Arial Narrow" w:cs="Arial"/>
          <w:i/>
          <w:iCs/>
          <w:lang w:val="pl-PL"/>
        </w:rPr>
        <w:t xml:space="preserve">. </w:t>
      </w:r>
      <w:r w:rsidR="008701FB">
        <w:rPr>
          <w:rFonts w:ascii="Arial Narrow" w:eastAsia="Calibri" w:hAnsi="Arial Narrow" w:cs="Arial"/>
          <w:i/>
          <w:iCs/>
          <w:lang w:val="pl-PL"/>
        </w:rPr>
        <w:t>Dynamiczny</w:t>
      </w:r>
      <w:r w:rsidR="008701FB" w:rsidRPr="008701FB">
        <w:rPr>
          <w:rFonts w:ascii="Arial Narrow" w:eastAsia="Calibri" w:hAnsi="Arial Narrow" w:cs="Arial"/>
          <w:i/>
          <w:iCs/>
          <w:lang w:val="pl-PL"/>
        </w:rPr>
        <w:t xml:space="preserve"> wzrost liczby odwiedzających z kluczowych rynków europejskich i azjatyckich idealnie wpisuje się w naszą długoterminową wizję rozwoju. Otwarcie ibis Styles Tbilisi </w:t>
      </w:r>
      <w:proofErr w:type="spellStart"/>
      <w:r w:rsidR="008701FB" w:rsidRPr="008701FB">
        <w:rPr>
          <w:rFonts w:ascii="Arial Narrow" w:eastAsia="Calibri" w:hAnsi="Arial Narrow" w:cs="Arial"/>
          <w:i/>
          <w:iCs/>
          <w:lang w:val="pl-PL"/>
        </w:rPr>
        <w:t>Mziuri</w:t>
      </w:r>
      <w:proofErr w:type="spellEnd"/>
      <w:r w:rsidR="008701FB" w:rsidRPr="008701FB">
        <w:rPr>
          <w:rFonts w:ascii="Arial Narrow" w:eastAsia="Calibri" w:hAnsi="Arial Narrow" w:cs="Arial"/>
          <w:i/>
          <w:iCs/>
          <w:lang w:val="pl-PL"/>
        </w:rPr>
        <w:t xml:space="preserve"> Park pozwala nam odpowiedzieć na ten rosnący popyt, oferując wysokiej jakości, designerskie doświadczenie, które doskonale współgra z tętniącą życiem energią miasta</w:t>
      </w:r>
      <w:r w:rsidR="00723A2D" w:rsidRPr="00723A2D">
        <w:rPr>
          <w:rFonts w:ascii="Arial Narrow" w:eastAsia="Calibri" w:hAnsi="Arial Narrow" w:cs="Arial"/>
          <w:i/>
          <w:iCs/>
          <w:lang w:val="pl-PL"/>
        </w:rPr>
        <w:t>”.</w:t>
      </w:r>
    </w:p>
    <w:p w14:paraId="3F6D4FE3" w14:textId="77777777" w:rsidR="00487E64" w:rsidRPr="00723A2D" w:rsidRDefault="00487E64" w:rsidP="000A6BD2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 w:bidi="ar-SA"/>
        </w:rPr>
      </w:pPr>
    </w:p>
    <w:p w14:paraId="4AAC29A4" w14:textId="5F80B6FA" w:rsidR="00062B5E" w:rsidRDefault="000A6BD2" w:rsidP="00062B5E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 w:bidi="ar-SA"/>
        </w:rPr>
      </w:pPr>
      <w:proofErr w:type="spellStart"/>
      <w:r w:rsidRPr="00723A2D">
        <w:rPr>
          <w:rFonts w:ascii="Arial Narrow" w:eastAsia="Calibri" w:hAnsi="Arial Narrow" w:cs="Arial"/>
          <w:b/>
          <w:bCs/>
          <w:lang w:val="pl-PL" w:bidi="ar-SA"/>
        </w:rPr>
        <w:t>Vitaly</w:t>
      </w:r>
      <w:proofErr w:type="spellEnd"/>
      <w:r w:rsidRPr="00723A2D">
        <w:rPr>
          <w:rFonts w:ascii="Arial Narrow" w:eastAsia="Calibri" w:hAnsi="Arial Narrow" w:cs="Arial"/>
          <w:b/>
          <w:bCs/>
          <w:lang w:val="pl-PL" w:bidi="ar-SA"/>
        </w:rPr>
        <w:t xml:space="preserve"> </w:t>
      </w:r>
      <w:proofErr w:type="spellStart"/>
      <w:r w:rsidRPr="00723A2D">
        <w:rPr>
          <w:rFonts w:ascii="Arial Narrow" w:eastAsia="Calibri" w:hAnsi="Arial Narrow" w:cs="Arial"/>
          <w:b/>
          <w:bCs/>
          <w:lang w:val="pl-PL" w:bidi="ar-SA"/>
        </w:rPr>
        <w:t>Voronov</w:t>
      </w:r>
      <w:proofErr w:type="spellEnd"/>
      <w:r w:rsidRPr="00723A2D">
        <w:rPr>
          <w:rFonts w:ascii="Arial Narrow" w:eastAsia="Calibri" w:hAnsi="Arial Narrow" w:cs="Arial"/>
          <w:b/>
          <w:bCs/>
          <w:lang w:val="pl-PL" w:bidi="ar-SA"/>
        </w:rPr>
        <w:t xml:space="preserve">, General Manager of ibis Styles Tbilisi </w:t>
      </w:r>
      <w:proofErr w:type="spellStart"/>
      <w:r w:rsidR="00A517B9" w:rsidRPr="00BF352F">
        <w:rPr>
          <w:rFonts w:ascii="Arial Narrow" w:eastAsia="Calibri" w:hAnsi="Arial Narrow" w:cs="Arial"/>
          <w:b/>
          <w:bCs/>
          <w:lang w:val="pl-PL" w:bidi="ar-SA"/>
        </w:rPr>
        <w:t>Mziuri</w:t>
      </w:r>
      <w:proofErr w:type="spellEnd"/>
      <w:r w:rsidRPr="00723A2D">
        <w:rPr>
          <w:rFonts w:ascii="Arial Narrow" w:eastAsia="Calibri" w:hAnsi="Arial Narrow" w:cs="Arial"/>
          <w:b/>
          <w:bCs/>
          <w:lang w:val="pl-PL" w:bidi="ar-SA"/>
        </w:rPr>
        <w:t xml:space="preserve"> Park</w:t>
      </w:r>
      <w:r w:rsidRPr="00723A2D">
        <w:rPr>
          <w:rFonts w:ascii="Arial Narrow" w:eastAsia="Calibri" w:hAnsi="Arial Narrow" w:cs="Arial"/>
          <w:lang w:val="pl-PL" w:bidi="ar-SA"/>
        </w:rPr>
        <w:t xml:space="preserve">, </w:t>
      </w:r>
      <w:r w:rsidR="00723A2D" w:rsidRPr="00723A2D">
        <w:rPr>
          <w:rFonts w:ascii="Arial Narrow" w:eastAsia="Calibri" w:hAnsi="Arial Narrow" w:cs="Arial"/>
          <w:lang w:val="pl-PL" w:bidi="ar-SA"/>
        </w:rPr>
        <w:t>dodaje</w:t>
      </w:r>
      <w:r w:rsidRPr="00723A2D">
        <w:rPr>
          <w:rFonts w:ascii="Arial Narrow" w:eastAsia="Calibri" w:hAnsi="Arial Narrow" w:cs="Arial"/>
          <w:lang w:val="pl-PL" w:bidi="ar-SA"/>
        </w:rPr>
        <w:t xml:space="preserve">: </w:t>
      </w:r>
      <w:r w:rsidR="00723A2D" w:rsidRPr="00723A2D">
        <w:rPr>
          <w:rFonts w:ascii="Arial Narrow" w:eastAsia="Calibri" w:hAnsi="Arial Narrow" w:cs="Arial"/>
          <w:i/>
          <w:iCs/>
          <w:lang w:val="pl-PL"/>
        </w:rPr>
        <w:t>„</w:t>
      </w:r>
      <w:r w:rsidR="00D92077" w:rsidRPr="00D92077">
        <w:rPr>
          <w:rFonts w:ascii="Arial Narrow" w:eastAsia="Calibri" w:hAnsi="Arial Narrow" w:cs="Arial"/>
          <w:i/>
          <w:iCs/>
          <w:lang w:val="pl-PL"/>
        </w:rPr>
        <w:t>Nasz hotel to idealna baza do odkrywania Tbilisi. Położenie na skraju parku, a jednocześnie w pobliżu centrów biznesowych, tworzy przestrzeń sprzyjającą zarówno pracy, jak i wypoczynkowi. Z niecierpliwością czekamy na pierwszych gości szukających komfortu i kreatywności w samym sercu miasta</w:t>
      </w:r>
      <w:r w:rsidR="00723A2D" w:rsidRPr="00723A2D">
        <w:rPr>
          <w:rFonts w:ascii="Arial Narrow" w:eastAsia="Calibri" w:hAnsi="Arial Narrow" w:cs="Arial"/>
          <w:i/>
          <w:iCs/>
          <w:lang w:val="pl-PL"/>
        </w:rPr>
        <w:t>”.</w:t>
      </w:r>
    </w:p>
    <w:p w14:paraId="593A9A32" w14:textId="77777777" w:rsidR="00062B5E" w:rsidRDefault="00062B5E" w:rsidP="00062B5E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 w:bidi="ar-SA"/>
        </w:rPr>
      </w:pPr>
    </w:p>
    <w:p w14:paraId="2D1D1BFC" w14:textId="60B1E7D8" w:rsidR="003F6845" w:rsidRPr="00DC5C93" w:rsidRDefault="00F96AB4" w:rsidP="00062B5E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/>
        </w:rPr>
      </w:pPr>
      <w:r w:rsidRPr="00F96AB4">
        <w:rPr>
          <w:rFonts w:ascii="Arial Narrow" w:eastAsia="Calibri" w:hAnsi="Arial Narrow" w:cs="Arial"/>
          <w:lang w:val="pl-PL"/>
        </w:rPr>
        <w:t xml:space="preserve">Otwarcie ibis Styles Tbilisi </w:t>
      </w:r>
      <w:proofErr w:type="spellStart"/>
      <w:r w:rsidRPr="00F96AB4">
        <w:rPr>
          <w:rFonts w:ascii="Arial Narrow" w:eastAsia="Calibri" w:hAnsi="Arial Narrow" w:cs="Arial"/>
          <w:lang w:val="pl-PL"/>
        </w:rPr>
        <w:t>Mziuri</w:t>
      </w:r>
      <w:proofErr w:type="spellEnd"/>
      <w:r w:rsidRPr="00F96AB4">
        <w:rPr>
          <w:rFonts w:ascii="Arial Narrow" w:eastAsia="Calibri" w:hAnsi="Arial Narrow" w:cs="Arial"/>
          <w:lang w:val="pl-PL"/>
        </w:rPr>
        <w:t xml:space="preserve"> Park wzmacnia obecność Accor w Gruzji, gdzie Grupa zarządza obecnie 12 hotelami pod różnymi markami (m.in. Pullman, Swissôtel, Mercure, Novotel i ibis). Wśród innych obiektów w stolicy znajduje się m.in. ibis Styles Old Tbilisi, którego wystrój nawiązuje do gruzińskiego alfabetu (obiekt ten niedawno zdobył tytuł „</w:t>
      </w:r>
      <w:proofErr w:type="spellStart"/>
      <w:r w:rsidRPr="00F96AB4">
        <w:rPr>
          <w:rFonts w:ascii="Arial Narrow" w:eastAsia="Calibri" w:hAnsi="Arial Narrow" w:cs="Arial"/>
          <w:lang w:val="pl-PL"/>
        </w:rPr>
        <w:t>Outstanding</w:t>
      </w:r>
      <w:proofErr w:type="spellEnd"/>
      <w:r w:rsidRPr="00F96AB4">
        <w:rPr>
          <w:rFonts w:ascii="Arial Narrow" w:eastAsia="Calibri" w:hAnsi="Arial Narrow" w:cs="Arial"/>
          <w:lang w:val="pl-PL"/>
        </w:rPr>
        <w:t xml:space="preserve"> Economy </w:t>
      </w:r>
      <w:proofErr w:type="spellStart"/>
      <w:r w:rsidRPr="00F96AB4">
        <w:rPr>
          <w:rFonts w:ascii="Arial Narrow" w:eastAsia="Calibri" w:hAnsi="Arial Narrow" w:cs="Arial"/>
          <w:lang w:val="pl-PL"/>
        </w:rPr>
        <w:t>Accommodation</w:t>
      </w:r>
      <w:proofErr w:type="spellEnd"/>
      <w:r w:rsidRPr="00F96AB4">
        <w:rPr>
          <w:rFonts w:ascii="Arial Narrow" w:eastAsia="Calibri" w:hAnsi="Arial Narrow" w:cs="Arial"/>
          <w:lang w:val="pl-PL"/>
        </w:rPr>
        <w:t xml:space="preserve">” podczas </w:t>
      </w:r>
      <w:proofErr w:type="spellStart"/>
      <w:r w:rsidRPr="00F96AB4">
        <w:rPr>
          <w:rFonts w:ascii="Arial Narrow" w:eastAsia="Calibri" w:hAnsi="Arial Narrow" w:cs="Arial"/>
          <w:lang w:val="pl-PL"/>
        </w:rPr>
        <w:t>National</w:t>
      </w:r>
      <w:proofErr w:type="spellEnd"/>
      <w:r w:rsidRPr="00F96AB4">
        <w:rPr>
          <w:rFonts w:ascii="Arial Narrow" w:eastAsia="Calibri" w:hAnsi="Arial Narrow" w:cs="Arial"/>
          <w:lang w:val="pl-PL"/>
        </w:rPr>
        <w:t xml:space="preserve"> </w:t>
      </w:r>
      <w:proofErr w:type="spellStart"/>
      <w:r w:rsidRPr="00F96AB4">
        <w:rPr>
          <w:rFonts w:ascii="Arial Narrow" w:eastAsia="Calibri" w:hAnsi="Arial Narrow" w:cs="Arial"/>
          <w:lang w:val="pl-PL"/>
        </w:rPr>
        <w:t>Tourism</w:t>
      </w:r>
      <w:proofErr w:type="spellEnd"/>
      <w:r w:rsidRPr="00F96AB4">
        <w:rPr>
          <w:rFonts w:ascii="Arial Narrow" w:eastAsia="Calibri" w:hAnsi="Arial Narrow" w:cs="Arial"/>
          <w:lang w:val="pl-PL"/>
        </w:rPr>
        <w:t xml:space="preserve"> Awards). Zróżnicowane portfolio Grupy w Tbilisi uzupełniają: ibis Styles Tbilisi Center, ibis Tbilisi City, ibis Tbilisi Airport, ibis Tbilisi Stadium oraz ibis </w:t>
      </w:r>
      <w:proofErr w:type="spellStart"/>
      <w:r w:rsidRPr="00F96AB4">
        <w:rPr>
          <w:rFonts w:ascii="Arial Narrow" w:eastAsia="Calibri" w:hAnsi="Arial Narrow" w:cs="Arial"/>
          <w:lang w:val="pl-PL"/>
        </w:rPr>
        <w:t>budget</w:t>
      </w:r>
      <w:proofErr w:type="spellEnd"/>
      <w:r w:rsidRPr="00F96AB4">
        <w:rPr>
          <w:rFonts w:ascii="Arial Narrow" w:eastAsia="Calibri" w:hAnsi="Arial Narrow" w:cs="Arial"/>
          <w:lang w:val="pl-PL"/>
        </w:rPr>
        <w:t xml:space="preserve"> Tbilisi Center. </w:t>
      </w:r>
      <w:r w:rsidR="00DC5C93" w:rsidRPr="00DC5C93">
        <w:rPr>
          <w:rFonts w:ascii="Arial Narrow" w:eastAsia="Calibri" w:hAnsi="Arial Narrow" w:cs="Arial"/>
          <w:lang w:val="pl-PL"/>
        </w:rPr>
        <w:t>Z kolei poza stolicą marka zaprasza do ibis Styles Batumi – wyjątkowego, nadmorskiego hotelu inspirowanego narodowym sportem Gruzji, czyli rugby. Tak bogata i zróżnicowana sieć obiektów gwarantuje turystom odwiedzającym ten kraj niezwykle szeroki wybór zakwaterowania.</w:t>
      </w:r>
    </w:p>
    <w:p w14:paraId="79E38DE8" w14:textId="77777777" w:rsidR="00F96AB4" w:rsidRDefault="00F96AB4" w:rsidP="00062B5E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 w:bidi="ar-SA"/>
        </w:rPr>
      </w:pPr>
    </w:p>
    <w:p w14:paraId="4B54028A" w14:textId="6809FF08" w:rsidR="00062B5E" w:rsidRPr="00062B5E" w:rsidRDefault="00062B5E" w:rsidP="00062B5E">
      <w:pPr>
        <w:spacing w:line="260" w:lineRule="exact"/>
        <w:ind w:left="284" w:right="141"/>
        <w:jc w:val="both"/>
        <w:rPr>
          <w:rFonts w:ascii="Arial Narrow" w:eastAsia="Calibri" w:hAnsi="Arial Narrow" w:cs="Arial"/>
          <w:lang w:val="pl-PL" w:bidi="ar-SA"/>
        </w:rPr>
      </w:pPr>
      <w:r w:rsidRPr="00062B5E">
        <w:rPr>
          <w:rFonts w:ascii="Arial Narrow" w:eastAsia="Calibri" w:hAnsi="Arial Narrow" w:cs="Arial"/>
          <w:lang w:val="pl-PL" w:bidi="ar-SA"/>
        </w:rPr>
        <w:t xml:space="preserve">Goście hoteli marki ibis mogą korzystać z szerokiej gamy nagród, usług i wyjątkowych doświadczeń w ramach </w:t>
      </w:r>
      <w:r w:rsidRPr="00362810">
        <w:rPr>
          <w:rFonts w:ascii="Arial Narrow" w:eastAsia="Calibri" w:hAnsi="Arial Narrow" w:cs="Arial"/>
          <w:lang w:val="pl-PL" w:bidi="ar-SA"/>
        </w:rPr>
        <w:t>ALL Accor –</w:t>
      </w:r>
      <w:r w:rsidRPr="00062B5E">
        <w:rPr>
          <w:rFonts w:ascii="Arial Narrow" w:eastAsia="Calibri" w:hAnsi="Arial Narrow" w:cs="Arial"/>
          <w:lang w:val="pl-PL" w:bidi="ar-SA"/>
        </w:rPr>
        <w:t xml:space="preserve"> globalnego programu lojalnościowego i platformy rezerwacyjnej, która wzbogaca każdą podróż.</w:t>
      </w:r>
    </w:p>
    <w:p w14:paraId="1BAAEF54" w14:textId="77777777" w:rsidR="00F5384A" w:rsidRPr="00C96735" w:rsidRDefault="00F5384A" w:rsidP="00F5384A">
      <w:pPr>
        <w:jc w:val="center"/>
        <w:rPr>
          <w:rFonts w:ascii="Arial Narrow" w:hAnsi="Arial Narrow"/>
          <w:lang w:val="pl-PL"/>
        </w:rPr>
      </w:pPr>
    </w:p>
    <w:p w14:paraId="12C8BB6A" w14:textId="479EA9A3" w:rsidR="00491135" w:rsidRPr="00C83764" w:rsidRDefault="00F5384A" w:rsidP="00491135">
      <w:pPr>
        <w:jc w:val="center"/>
        <w:rPr>
          <w:rFonts w:ascii="Arial Narrow" w:hAnsi="Arial Narrow"/>
          <w:lang w:val="pl-PL"/>
        </w:rPr>
      </w:pPr>
      <w:r w:rsidRPr="00C83764">
        <w:rPr>
          <w:rFonts w:ascii="Arial Narrow" w:hAnsi="Arial Narrow"/>
          <w:lang w:val="pl-PL"/>
        </w:rPr>
        <w:t>###</w:t>
      </w:r>
    </w:p>
    <w:p w14:paraId="1DB96C72" w14:textId="77777777" w:rsidR="00491135" w:rsidRPr="00C83764" w:rsidRDefault="00491135" w:rsidP="00491135">
      <w:pPr>
        <w:spacing w:line="219" w:lineRule="exact"/>
        <w:ind w:firstLine="284"/>
        <w:jc w:val="both"/>
        <w:rPr>
          <w:rFonts w:ascii="Arial Narrow" w:hAnsi="Arial Narrow"/>
          <w:lang w:val="pl-PL"/>
        </w:rPr>
      </w:pPr>
    </w:p>
    <w:p w14:paraId="3235D727" w14:textId="77777777" w:rsidR="00491135" w:rsidRPr="00C83764" w:rsidRDefault="00491135" w:rsidP="00491135">
      <w:pPr>
        <w:spacing w:line="219" w:lineRule="exact"/>
        <w:ind w:firstLine="284"/>
        <w:jc w:val="both"/>
        <w:rPr>
          <w:rFonts w:ascii="Arial Narrow" w:hAnsi="Arial Narrow"/>
          <w:lang w:val="pl-PL"/>
        </w:rPr>
      </w:pPr>
    </w:p>
    <w:p w14:paraId="0A766564" w14:textId="6419DDA9" w:rsidR="00F5384A" w:rsidRPr="00C83764" w:rsidRDefault="00F5384A" w:rsidP="00491135">
      <w:pPr>
        <w:spacing w:before="100" w:line="219" w:lineRule="exact"/>
        <w:ind w:firstLine="284"/>
        <w:jc w:val="both"/>
        <w:rPr>
          <w:rFonts w:ascii="Arial Narrow" w:hAnsi="Arial Narrow"/>
          <w:b/>
          <w:i/>
          <w:lang w:val="pl-PL"/>
        </w:rPr>
      </w:pPr>
      <w:r w:rsidRPr="00C83764">
        <w:rPr>
          <w:rFonts w:ascii="Arial Narrow" w:eastAsia="Verdana" w:hAnsi="Arial Narrow" w:cs="Verdana"/>
          <w:b/>
          <w:bCs/>
          <w:u w:val="single" w:color="002B41"/>
          <w:lang w:val="pl-PL"/>
        </w:rPr>
        <w:t>ibis Styles</w:t>
      </w:r>
    </w:p>
    <w:p w14:paraId="65F71955" w14:textId="6FD724D5" w:rsidR="00E4700F" w:rsidRPr="00E5375E" w:rsidRDefault="00B82AAB" w:rsidP="00E5375E">
      <w:pPr>
        <w:pStyle w:val="Tekstpodstawowy"/>
        <w:spacing w:before="1"/>
        <w:ind w:left="284"/>
        <w:jc w:val="both"/>
        <w:rPr>
          <w:rFonts w:ascii="Arial Narrow" w:hAnsi="Arial Narrow"/>
          <w:sz w:val="22"/>
          <w:szCs w:val="22"/>
          <w:lang w:val="pl-PL"/>
        </w:rPr>
      </w:pPr>
      <w:r w:rsidRPr="00B82AAB">
        <w:rPr>
          <w:rFonts w:ascii="Arial Narrow" w:hAnsi="Arial Narrow"/>
          <w:sz w:val="22"/>
          <w:szCs w:val="22"/>
          <w:lang w:val="pl-PL" w:bidi="en-US"/>
        </w:rPr>
        <w:t>Kreatywny design i swobodna atmosfera – to właśnie mogą znaleźć podróżni w hotelach ibis Styles. Każdy obiekt tej marki wyróżnia się wyrazistym motywem przewodnim i pełną optymizmu energią, oferując nowoczesne i przystępne cenowo noclegi w świetnym stylu. Otwarty i przyjazny personel dba o najdrobniejsze detale, które pozytywnie zaskakują i sprawiają, że każdy pobyt nabiera osobistego, wyjątkowego charakteru. Pary, rodziny, osoby podróżujące samotnie oraz goście biznesowi są ciepło witani w ponad 700 unikalnie zaprojektowanych hotelach ibis Styles w ponad 50 krajach. ibis Styles jest częścią Accor, wiodącej na świecie grupy hotelarskiej posiadającej ponad 5 800 obiektów w ponad 110 krajach, oraz marką uczestniczącą w ALL Accor – platformie rezerwacyjnej i programie lojalnościowym oferującym dostęp do szerokiej gamy nagród, usług i doświadczeń</w:t>
      </w:r>
      <w:r w:rsidR="00E5375E" w:rsidRPr="00E5375E">
        <w:rPr>
          <w:rFonts w:ascii="Arial Narrow" w:hAnsi="Arial Narrow"/>
          <w:sz w:val="22"/>
          <w:szCs w:val="22"/>
          <w:lang w:val="pl-PL" w:bidi="en-US"/>
        </w:rPr>
        <w:t>.</w:t>
      </w:r>
    </w:p>
    <w:p w14:paraId="5434DD3E" w14:textId="77777777" w:rsidR="00F5384A" w:rsidRPr="00E5375E" w:rsidRDefault="00F5384A" w:rsidP="0057287A">
      <w:pPr>
        <w:pStyle w:val="Tekstpodstawowy"/>
        <w:spacing w:before="1"/>
        <w:rPr>
          <w:rFonts w:ascii="Arial Narrow" w:hAnsi="Arial Narrow"/>
          <w:sz w:val="22"/>
          <w:szCs w:val="22"/>
          <w:lang w:val="pl-PL"/>
        </w:rPr>
      </w:pPr>
    </w:p>
    <w:p w14:paraId="38827F76" w14:textId="75406992" w:rsidR="00FB4025" w:rsidRPr="00C83764" w:rsidRDefault="00F5384A" w:rsidP="00FB4025">
      <w:pPr>
        <w:pStyle w:val="Tekstpodstawowy"/>
        <w:ind w:left="1670" w:right="1665"/>
        <w:jc w:val="center"/>
        <w:rPr>
          <w:rFonts w:ascii="Arial Narrow" w:hAnsi="Arial Narrow"/>
          <w:color w:val="0000FF"/>
          <w:sz w:val="22"/>
          <w:szCs w:val="22"/>
          <w:u w:val="single" w:color="0000FF"/>
          <w:lang w:val="pl-PL"/>
        </w:rPr>
      </w:pPr>
      <w:r w:rsidRPr="00C83764">
        <w:rPr>
          <w:rFonts w:ascii="Arial Narrow" w:hAnsi="Arial Narrow"/>
          <w:color w:val="0000FF"/>
          <w:sz w:val="22"/>
          <w:szCs w:val="22"/>
          <w:u w:val="single" w:color="0000FF"/>
          <w:lang w:val="pl-PL"/>
        </w:rPr>
        <w:t>ibis.com</w:t>
      </w:r>
      <w:r w:rsidRPr="00C83764">
        <w:rPr>
          <w:rFonts w:ascii="Arial Narrow" w:hAnsi="Arial Narrow"/>
          <w:color w:val="0000FF"/>
          <w:spacing w:val="-4"/>
          <w:sz w:val="22"/>
          <w:szCs w:val="22"/>
          <w:lang w:val="pl-PL"/>
        </w:rPr>
        <w:t xml:space="preserve"> </w:t>
      </w:r>
      <w:r w:rsidRPr="00C83764">
        <w:rPr>
          <w:rFonts w:ascii="Arial Narrow" w:hAnsi="Arial Narrow"/>
          <w:color w:val="002B41"/>
          <w:sz w:val="22"/>
          <w:szCs w:val="22"/>
          <w:lang w:val="pl-PL"/>
        </w:rPr>
        <w:t>|</w:t>
      </w:r>
      <w:r w:rsidRPr="00C83764">
        <w:rPr>
          <w:rFonts w:ascii="Arial Narrow" w:hAnsi="Arial Narrow"/>
          <w:color w:val="002B41"/>
          <w:spacing w:val="14"/>
          <w:sz w:val="22"/>
          <w:szCs w:val="22"/>
          <w:lang w:val="pl-PL"/>
        </w:rPr>
        <w:t xml:space="preserve"> </w:t>
      </w:r>
      <w:hyperlink r:id="rId11">
        <w:r w:rsidRPr="00C83764">
          <w:rPr>
            <w:rFonts w:ascii="Arial Narrow" w:hAnsi="Arial Narrow"/>
            <w:color w:val="0000FF"/>
            <w:sz w:val="22"/>
            <w:szCs w:val="22"/>
            <w:u w:val="single" w:color="0000FF"/>
            <w:lang w:val="pl-PL"/>
          </w:rPr>
          <w:t>all.com</w:t>
        </w:r>
        <w:r w:rsidRPr="00C83764">
          <w:rPr>
            <w:rFonts w:ascii="Arial Narrow" w:hAnsi="Arial Narrow"/>
            <w:color w:val="0000FF"/>
            <w:spacing w:val="-2"/>
            <w:sz w:val="22"/>
            <w:szCs w:val="22"/>
            <w:lang w:val="pl-PL"/>
          </w:rPr>
          <w:t xml:space="preserve"> </w:t>
        </w:r>
      </w:hyperlink>
      <w:r w:rsidRPr="00C83764">
        <w:rPr>
          <w:rFonts w:ascii="Arial Narrow" w:hAnsi="Arial Narrow"/>
          <w:color w:val="002B41"/>
          <w:sz w:val="22"/>
          <w:szCs w:val="22"/>
          <w:lang w:val="pl-PL"/>
        </w:rPr>
        <w:t>|</w:t>
      </w:r>
      <w:r w:rsidRPr="00C83764">
        <w:rPr>
          <w:rFonts w:ascii="Arial Narrow" w:hAnsi="Arial Narrow"/>
          <w:color w:val="002B41"/>
          <w:spacing w:val="-2"/>
          <w:sz w:val="22"/>
          <w:szCs w:val="22"/>
          <w:lang w:val="pl-PL"/>
        </w:rPr>
        <w:t xml:space="preserve"> </w:t>
      </w:r>
      <w:hyperlink r:id="rId12">
        <w:r w:rsidRPr="00C83764">
          <w:rPr>
            <w:rFonts w:ascii="Arial Narrow" w:hAnsi="Arial Narrow"/>
            <w:color w:val="0000FF"/>
            <w:sz w:val="22"/>
            <w:szCs w:val="22"/>
            <w:u w:val="single" w:color="0000FF"/>
            <w:lang w:val="pl-PL"/>
          </w:rPr>
          <w:t>group.accor.com</w:t>
        </w:r>
      </w:hyperlink>
    </w:p>
    <w:p w14:paraId="1431A46D" w14:textId="77777777" w:rsidR="00FB4025" w:rsidRPr="00C83764" w:rsidRDefault="00FB4025" w:rsidP="00F5384A">
      <w:pPr>
        <w:widowControl w:val="0"/>
        <w:autoSpaceDE w:val="0"/>
        <w:autoSpaceDN w:val="0"/>
        <w:spacing w:line="219" w:lineRule="exact"/>
        <w:ind w:left="284"/>
        <w:outlineLvl w:val="1"/>
        <w:rPr>
          <w:rFonts w:ascii="Arial Narrow" w:eastAsia="Verdana" w:hAnsi="Arial Narrow" w:cs="Verdana"/>
          <w:b/>
          <w:bCs/>
          <w:u w:val="single" w:color="002B41"/>
          <w:lang w:val="pl-PL"/>
        </w:rPr>
      </w:pPr>
    </w:p>
    <w:p w14:paraId="1F8164C7" w14:textId="77777777" w:rsidR="00FB4025" w:rsidRPr="00C83764" w:rsidRDefault="00FB4025" w:rsidP="00F5384A">
      <w:pPr>
        <w:widowControl w:val="0"/>
        <w:autoSpaceDE w:val="0"/>
        <w:autoSpaceDN w:val="0"/>
        <w:spacing w:line="219" w:lineRule="exact"/>
        <w:ind w:left="284"/>
        <w:outlineLvl w:val="1"/>
        <w:rPr>
          <w:rFonts w:ascii="Arial Narrow" w:eastAsia="Verdana" w:hAnsi="Arial Narrow" w:cs="Verdana"/>
          <w:b/>
          <w:bCs/>
          <w:u w:val="single" w:color="002B41"/>
          <w:lang w:val="pl-PL"/>
        </w:rPr>
      </w:pPr>
    </w:p>
    <w:p w14:paraId="5E39C17C" w14:textId="47ED6028" w:rsidR="00F5384A" w:rsidRPr="00E5375E" w:rsidRDefault="00E5375E" w:rsidP="00F5384A">
      <w:pPr>
        <w:widowControl w:val="0"/>
        <w:autoSpaceDE w:val="0"/>
        <w:autoSpaceDN w:val="0"/>
        <w:spacing w:line="219" w:lineRule="exact"/>
        <w:ind w:left="284"/>
        <w:outlineLvl w:val="1"/>
        <w:rPr>
          <w:rFonts w:ascii="Arial Narrow" w:eastAsia="Verdana" w:hAnsi="Arial Narrow" w:cs="Verdana"/>
          <w:b/>
          <w:bCs/>
          <w:u w:color="002B41"/>
          <w:lang w:val="pl-PL"/>
        </w:rPr>
      </w:pPr>
      <w:r w:rsidRPr="00E5375E">
        <w:rPr>
          <w:rFonts w:ascii="Arial Narrow" w:eastAsia="Verdana" w:hAnsi="Arial Narrow" w:cs="Verdana"/>
          <w:b/>
          <w:bCs/>
          <w:u w:color="002B41"/>
          <w:lang w:val="pl-PL"/>
        </w:rPr>
        <w:t xml:space="preserve">Kontakt dla </w:t>
      </w:r>
      <w:r>
        <w:rPr>
          <w:rFonts w:ascii="Arial Narrow" w:eastAsia="Verdana" w:hAnsi="Arial Narrow" w:cs="Verdana"/>
          <w:b/>
          <w:bCs/>
          <w:u w:color="002B41"/>
          <w:lang w:val="pl-PL"/>
        </w:rPr>
        <w:t>mediów</w:t>
      </w:r>
      <w:r w:rsidR="00A62395">
        <w:rPr>
          <w:rFonts w:ascii="Arial Narrow" w:eastAsia="Verdana" w:hAnsi="Arial Narrow" w:cs="Verdana"/>
          <w:b/>
          <w:bCs/>
          <w:u w:color="002B41"/>
          <w:lang w:val="pl-PL"/>
        </w:rPr>
        <w:t>:</w:t>
      </w:r>
    </w:p>
    <w:p w14:paraId="0485A376" w14:textId="77777777" w:rsidR="000A6BD2" w:rsidRPr="00E5375E" w:rsidRDefault="000A6BD2" w:rsidP="000A6BD2">
      <w:pPr>
        <w:widowControl w:val="0"/>
        <w:autoSpaceDE w:val="0"/>
        <w:autoSpaceDN w:val="0"/>
        <w:spacing w:line="219" w:lineRule="exact"/>
        <w:ind w:left="284"/>
        <w:outlineLvl w:val="1"/>
        <w:rPr>
          <w:rFonts w:ascii="Arial Narrow" w:eastAsia="Verdana" w:hAnsi="Arial Narrow" w:cs="Verdana"/>
          <w:lang w:val="pl-PL"/>
        </w:rPr>
      </w:pPr>
      <w:r w:rsidRPr="00E5375E">
        <w:rPr>
          <w:rFonts w:ascii="Arial Narrow" w:eastAsia="Verdana" w:hAnsi="Arial Narrow" w:cs="Verdana"/>
          <w:lang w:val="pl-PL"/>
        </w:rPr>
        <w:t>Agnieszka Kalinowska</w:t>
      </w:r>
    </w:p>
    <w:p w14:paraId="15DCA52F" w14:textId="77777777" w:rsidR="000A6BD2" w:rsidRPr="00C83764" w:rsidRDefault="000A6BD2" w:rsidP="000A6BD2">
      <w:pPr>
        <w:widowControl w:val="0"/>
        <w:autoSpaceDE w:val="0"/>
        <w:autoSpaceDN w:val="0"/>
        <w:spacing w:line="219" w:lineRule="exact"/>
        <w:ind w:left="284"/>
        <w:outlineLvl w:val="1"/>
        <w:rPr>
          <w:rFonts w:ascii="Arial Narrow" w:eastAsia="Verdana" w:hAnsi="Arial Narrow" w:cs="Verdana"/>
          <w:lang w:val="pl-PL"/>
        </w:rPr>
      </w:pPr>
      <w:r w:rsidRPr="00C83764">
        <w:rPr>
          <w:rFonts w:ascii="Arial Narrow" w:eastAsia="Verdana" w:hAnsi="Arial Narrow" w:cs="Verdana"/>
          <w:lang w:val="pl-PL"/>
        </w:rPr>
        <w:t xml:space="preserve">Senior Manager, Media Relations &amp; PR Poland &amp; Eastern Europe </w:t>
      </w:r>
    </w:p>
    <w:p w14:paraId="4CB9C235" w14:textId="77777777" w:rsidR="000A6BD2" w:rsidRPr="000A6BD2" w:rsidRDefault="000A6BD2" w:rsidP="000A6BD2">
      <w:pPr>
        <w:widowControl w:val="0"/>
        <w:autoSpaceDE w:val="0"/>
        <w:autoSpaceDN w:val="0"/>
        <w:spacing w:line="219" w:lineRule="exact"/>
        <w:ind w:left="284"/>
        <w:outlineLvl w:val="1"/>
        <w:rPr>
          <w:rFonts w:ascii="Arial Narrow" w:eastAsia="Verdana" w:hAnsi="Arial Narrow" w:cs="Verdana"/>
        </w:rPr>
      </w:pPr>
      <w:r w:rsidRPr="000A6BD2">
        <w:rPr>
          <w:rFonts w:ascii="Arial Narrow" w:eastAsia="Verdana" w:hAnsi="Arial Narrow" w:cs="Verdana"/>
        </w:rPr>
        <w:t>Agnieszka.KALINOWSKA@accor.com</w:t>
      </w:r>
    </w:p>
    <w:p w14:paraId="0E07DE3E" w14:textId="25F6B4DF" w:rsidR="00D738AB" w:rsidRPr="00A26365" w:rsidRDefault="00D738AB" w:rsidP="000A6BD2">
      <w:pPr>
        <w:widowControl w:val="0"/>
        <w:autoSpaceDE w:val="0"/>
        <w:autoSpaceDN w:val="0"/>
        <w:spacing w:line="219" w:lineRule="exact"/>
        <w:ind w:left="284"/>
        <w:outlineLvl w:val="1"/>
        <w:rPr>
          <w:rFonts w:ascii="Arial Narrow" w:eastAsia="Verdana" w:hAnsi="Arial Narrow" w:cs="Verdana"/>
          <w:b/>
          <w:bCs/>
          <w:u w:val="single" w:color="002B41"/>
        </w:rPr>
      </w:pPr>
    </w:p>
    <w:sectPr w:rsidR="00D738AB" w:rsidRPr="00A26365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7E8936" w14:textId="77777777" w:rsidR="002C3900" w:rsidRDefault="002C3900" w:rsidP="0089685F">
      <w:r>
        <w:separator/>
      </w:r>
    </w:p>
  </w:endnote>
  <w:endnote w:type="continuationSeparator" w:id="0">
    <w:p w14:paraId="570DB114" w14:textId="77777777" w:rsidR="002C3900" w:rsidRDefault="002C3900" w:rsidP="00896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F204CB-792B-4A00-AE15-6D46619E2F97}"/>
    <w:embedBold r:id="rId2" w:fontKey="{2877F86A-71BA-4C6F-9EF6-8172EC659959}"/>
    <w:embedItalic r:id="rId3" w:fontKey="{D61019A0-1121-4D0A-9FD7-9C7C6D789F75}"/>
    <w:embedBoldItalic r:id="rId4" w:fontKey="{F5394D97-8609-4E40-AA33-762A834232F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93176026-62D4-4173-BA52-CA61634C84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3A146F7-7A87-475E-9B44-8CC938EDE10D}"/>
  </w:font>
  <w:font w:name="Times-Roman">
    <w:charset w:val="4D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FA77C8E0-38A8-4181-A744-BBFB4E723DA6}"/>
    <w:embedBold r:id="rId8" w:fontKey="{6FC9ED9A-A695-472C-8970-6C6D93F6E03A}"/>
  </w:font>
  <w:font w:name="Ibis Styles Condensed">
    <w:altName w:val="Calibri"/>
    <w:panose1 w:val="00000000000000000000"/>
    <w:charset w:val="4D"/>
    <w:family w:val="auto"/>
    <w:notTrueType/>
    <w:pitch w:val="variable"/>
    <w:sig w:usb0="A000004F" w:usb1="00000042" w:usb2="00000000" w:usb3="00000000" w:csb0="0000009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5AD8C20A-5E4E-48CA-B0C2-C58BF280711C}"/>
    <w:embedBold r:id="rId10" w:fontKey="{F4A32A3F-F039-4D04-92EC-1AFD68BFBA69}"/>
    <w:embedItalic r:id="rId11" w:fontKey="{38162788-312D-43FC-9473-559E89CB75FF}"/>
    <w:embedBoldItalic r:id="rId12" w:fontKey="{A1757C4C-89AE-4CFC-B054-B619BCD3A61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DC5AB15E-078B-4B49-AD66-F350F843A25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4" w:fontKey="{4D4DF986-8B77-43E2-8E10-2FEA8F12AF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0F37A" w14:textId="77777777" w:rsidR="002C3900" w:rsidRDefault="002C3900" w:rsidP="0089685F">
      <w:r>
        <w:separator/>
      </w:r>
    </w:p>
  </w:footnote>
  <w:footnote w:type="continuationSeparator" w:id="0">
    <w:p w14:paraId="2BDF1005" w14:textId="77777777" w:rsidR="002C3900" w:rsidRDefault="002C3900" w:rsidP="00896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156A2" w14:textId="18DC8FDE" w:rsidR="0089685F" w:rsidRDefault="0089685F" w:rsidP="0089685F">
    <w:pPr>
      <w:pStyle w:val="Nagwek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87E5F4" wp14:editId="3A5F4EC5">
          <wp:simplePos x="0" y="0"/>
          <wp:positionH relativeFrom="margin">
            <wp:align>center</wp:align>
          </wp:positionH>
          <wp:positionV relativeFrom="paragraph">
            <wp:posOffset>-49530</wp:posOffset>
          </wp:positionV>
          <wp:extent cx="1084580" cy="781050"/>
          <wp:effectExtent l="0" t="0" r="0" b="6350"/>
          <wp:wrapTopAndBottom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93" b="13993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A0EB5"/>
    <w:multiLevelType w:val="hybridMultilevel"/>
    <w:tmpl w:val="CFB6EF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C74AF"/>
    <w:multiLevelType w:val="hybridMultilevel"/>
    <w:tmpl w:val="5E1E1B20"/>
    <w:lvl w:ilvl="0" w:tplc="5AE68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82C20"/>
    <w:multiLevelType w:val="hybridMultilevel"/>
    <w:tmpl w:val="C3D8B0A6"/>
    <w:lvl w:ilvl="0" w:tplc="1CF084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3461F"/>
    <w:multiLevelType w:val="hybridMultilevel"/>
    <w:tmpl w:val="053C07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C02F5"/>
    <w:multiLevelType w:val="hybridMultilevel"/>
    <w:tmpl w:val="336281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93C27"/>
    <w:multiLevelType w:val="hybridMultilevel"/>
    <w:tmpl w:val="DA187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902461">
    <w:abstractNumId w:val="2"/>
  </w:num>
  <w:num w:numId="2" w16cid:durableId="1401906143">
    <w:abstractNumId w:val="3"/>
  </w:num>
  <w:num w:numId="3" w16cid:durableId="603731252">
    <w:abstractNumId w:val="0"/>
  </w:num>
  <w:num w:numId="4" w16cid:durableId="1057116">
    <w:abstractNumId w:val="5"/>
  </w:num>
  <w:num w:numId="5" w16cid:durableId="1226378782">
    <w:abstractNumId w:val="4"/>
  </w:num>
  <w:num w:numId="6" w16cid:durableId="6669101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A30"/>
    <w:rsid w:val="00007E53"/>
    <w:rsid w:val="000107F8"/>
    <w:rsid w:val="00031823"/>
    <w:rsid w:val="0004311F"/>
    <w:rsid w:val="00054457"/>
    <w:rsid w:val="00062B5E"/>
    <w:rsid w:val="00070E16"/>
    <w:rsid w:val="00077BCF"/>
    <w:rsid w:val="00084D13"/>
    <w:rsid w:val="000A2E38"/>
    <w:rsid w:val="000A4F9F"/>
    <w:rsid w:val="000A6BD2"/>
    <w:rsid w:val="000B13B4"/>
    <w:rsid w:val="000C2FEF"/>
    <w:rsid w:val="000D02FC"/>
    <w:rsid w:val="000D5667"/>
    <w:rsid w:val="000E2986"/>
    <w:rsid w:val="000F618B"/>
    <w:rsid w:val="00104857"/>
    <w:rsid w:val="001450F7"/>
    <w:rsid w:val="0015163B"/>
    <w:rsid w:val="0015228A"/>
    <w:rsid w:val="001636D4"/>
    <w:rsid w:val="00166034"/>
    <w:rsid w:val="001807AF"/>
    <w:rsid w:val="001826B6"/>
    <w:rsid w:val="00187A4C"/>
    <w:rsid w:val="00196FBA"/>
    <w:rsid w:val="001A0951"/>
    <w:rsid w:val="001A485E"/>
    <w:rsid w:val="001C6A5A"/>
    <w:rsid w:val="001D3B83"/>
    <w:rsid w:val="00201BA6"/>
    <w:rsid w:val="0022699B"/>
    <w:rsid w:val="002276EF"/>
    <w:rsid w:val="00227E45"/>
    <w:rsid w:val="00236350"/>
    <w:rsid w:val="00243E6D"/>
    <w:rsid w:val="002452DE"/>
    <w:rsid w:val="0027164F"/>
    <w:rsid w:val="00286066"/>
    <w:rsid w:val="002916E0"/>
    <w:rsid w:val="00293B9B"/>
    <w:rsid w:val="002A5B76"/>
    <w:rsid w:val="002B78D2"/>
    <w:rsid w:val="002C1E3D"/>
    <w:rsid w:val="002C2D56"/>
    <w:rsid w:val="002C3900"/>
    <w:rsid w:val="002C560D"/>
    <w:rsid w:val="002C78AC"/>
    <w:rsid w:val="002E5797"/>
    <w:rsid w:val="002E57D1"/>
    <w:rsid w:val="002F496F"/>
    <w:rsid w:val="00326EDE"/>
    <w:rsid w:val="00362810"/>
    <w:rsid w:val="00365E80"/>
    <w:rsid w:val="00371BFF"/>
    <w:rsid w:val="003815B4"/>
    <w:rsid w:val="003A289A"/>
    <w:rsid w:val="003A6BBC"/>
    <w:rsid w:val="003B19A9"/>
    <w:rsid w:val="003B2A46"/>
    <w:rsid w:val="003B3F8C"/>
    <w:rsid w:val="003E29AA"/>
    <w:rsid w:val="003F6845"/>
    <w:rsid w:val="00407EFF"/>
    <w:rsid w:val="00453BDE"/>
    <w:rsid w:val="00455D0C"/>
    <w:rsid w:val="00487450"/>
    <w:rsid w:val="00487E64"/>
    <w:rsid w:val="00491135"/>
    <w:rsid w:val="004914CD"/>
    <w:rsid w:val="004973DA"/>
    <w:rsid w:val="004B238A"/>
    <w:rsid w:val="004F1F1A"/>
    <w:rsid w:val="004F43AD"/>
    <w:rsid w:val="00501BCB"/>
    <w:rsid w:val="0052104A"/>
    <w:rsid w:val="005221FC"/>
    <w:rsid w:val="0053583D"/>
    <w:rsid w:val="00546616"/>
    <w:rsid w:val="005538D4"/>
    <w:rsid w:val="00555E6A"/>
    <w:rsid w:val="005602BC"/>
    <w:rsid w:val="0057287A"/>
    <w:rsid w:val="00586881"/>
    <w:rsid w:val="005A17DC"/>
    <w:rsid w:val="005A59AD"/>
    <w:rsid w:val="005B5A18"/>
    <w:rsid w:val="005C4920"/>
    <w:rsid w:val="005D2368"/>
    <w:rsid w:val="005F2137"/>
    <w:rsid w:val="005F359A"/>
    <w:rsid w:val="006339FE"/>
    <w:rsid w:val="00636AD3"/>
    <w:rsid w:val="006426B0"/>
    <w:rsid w:val="00660999"/>
    <w:rsid w:val="0067316F"/>
    <w:rsid w:val="006A357B"/>
    <w:rsid w:val="006C5B11"/>
    <w:rsid w:val="006D1C3A"/>
    <w:rsid w:val="006D1F6B"/>
    <w:rsid w:val="00712D8B"/>
    <w:rsid w:val="00723A2D"/>
    <w:rsid w:val="00724294"/>
    <w:rsid w:val="007371E1"/>
    <w:rsid w:val="007574FE"/>
    <w:rsid w:val="0076709E"/>
    <w:rsid w:val="00777487"/>
    <w:rsid w:val="00780984"/>
    <w:rsid w:val="007A6276"/>
    <w:rsid w:val="007B2E43"/>
    <w:rsid w:val="007B716E"/>
    <w:rsid w:val="007B7FC4"/>
    <w:rsid w:val="007C1FA1"/>
    <w:rsid w:val="007D7D6F"/>
    <w:rsid w:val="007F7396"/>
    <w:rsid w:val="007F780C"/>
    <w:rsid w:val="0080646F"/>
    <w:rsid w:val="00812E23"/>
    <w:rsid w:val="008164D7"/>
    <w:rsid w:val="0081759F"/>
    <w:rsid w:val="00831BE0"/>
    <w:rsid w:val="00851879"/>
    <w:rsid w:val="00853B76"/>
    <w:rsid w:val="00864F72"/>
    <w:rsid w:val="00865811"/>
    <w:rsid w:val="008669D8"/>
    <w:rsid w:val="008701FB"/>
    <w:rsid w:val="00884847"/>
    <w:rsid w:val="0089685F"/>
    <w:rsid w:val="008A3EBB"/>
    <w:rsid w:val="008A74A9"/>
    <w:rsid w:val="008A79D6"/>
    <w:rsid w:val="008B7625"/>
    <w:rsid w:val="008E7C29"/>
    <w:rsid w:val="008F34DD"/>
    <w:rsid w:val="008F3A19"/>
    <w:rsid w:val="00915E39"/>
    <w:rsid w:val="00922585"/>
    <w:rsid w:val="00935944"/>
    <w:rsid w:val="00936D1B"/>
    <w:rsid w:val="00946043"/>
    <w:rsid w:val="00961B6C"/>
    <w:rsid w:val="009903BC"/>
    <w:rsid w:val="00990577"/>
    <w:rsid w:val="00993B56"/>
    <w:rsid w:val="00995DC5"/>
    <w:rsid w:val="009A5DE0"/>
    <w:rsid w:val="009F34FF"/>
    <w:rsid w:val="00A20DF3"/>
    <w:rsid w:val="00A2203A"/>
    <w:rsid w:val="00A26365"/>
    <w:rsid w:val="00A47445"/>
    <w:rsid w:val="00A517B9"/>
    <w:rsid w:val="00A62395"/>
    <w:rsid w:val="00A642D0"/>
    <w:rsid w:val="00A65CD3"/>
    <w:rsid w:val="00A72B97"/>
    <w:rsid w:val="00A813FE"/>
    <w:rsid w:val="00AA23FA"/>
    <w:rsid w:val="00AC06BC"/>
    <w:rsid w:val="00AD0E7D"/>
    <w:rsid w:val="00AD2080"/>
    <w:rsid w:val="00B12E68"/>
    <w:rsid w:val="00B22BB1"/>
    <w:rsid w:val="00B31898"/>
    <w:rsid w:val="00B364FD"/>
    <w:rsid w:val="00B56648"/>
    <w:rsid w:val="00B74704"/>
    <w:rsid w:val="00B82AAB"/>
    <w:rsid w:val="00B83766"/>
    <w:rsid w:val="00B92856"/>
    <w:rsid w:val="00BA0CD4"/>
    <w:rsid w:val="00BA6C6D"/>
    <w:rsid w:val="00BD4089"/>
    <w:rsid w:val="00BD44F6"/>
    <w:rsid w:val="00BF090F"/>
    <w:rsid w:val="00BF1EC3"/>
    <w:rsid w:val="00BF352F"/>
    <w:rsid w:val="00BF4546"/>
    <w:rsid w:val="00BF48E8"/>
    <w:rsid w:val="00BF5FDD"/>
    <w:rsid w:val="00C12255"/>
    <w:rsid w:val="00C215DD"/>
    <w:rsid w:val="00C23A3C"/>
    <w:rsid w:val="00C50424"/>
    <w:rsid w:val="00C56046"/>
    <w:rsid w:val="00C7537F"/>
    <w:rsid w:val="00C83764"/>
    <w:rsid w:val="00C9660F"/>
    <w:rsid w:val="00C96735"/>
    <w:rsid w:val="00CA447C"/>
    <w:rsid w:val="00CC1054"/>
    <w:rsid w:val="00CC7E83"/>
    <w:rsid w:val="00CD7CDC"/>
    <w:rsid w:val="00CE3C7C"/>
    <w:rsid w:val="00CF4CA8"/>
    <w:rsid w:val="00CF58D5"/>
    <w:rsid w:val="00D01C2C"/>
    <w:rsid w:val="00D239AB"/>
    <w:rsid w:val="00D4671F"/>
    <w:rsid w:val="00D71A2A"/>
    <w:rsid w:val="00D738AB"/>
    <w:rsid w:val="00D7578F"/>
    <w:rsid w:val="00D92077"/>
    <w:rsid w:val="00D95A1C"/>
    <w:rsid w:val="00DC178A"/>
    <w:rsid w:val="00DC5C93"/>
    <w:rsid w:val="00E04DFA"/>
    <w:rsid w:val="00E21A07"/>
    <w:rsid w:val="00E24CA7"/>
    <w:rsid w:val="00E376B0"/>
    <w:rsid w:val="00E4700F"/>
    <w:rsid w:val="00E50760"/>
    <w:rsid w:val="00E5375E"/>
    <w:rsid w:val="00E5641F"/>
    <w:rsid w:val="00E57614"/>
    <w:rsid w:val="00E735E7"/>
    <w:rsid w:val="00E75A61"/>
    <w:rsid w:val="00E75B8E"/>
    <w:rsid w:val="00EC4DA5"/>
    <w:rsid w:val="00ED5801"/>
    <w:rsid w:val="00ED6441"/>
    <w:rsid w:val="00EE45F3"/>
    <w:rsid w:val="00EE7A30"/>
    <w:rsid w:val="00EE7BD4"/>
    <w:rsid w:val="00EF489F"/>
    <w:rsid w:val="00EF616D"/>
    <w:rsid w:val="00EF79F7"/>
    <w:rsid w:val="00F5384A"/>
    <w:rsid w:val="00F539F1"/>
    <w:rsid w:val="00F53F4F"/>
    <w:rsid w:val="00F6052A"/>
    <w:rsid w:val="00F74E78"/>
    <w:rsid w:val="00F82347"/>
    <w:rsid w:val="00F82924"/>
    <w:rsid w:val="00F859E4"/>
    <w:rsid w:val="00F87A9A"/>
    <w:rsid w:val="00F96AB4"/>
    <w:rsid w:val="00F970D3"/>
    <w:rsid w:val="00FB4025"/>
    <w:rsid w:val="00FC3849"/>
    <w:rsid w:val="00FD177C"/>
    <w:rsid w:val="00FD4848"/>
    <w:rsid w:val="00FD6A5F"/>
    <w:rsid w:val="00FF1FA8"/>
    <w:rsid w:val="03F24000"/>
    <w:rsid w:val="11F132BC"/>
    <w:rsid w:val="1397898C"/>
    <w:rsid w:val="33362F7F"/>
    <w:rsid w:val="346E3967"/>
    <w:rsid w:val="453EC6D3"/>
    <w:rsid w:val="46739C65"/>
    <w:rsid w:val="4B699F06"/>
    <w:rsid w:val="4BA48D89"/>
    <w:rsid w:val="4FAEA34D"/>
    <w:rsid w:val="5C1358C7"/>
    <w:rsid w:val="63198399"/>
    <w:rsid w:val="641BE9A9"/>
    <w:rsid w:val="6A018B50"/>
    <w:rsid w:val="73258593"/>
    <w:rsid w:val="795B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DC07C"/>
  <w15:docId w15:val="{3C37093D-16F6-4934-ABB4-F24302085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7A30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7A30"/>
    <w:pPr>
      <w:ind w:left="720"/>
    </w:pPr>
  </w:style>
  <w:style w:type="paragraph" w:customStyle="1" w:styleId="Default">
    <w:name w:val="Default"/>
    <w:rsid w:val="00EE7A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E7A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E7A30"/>
    <w:rPr>
      <w:rFonts w:ascii="Courier New" w:eastAsia="Times New Roman" w:hAnsi="Courier New" w:cs="Courier New"/>
      <w:sz w:val="20"/>
      <w:szCs w:val="20"/>
      <w:lang w:eastAsia="en-US"/>
    </w:rPr>
  </w:style>
  <w:style w:type="character" w:styleId="Hipercze">
    <w:name w:val="Hyperlink"/>
    <w:basedOn w:val="Domylnaczcionkaakapitu"/>
    <w:uiPriority w:val="99"/>
    <w:unhideWhenUsed/>
    <w:rsid w:val="00F53F4F"/>
    <w:rPr>
      <w:color w:val="0563C1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semiHidden/>
    <w:unhideWhenUsed/>
    <w:rsid w:val="00F53F4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1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B6C"/>
    <w:rPr>
      <w:rFonts w:ascii="Calibri" w:hAnsi="Calibri" w:cs="Calibr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B6C"/>
    <w:rPr>
      <w:rFonts w:ascii="Calibri" w:hAnsi="Calibri" w:cs="Calibri"/>
      <w:b/>
      <w:bCs/>
      <w:sz w:val="20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1B6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1B6C"/>
    <w:rPr>
      <w:rFonts w:ascii="Segoe UI" w:hAnsi="Segoe UI" w:cs="Segoe UI"/>
      <w:sz w:val="18"/>
      <w:szCs w:val="18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3B19A9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59"/>
    <w:rsid w:val="002F4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cunstyledeparagraphe">
    <w:name w:val="[Aucun style de paragraphe]"/>
    <w:rsid w:val="002F496F"/>
    <w:pPr>
      <w:widowControl w:val="0"/>
      <w:autoSpaceDE w:val="0"/>
      <w:autoSpaceDN w:val="0"/>
      <w:adjustRightInd w:val="0"/>
      <w:spacing w:after="0" w:line="288" w:lineRule="auto"/>
    </w:pPr>
    <w:rPr>
      <w:rFonts w:ascii="Times-Roman" w:hAnsi="Times-Roman" w:cs="Times-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F496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orps">
    <w:name w:val="Corps"/>
    <w:basedOn w:val="Normalny"/>
    <w:uiPriority w:val="99"/>
    <w:rsid w:val="001450F7"/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ebold">
    <w:name w:val="Texte bold"/>
    <w:basedOn w:val="Normalny"/>
    <w:rsid w:val="00851879"/>
    <w:pPr>
      <w:spacing w:line="340" w:lineRule="atLeast"/>
    </w:pPr>
    <w:rPr>
      <w:rFonts w:asciiTheme="minorHAnsi" w:eastAsia="Times New Roman" w:hAnsiTheme="minorHAnsi" w:cs="Times New Roman"/>
      <w:b/>
      <w:color w:val="4472C4" w:themeColor="accent1"/>
      <w:sz w:val="17"/>
      <w:szCs w:val="20"/>
      <w:lang w:val="fr-FR" w:eastAsia="fr-FR" w:bidi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C78A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968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685F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8968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685F"/>
    <w:rPr>
      <w:rFonts w:ascii="Calibri" w:hAnsi="Calibri" w:cs="Calibri"/>
    </w:rPr>
  </w:style>
  <w:style w:type="paragraph" w:customStyle="1" w:styleId="Chapo">
    <w:name w:val="Chapo"/>
    <w:basedOn w:val="Normalny"/>
    <w:qFormat/>
    <w:rsid w:val="00F5384A"/>
    <w:pPr>
      <w:spacing w:line="360" w:lineRule="exact"/>
      <w:ind w:left="1293" w:right="1293"/>
      <w:jc w:val="both"/>
    </w:pPr>
    <w:rPr>
      <w:rFonts w:ascii="Arial" w:hAnsi="Arial" w:cs="Arial"/>
      <w:sz w:val="28"/>
      <w:szCs w:val="28"/>
      <w:lang w:bidi="ar-SA"/>
    </w:rPr>
  </w:style>
  <w:style w:type="paragraph" w:styleId="Tekstpodstawowy">
    <w:name w:val="Body Text"/>
    <w:basedOn w:val="Normalny"/>
    <w:link w:val="TekstpodstawowyZnak"/>
    <w:uiPriority w:val="1"/>
    <w:qFormat/>
    <w:rsid w:val="00F5384A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5384A"/>
    <w:rPr>
      <w:rFonts w:ascii="Verdana" w:eastAsia="Verdana" w:hAnsi="Verdana" w:cs="Verdana"/>
      <w:sz w:val="18"/>
      <w:szCs w:val="18"/>
      <w:lang w:bidi="ar-SA"/>
    </w:rPr>
  </w:style>
  <w:style w:type="paragraph" w:styleId="Poprawka">
    <w:name w:val="Revision"/>
    <w:hidden/>
    <w:uiPriority w:val="99"/>
    <w:semiHidden/>
    <w:rsid w:val="000A6BD2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4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ll.accor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ll.accor.com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5fe519-5be8-476f-8d70-4c5ccf10eb4b" xsi:nil="true"/>
    <lcf76f155ced4ddcb4097134ff3c332f xmlns="ce9f41b9-aef4-4c28-91d1-45ce8c13b9a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731B79FA823E46B06579C7758FB842" ma:contentTypeVersion="14" ma:contentTypeDescription="Create a new document." ma:contentTypeScope="" ma:versionID="16b9c36e4f07e79632b61a95dd3ddcca">
  <xsd:schema xmlns:xsd="http://www.w3.org/2001/XMLSchema" xmlns:xs="http://www.w3.org/2001/XMLSchema" xmlns:p="http://schemas.microsoft.com/office/2006/metadata/properties" xmlns:ns2="ce9f41b9-aef4-4c28-91d1-45ce8c13b9a9" xmlns:ns3="245fe519-5be8-476f-8d70-4c5ccf10eb4b" targetNamespace="http://schemas.microsoft.com/office/2006/metadata/properties" ma:root="true" ma:fieldsID="ada4beff6c41767323d4ea86c3092e98" ns2:_="" ns3:_="">
    <xsd:import namespace="ce9f41b9-aef4-4c28-91d1-45ce8c13b9a9"/>
    <xsd:import namespace="245fe519-5be8-476f-8d70-4c5ccf10eb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f41b9-aef4-4c28-91d1-45ce8c13b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e519-5be8-476f-8d70-4c5ccf10eb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1b61bda-f8e9-4915-bf81-ad3ef64b1568}" ma:internalName="TaxCatchAll" ma:showField="CatchAllData" ma:web="245fe519-5be8-476f-8d70-4c5ccf10eb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5CB035-61BE-4705-BD1E-B38545BA2F19}">
  <ds:schemaRefs>
    <ds:schemaRef ds:uri="http://schemas.microsoft.com/office/2006/metadata/properties"/>
    <ds:schemaRef ds:uri="http://schemas.microsoft.com/office/infopath/2007/PartnerControls"/>
    <ds:schemaRef ds:uri="245fe519-5be8-476f-8d70-4c5ccf10eb4b"/>
    <ds:schemaRef ds:uri="ce9f41b9-aef4-4c28-91d1-45ce8c13b9a9"/>
  </ds:schemaRefs>
</ds:datastoreItem>
</file>

<file path=customXml/itemProps2.xml><?xml version="1.0" encoding="utf-8"?>
<ds:datastoreItem xmlns:ds="http://schemas.openxmlformats.org/officeDocument/2006/customXml" ds:itemID="{44F16BEC-52FA-484C-A17C-56A9A73BB3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9f41b9-aef4-4c28-91d1-45ce8c13b9a9"/>
    <ds:schemaRef ds:uri="245fe519-5be8-476f-8d70-4c5ccf10eb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B840F2-ABE8-43CA-A440-06422F6D96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719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Célina DASILVA</dc:creator>
  <cp:lastModifiedBy>Florek, Wojciech</cp:lastModifiedBy>
  <cp:revision>55</cp:revision>
  <dcterms:created xsi:type="dcterms:W3CDTF">2026-02-18T08:46:00Z</dcterms:created>
  <dcterms:modified xsi:type="dcterms:W3CDTF">2026-02-24T11:26:00Z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0x01010004731B79FA823E46B06579C7758FB842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  <property fmtid="{D5CDD505-2E9C-101B-9397-08002B2CF9AE}" pid="5" name="GrammarlyDocumentId">
    <vt:lpwstr>42d8608e-67c2-467a-bc63-8e6f3f1a82c6</vt:lpwstr>
  </property>
</Properties>
</file>