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rPr>
          <w:b w:val="1"/>
          <w:bCs w:val="1"/>
          <w:color w:val="2a5e97"/>
          <w:sz w:val="32"/>
          <w:szCs w:val="32"/>
        </w:rPr>
      </w:pPr>
      <w:r w:rsidDel="00000000" w:rsidR="00000000" w:rsidRPr="00000000">
        <w:rPr>
          <w:rFonts w:ascii="Calibri" w:cs="Calibri" w:eastAsia="Calibri" w:hAnsi="Calibri"/>
          <w:b w:val="1"/>
          <w:bCs w:val="1"/>
          <w:color w:val="002060"/>
          <w:sz w:val="32"/>
          <w:szCs w:val="32"/>
          <w:rtl w:val="0"/>
        </w:rPr>
        <w:t xml:space="preserve">The Train III project at Eleme Indorama Fertilizer will increase the plant's fertilizer production capacity to 4.2 million tons per year</w:t>
      </w:r>
      <w:r w:rsidDel="00000000" w:rsidR="00000000" w:rsidRPr="00000000">
        <w:rPr>
          <w:rtl w:val="0"/>
        </w:rPr>
      </w:r>
    </w:p>
    <w:p w:rsidR="00000000" w:rsidDel="00000000" w:rsidP="00000000" w:rsidRDefault="00000000" w:rsidRPr="00000000" w14:paraId="00000002">
      <w:pPr>
        <w:spacing w:after="240" w:before="240"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Sarens, world leader in heavy lifting, engineered transport, and its division in Nigeria, Sarens Buildwell, has been commissioned by Indorama to carry out heavy transport tasks for various Train III components, weighing between 60 and 200 tons.</w:t>
      </w:r>
    </w:p>
    <w:p w:rsidR="00000000" w:rsidDel="00000000" w:rsidP="00000000" w:rsidRDefault="00000000" w:rsidRPr="00000000" w14:paraId="00000003">
      <w:pPr>
        <w:spacing w:after="240" w:before="240"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Eleme fertilizer complex is a key petrochemical facility in West Africa. Situated in Port Harcourt, Rivers State, this integrated industrial facility produces nitrogen fertilisers, primarily ammonia and granular urea.</w:t>
      </w:r>
    </w:p>
    <w:p w:rsidR="00000000" w:rsidDel="00000000" w:rsidP="00000000" w:rsidRDefault="00000000" w:rsidRPr="00000000" w14:paraId="00000004">
      <w:pPr>
        <w:spacing w:after="240" w:before="240" w:line="276" w:lineRule="auto"/>
        <w:jc w:val="both"/>
        <w:rPr>
          <w:rFonts w:ascii="Calibri" w:cs="Calibri" w:eastAsia="Calibri" w:hAnsi="Calibri"/>
          <w:i w:val="1"/>
          <w:iCs w:val="1"/>
          <w:color w:val="002060"/>
        </w:rPr>
      </w:pPr>
      <w:r w:rsidDel="00000000" w:rsidR="00000000" w:rsidRPr="00000000">
        <w:rPr>
          <w:rFonts w:ascii="Calibri" w:cs="Calibri" w:eastAsia="Calibri" w:hAnsi="Calibri"/>
          <w:i w:val="1"/>
          <w:iCs w:val="1"/>
          <w:color w:val="002060"/>
          <w:rtl w:val="0"/>
        </w:rPr>
        <w:t xml:space="preserve">The expansion of the Eleme plant with the Train III project will be a major boost to local job creation, as it is estimated to generate up to 8,000 direct and indirect jobs.</w:t>
      </w:r>
    </w:p>
    <w:p w:rsidR="00000000" w:rsidDel="00000000" w:rsidP="00000000" w:rsidRDefault="00000000" w:rsidRPr="00000000" w14:paraId="00000005">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Train III project involves the construction of a third line within the Indorama Eleme Fertilizer and Chemicals Limited (IEFCL) fertilizer complex. The main objective of this expansion is to increase the plant's urea and ammonia production capacity. With the addition of Train 3, annual urea production will increase significantly, raising the complex's capacity from 2.8 million tons per year (MMTPA) to approximately 4.2 MMTPA. The new line will include process units with a capacity of 2,300 tons per day of ammonia and 4,000 tons per day of urea, along with all auxiliary services such as water treatment, steam systems, cooling, product handling, and industrial safety systems.</w:t>
      </w:r>
    </w:p>
    <w:p w:rsidR="00000000" w:rsidDel="00000000" w:rsidP="00000000" w:rsidRDefault="00000000" w:rsidRPr="00000000" w14:paraId="00000006">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Sarens, world leader in heavy lifting, engineered transport, and its</w:t>
      </w:r>
      <w:r w:rsidDel="00000000" w:rsidR="00000000" w:rsidRPr="00000000">
        <w:rPr>
          <w:rFonts w:ascii="Calibri" w:cs="Calibri" w:eastAsia="Calibri" w:hAnsi="Calibri"/>
          <w:color w:val="002060"/>
          <w:rtl w:val="0"/>
        </w:rPr>
        <w:t xml:space="preserve"> division in Nigeria, Sarens Buildwell, </w:t>
      </w:r>
      <w:r w:rsidDel="00000000" w:rsidR="00000000" w:rsidRPr="00000000">
        <w:rPr>
          <w:rFonts w:ascii="Calibri" w:cs="Calibri" w:eastAsia="Calibri" w:hAnsi="Calibri"/>
          <w:color w:val="002060"/>
          <w:rtl w:val="0"/>
        </w:rPr>
        <w:t xml:space="preserve">has been commissioned by Indorama to carry out heavy transport tasks for various Train III components, weighing between 60 and 200 tons. To undertake this operation, Sarens' engineering team conducted a preliminary study of the routes and final location to decide what equipment to use for this job. The manufacturer also provided technical drawings of all ODC (Over-Dimensional Cargo) packages.</w:t>
      </w:r>
    </w:p>
    <w:p w:rsidR="00000000" w:rsidDel="00000000" w:rsidP="00000000" w:rsidRDefault="00000000" w:rsidRPr="00000000" w14:paraId="00000007">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Based on the information gathered from the study and technical drawings, the Sarens Buildwell team decided to use HMTs (hydraulic modular trailers), which are platform-type trailer units incorporating oscillating axles, hydraulic suspension and independently steered axles. The advantage of these units is that they can be coupled with others to form larger configurations depending on the load requirements. In this case, they were coupled to semi-modulars as propulsion units.</w:t>
      </w:r>
    </w:p>
    <w:p w:rsidR="00000000" w:rsidDel="00000000" w:rsidP="00000000" w:rsidRDefault="00000000" w:rsidRPr="00000000" w14:paraId="00000008">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equipment was transported from the Sarens yard to the loading site by road in a one-day journey. Once at the loading site, the HMTs were configured to pick up the main packages in a process that took only half a day. Once all the Train III parts were safely loaded onto their transports, the journey to the final site began. During these transports, special attention was paid to road conditions and the presence of possible obstructions along the route, such as power lines, as some of the ODC parts were over 6 meters high.</w:t>
      </w:r>
    </w:p>
    <w:p w:rsidR="00000000" w:rsidDel="00000000" w:rsidP="00000000" w:rsidRDefault="00000000" w:rsidRPr="00000000" w14:paraId="00000009">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Eleme fertilizer complex is a key petrochemical facility in West Africa. Situated in Port Harcourt, Rivers State, this integrated industrial facility produces nitrogen fertilisers, primarily ammonia and granular urea. This is one of the most widely used fertilisers in the world for agriculture, as it provides nitrogen which is essential for crop growth.</w:t>
      </w:r>
    </w:p>
    <w:p w:rsidR="00000000" w:rsidDel="00000000" w:rsidP="00000000" w:rsidRDefault="00000000" w:rsidRPr="00000000" w14:paraId="0000000A">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The expansion of the Eleme plant with the Train III project will not only increase urea production capacity, reducing Nigeria's dependence on fertilizer imports and generating foreign exchange through exports, but will also be a major boost to local job creation, as it is estimated to generate up to 8,000 direct and indirect jobs,</w:t>
      </w:r>
    </w:p>
    <w:p w:rsidR="00000000" w:rsidDel="00000000" w:rsidP="00000000" w:rsidRDefault="00000000" w:rsidRPr="00000000" w14:paraId="0000000B">
      <w:pPr>
        <w:spacing w:after="240" w:before="240" w:line="276" w:lineRule="auto"/>
        <w:jc w:val="both"/>
        <w:rPr>
          <w:rFonts w:ascii="Calibri" w:cs="Calibri" w:eastAsia="Calibri" w:hAnsi="Calibri"/>
          <w:color w:val="002060"/>
        </w:rPr>
      </w:pPr>
      <w:r w:rsidDel="00000000" w:rsidR="00000000" w:rsidRPr="00000000">
        <w:rPr>
          <w:rFonts w:ascii="Calibri" w:cs="Calibri" w:eastAsia="Calibri" w:hAnsi="Calibri"/>
          <w:color w:val="002060"/>
          <w:rtl w:val="0"/>
        </w:rPr>
        <w:t xml:space="preserve">For its operations in Nigeria, where it landed in 2011, Sarens has formed a strategic partnership with Buildwell, a Nigerian transport, logistics, and heavy equipment services company that has been operating since 1977. Together, they have created the Sarens Buildwell Joint Venture, through which they operate on various projects in both the oil and gas sector and other industries such as construction.</w:t>
      </w:r>
    </w:p>
    <w:p w:rsidR="00000000" w:rsidDel="00000000" w:rsidP="00000000" w:rsidRDefault="00000000" w:rsidRPr="00000000" w14:paraId="0000000C">
      <w:pPr>
        <w:rPr>
          <w:rFonts w:ascii="Calibri" w:cs="Calibri" w:eastAsia="Calibri" w:hAnsi="Calibri"/>
          <w:b w:val="1"/>
          <w:bCs w:val="1"/>
          <w:color w:val="002060"/>
        </w:rPr>
      </w:pPr>
      <w:r w:rsidDel="00000000" w:rsidR="00000000" w:rsidRPr="00000000">
        <w:rPr>
          <w:rFonts w:ascii="Calibri" w:cs="Calibri" w:eastAsia="Calibri" w:hAnsi="Calibri"/>
          <w:b w:val="1"/>
          <w:bCs w:val="1"/>
          <w:color w:val="002060"/>
          <w:rtl w:val="0"/>
        </w:rPr>
        <w:t xml:space="preserve">About Sarens</w:t>
      </w:r>
    </w:p>
    <w:p w:rsidR="00000000" w:rsidDel="00000000" w:rsidP="00000000" w:rsidRDefault="00000000" w:rsidRPr="00000000" w14:paraId="0000000D">
      <w:pPr>
        <w:rPr>
          <w:rFonts w:ascii="Calibri" w:cs="Calibri" w:eastAsia="Calibri" w:hAnsi="Calibri"/>
          <w:color w:val="002060"/>
        </w:rPr>
      </w:pPr>
      <w:r w:rsidDel="00000000" w:rsidR="00000000" w:rsidRPr="00000000">
        <w:rPr>
          <w:rFonts w:ascii="Calibri" w:cs="Calibri" w:eastAsia="Calibri" w:hAnsi="Calibri"/>
          <w:color w:val="002060"/>
          <w:rtl w:val="0"/>
        </w:rPr>
        <w:t xml:space="preserve">Sarens is the global leader and reference in crane rental, heavy lift and engineered transportation services. With state-of-the-art equipment, value engineering, one of the world's largest inventories of cranes, transporters and special rigging equipment, Sarens offers creative and intelligent solutions to today's heavy lifting and engineering transport challenges.</w:t>
      </w:r>
    </w:p>
    <w:p w:rsidR="00000000" w:rsidDel="00000000" w:rsidP="00000000" w:rsidRDefault="00000000" w:rsidRPr="00000000" w14:paraId="0000000E">
      <w:pPr>
        <w:rPr>
          <w:rFonts w:ascii="Calibri" w:cs="Calibri" w:eastAsia="Calibri" w:hAnsi="Calibri"/>
          <w:color w:val="002060"/>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u w:val="single"/>
        </w:rPr>
      </w:pPr>
      <w:r w:rsidDel="00000000" w:rsidR="00000000" w:rsidRPr="00000000">
        <w:rPr>
          <w:rFonts w:ascii="Calibri" w:cs="Calibri" w:eastAsia="Calibri" w:hAnsi="Calibri"/>
          <w:color w:val="002060"/>
          <w:rtl w:val="0"/>
        </w:rPr>
        <w:t xml:space="preserve">With more than 100 entities in 65 countries operating without borders, Sarens is an ideal partner for small to large-scale projects. Sarens currently employs 6,000 highly qualified professionals who are ready to serve the needs of any client worldwide and in all market sectors.</w:t>
      </w:r>
      <w:r w:rsidDel="00000000" w:rsidR="00000000" w:rsidRPr="00000000">
        <w:rPr>
          <w:rtl w:val="0"/>
        </w:rPr>
        <w:t xml:space="preserve"> </w:t>
      </w:r>
      <w:hyperlink r:id="rId6">
        <w:r w:rsidDel="00000000" w:rsidR="00000000" w:rsidRPr="00000000">
          <w:rPr>
            <w:rFonts w:ascii="Calibri" w:cs="Calibri" w:eastAsia="Calibri" w:hAnsi="Calibri"/>
            <w:color w:val="1155cc"/>
            <w:u w:val="single"/>
            <w:rtl w:val="0"/>
          </w:rPr>
          <w:t xml:space="preserve">https://www.sarens.com/</w:t>
        </w:r>
      </w:hyperlink>
      <w:r w:rsidDel="00000000" w:rsidR="00000000" w:rsidRPr="00000000">
        <w:rPr>
          <w:rtl w:val="0"/>
        </w:rPr>
      </w:r>
    </w:p>
    <w:p w:rsidR="00000000" w:rsidDel="00000000" w:rsidP="00000000" w:rsidRDefault="00000000" w:rsidRPr="00000000" w14:paraId="00000010">
      <w:pPr>
        <w:spacing w:after="240" w:before="240" w:line="276" w:lineRule="auto"/>
        <w:jc w:val="both"/>
        <w:rPr>
          <w:rFonts w:ascii="Calibri" w:cs="Calibri" w:eastAsia="Calibri" w:hAnsi="Calibri"/>
          <w:color w:val="2a5e97"/>
        </w:rPr>
      </w:pPr>
      <w:r w:rsidDel="00000000" w:rsidR="00000000" w:rsidRPr="00000000">
        <w:rPr>
          <w:rtl w:val="0"/>
        </w:rPr>
      </w:r>
    </w:p>
    <w:p w:rsidR="00000000" w:rsidDel="00000000" w:rsidP="00000000" w:rsidRDefault="00000000" w:rsidRPr="00000000" w14:paraId="00000011">
      <w:pPr>
        <w:spacing w:after="240" w:before="240" w:line="276" w:lineRule="auto"/>
        <w:jc w:val="both"/>
        <w:rPr>
          <w:rFonts w:ascii="Calibri" w:cs="Calibri" w:eastAsia="Calibri" w:hAnsi="Calibri"/>
          <w:color w:val="2a5e97"/>
        </w:rPr>
      </w:pPr>
      <w:r w:rsidDel="00000000" w:rsidR="00000000" w:rsidRPr="00000000">
        <w:rPr>
          <w:rFonts w:ascii="Calibri" w:cs="Calibri" w:eastAsia="Calibri" w:hAnsi="Calibri"/>
          <w:color w:val="2a5e97"/>
          <w:rtl w:val="0"/>
        </w:rPr>
        <w:br w:type="textWrapping"/>
      </w:r>
    </w:p>
    <w:p w:rsidR="00000000" w:rsidDel="00000000" w:rsidP="00000000" w:rsidRDefault="00000000" w:rsidRPr="00000000" w14:paraId="00000012">
      <w:pPr>
        <w:spacing w:after="240" w:before="240" w:line="276" w:lineRule="auto"/>
        <w:jc w:val="both"/>
        <w:rPr>
          <w:rFonts w:ascii="Calibri" w:cs="Calibri" w:eastAsia="Calibri" w:hAnsi="Calibri"/>
          <w:color w:val="2a5e97"/>
        </w:rPr>
      </w:pPr>
      <w:r w:rsidDel="00000000" w:rsidR="00000000" w:rsidRPr="00000000">
        <w:rPr>
          <w:rtl w:val="0"/>
        </w:rPr>
      </w:r>
    </w:p>
    <w:p w:rsidR="00000000" w:rsidDel="00000000" w:rsidP="00000000" w:rsidRDefault="00000000" w:rsidRPr="00000000" w14:paraId="00000013">
      <w:pPr>
        <w:spacing w:line="276" w:lineRule="auto"/>
        <w:ind w:hanging="2"/>
        <w:rPr>
          <w:rFonts w:ascii="Calibri" w:cs="Calibri" w:eastAsia="Calibri" w:hAnsi="Calibri"/>
          <w:color w:val="2a5e97"/>
        </w:rPr>
      </w:pPr>
      <w:r w:rsidDel="00000000" w:rsidR="00000000" w:rsidRPr="00000000">
        <w:rPr>
          <w:rtl w:val="0"/>
        </w:rPr>
      </w:r>
    </w:p>
    <w:p w:rsidR="00000000" w:rsidDel="00000000" w:rsidP="00000000" w:rsidRDefault="00000000" w:rsidRPr="00000000" w14:paraId="00000014">
      <w:pPr>
        <w:spacing w:after="240" w:before="240" w:line="276" w:lineRule="auto"/>
        <w:jc w:val="both"/>
        <w:rPr>
          <w:rFonts w:ascii="Calibri" w:cs="Calibri" w:eastAsia="Calibri" w:hAnsi="Calibri"/>
          <w:color w:val="2a5e97"/>
        </w:rPr>
      </w:pPr>
      <w:r w:rsidDel="00000000" w:rsidR="00000000" w:rsidRPr="00000000">
        <w:rPr>
          <w:rtl w:val="0"/>
        </w:rPr>
      </w:r>
    </w:p>
    <w:p w:rsidR="00000000" w:rsidDel="00000000" w:rsidP="00000000" w:rsidRDefault="00000000" w:rsidRPr="00000000" w14:paraId="00000015">
      <w:pPr>
        <w:spacing w:after="240" w:before="240" w:line="276" w:lineRule="auto"/>
        <w:jc w:val="both"/>
        <w:rPr>
          <w:rFonts w:ascii="Calibri" w:cs="Calibri" w:eastAsia="Calibri" w:hAnsi="Calibri"/>
          <w:color w:val="2a5e97"/>
        </w:rPr>
      </w:pPr>
      <w:r w:rsidDel="00000000" w:rsidR="00000000" w:rsidRPr="00000000">
        <w:rPr>
          <w:rtl w:val="0"/>
        </w:rPr>
      </w:r>
    </w:p>
    <w:p w:rsidR="00000000" w:rsidDel="00000000" w:rsidP="00000000" w:rsidRDefault="00000000" w:rsidRPr="00000000" w14:paraId="00000016">
      <w:pPr>
        <w:spacing w:after="240" w:before="240" w:line="276" w:lineRule="auto"/>
        <w:jc w:val="both"/>
        <w:rPr>
          <w:rFonts w:ascii="Calibri" w:cs="Calibri" w:eastAsia="Calibri" w:hAnsi="Calibri"/>
          <w:color w:val="2a5e97"/>
        </w:rPr>
      </w:pPr>
      <w:r w:rsidDel="00000000" w:rsidR="00000000" w:rsidRPr="00000000">
        <w:rPr>
          <w:rtl w:val="0"/>
        </w:rPr>
      </w:r>
    </w:p>
    <w:p w:rsidR="00000000" w:rsidDel="00000000" w:rsidP="00000000" w:rsidRDefault="00000000" w:rsidRPr="00000000" w14:paraId="00000017">
      <w:pPr>
        <w:spacing w:after="240" w:before="240" w:line="276" w:lineRule="auto"/>
        <w:jc w:val="both"/>
        <w:rPr>
          <w:rFonts w:ascii="Calibri" w:cs="Calibri" w:eastAsia="Calibri" w:hAnsi="Calibri"/>
          <w:color w:val="2a5e97"/>
        </w:rPr>
      </w:pPr>
      <w:r w:rsidDel="00000000" w:rsidR="00000000" w:rsidRPr="00000000">
        <w:rPr>
          <w:rtl w:val="0"/>
        </w:rPr>
      </w:r>
    </w:p>
    <w:p w:rsidR="00000000" w:rsidDel="00000000" w:rsidP="00000000" w:rsidRDefault="00000000" w:rsidRPr="00000000" w14:paraId="00000018">
      <w:pPr>
        <w:spacing w:line="240" w:lineRule="auto"/>
        <w:ind w:left="0" w:firstLine="0"/>
        <w:rPr>
          <w:color w:val="2a5e97"/>
          <w:u w:val="single"/>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after="160" w:line="259" w:lineRule="auto"/>
      <w:rPr/>
    </w:pPr>
    <w:r w:rsidDel="00000000" w:rsidR="00000000" w:rsidRPr="00000000">
      <w:rPr>
        <w:rFonts w:ascii="Calibri" w:cs="Calibri" w:eastAsia="Calibri" w:hAnsi="Calibri"/>
      </w:rPr>
      <w:drawing>
        <wp:inline distB="0" distT="0" distL="0" distR="0">
          <wp:extent cx="2237740" cy="43878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37740" cy="4387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arens.com/"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