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45F2" w14:textId="77777777" w:rsidR="003B3CBA" w:rsidRDefault="00ED13F8" w:rsidP="003B3CBA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budynki muszą szybciej dostosowywać s</w:t>
      </w:r>
      <w:r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ię do zmian klimatu, </w:t>
      </w:r>
    </w:p>
    <w:p w14:paraId="4EC8BF47" w14:textId="5108EF90" w:rsidR="00C53FF5" w:rsidRDefault="00ED13F8" w:rsidP="003B3CBA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twierdzi saint-gobain: raport arup</w:t>
      </w:r>
    </w:p>
    <w:p w14:paraId="1AB9561F" w14:textId="77777777" w:rsidR="00C53FF5" w:rsidRDefault="00ED13F8" w:rsidP="00C53FF5">
      <w:pPr>
        <w:jc w:val="both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Paryż, 19 lutego 2026 r. </w:t>
      </w:r>
      <w:r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–</w:t>
      </w: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Według najnowszego raportu firmy Saint-Gobain</w:t>
      </w:r>
      <w:r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,</w:t>
      </w: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przygotowanego we współpracy z globalną firmą konsultingową Arup</w:t>
      </w:r>
      <w:r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,</w:t>
      </w: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specjalizującą się w kształtowaniu środowiska zabudowanego, budynki muszą być projektowane, budowane i modernizowane w inny sposób, z wykorzystaniem zintegrowanych i efektywnych systemów, aby były odporne na zmieniający się klimat.</w:t>
      </w:r>
    </w:p>
    <w:p w14:paraId="21F5EB08" w14:textId="77777777" w:rsidR="00C53FF5" w:rsidRDefault="00ED13F8" w:rsidP="00C53FF5">
      <w:pPr>
        <w:jc w:val="both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Raport „Adaptacja budynków do zmian klimatu: analiza wpływu rozwiązań budowlanych na proces przystosowywania się do zmian klimatycznych”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opisuje zmiany, jakie projektanci, architekci, inżynierowie, deweloperzy i inwestorzy muszą wprowadzić, aby budynki były bardziej odporne na nasilające się skutki ekstremalnych zjawisk i warunków pogodowych.</w:t>
      </w:r>
    </w:p>
    <w:p w14:paraId="13FC20D4" w14:textId="77777777" w:rsidR="00C53FF5" w:rsidRDefault="00ED13F8" w:rsidP="00C53FF5">
      <w:pPr>
        <w:jc w:val="both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Zdaniem </w:t>
      </w: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Pascala Eveillarda, Dyrektora ds. Zrównoważonego Budownictwa w Saint-Gobain</w:t>
      </w:r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: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Pr="00ED13F8">
        <w:rPr>
          <w:rFonts w:asciiTheme="majorHAnsi" w:eastAsiaTheme="majorEastAsia" w:hAnsiTheme="majorHAnsi" w:cstheme="majorBidi"/>
          <w:i/>
          <w:iCs/>
          <w:noProof/>
          <w:color w:val="17428C" w:themeColor="accent1"/>
          <w:szCs w:val="26"/>
          <w:lang w:val="pl-PL"/>
        </w:rPr>
        <w:t>Adaptacja do zmian klimatu staje się podstawowym filarem zrównoważonego budownictwa. Budynki już teraz znajdują się na pierwszej linii frontu zmian klimatycznych, a niniejszy raport pokazuje, w jaki sposób zintegrowane, efektywne rozwiązania budowlane mogą znacznie wzmocnić ich odporność. Dzieląc się naszymi wnioskami i praktycznymi wskazówkami, chcemy pomóc całemu ekosystemowi budownictwa – od projektantów po przedstawicieli władz odpowiedzialnych za polityki – w przyspieszeniu transformacji w kierunku budynków, które będą bezpieczniejsze, bardziej komfortowe i lepiej dostosowane do zmieniającego się klimatu. Budynki muszą dostosować się do zmian klimatycznych; dobrą wiadomością jest to, że istnieją już rozwiązania zwiększające ich odporność.</w:t>
      </w:r>
    </w:p>
    <w:p w14:paraId="3AB8B19D" w14:textId="3A1BC65D" w:rsidR="00C53FF5" w:rsidRDefault="00ED13F8" w:rsidP="00C53FF5">
      <w:pPr>
        <w:jc w:val="both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Ignacio Fernandez, Dyrektor, specjalista w zakresie rozwiązań fasadowych i ekspert ds. projektowania w firmie Arup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, uważa że</w:t>
      </w:r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: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Pr="00ED13F8">
        <w:rPr>
          <w:rFonts w:asciiTheme="majorHAnsi" w:eastAsiaTheme="majorEastAsia" w:hAnsiTheme="majorHAnsi" w:cstheme="majorBidi"/>
          <w:i/>
          <w:iCs/>
          <w:noProof/>
          <w:color w:val="17428C" w:themeColor="accent1"/>
          <w:szCs w:val="26"/>
          <w:lang w:val="pl-PL"/>
        </w:rPr>
        <w:t>Zmiany klimatyczne już teraz stanowią duży problem dla budynków – od ekstremalnych upałów po powodzie i burze – a zatem dostosowanie się do nich nie może być traktowane jako ewentualna opcja. Raport ten pokazuje, w jaki sposób projektanci, inżynierowie i inwestorzy mogą uwzględnić adaptację do zmian klimatu zarówno w nowo budowanych obiektach, jak podczas modernizacji istniejących budynków.</w:t>
      </w:r>
      <w:r w:rsidR="009A6288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  <w:r w:rsidRPr="00ED13F8">
        <w:rPr>
          <w:rFonts w:asciiTheme="majorHAnsi" w:eastAsiaTheme="majorEastAsia" w:hAnsiTheme="majorHAnsi" w:cstheme="majorBidi"/>
          <w:i/>
          <w:iCs/>
          <w:noProof/>
          <w:color w:val="17428C" w:themeColor="accent1"/>
          <w:szCs w:val="26"/>
          <w:lang w:val="pl-PL"/>
        </w:rPr>
        <w:t>Najwyższą odporność osiągamy dzięki zintegrowanym systemom, a nie grupie osobnych, punktowych rozwiązań. Przyjęcie podejścia opartego na modelu cyrkularnym – ponownym wykorzystywaniu</w:t>
      </w:r>
      <w:r w:rsidR="009A6288">
        <w:rPr>
          <w:rFonts w:asciiTheme="majorHAnsi" w:eastAsiaTheme="majorEastAsia" w:hAnsiTheme="majorHAnsi" w:cstheme="majorBidi"/>
          <w:i/>
          <w:iCs/>
          <w:noProof/>
          <w:color w:val="17428C" w:themeColor="accent1"/>
          <w:szCs w:val="26"/>
          <w:lang w:val="pl-PL"/>
        </w:rPr>
        <w:t xml:space="preserve"> i </w:t>
      </w:r>
      <w:r w:rsidRPr="00ED13F8">
        <w:rPr>
          <w:rFonts w:asciiTheme="majorHAnsi" w:eastAsiaTheme="majorEastAsia" w:hAnsiTheme="majorHAnsi" w:cstheme="majorBidi"/>
          <w:i/>
          <w:iCs/>
          <w:noProof/>
          <w:color w:val="17428C" w:themeColor="accent1"/>
          <w:szCs w:val="26"/>
          <w:lang w:val="pl-PL"/>
        </w:rPr>
        <w:t>modernizowaniu tego, co już mamy – może pomóc w szybszym dostosowaniu się, zminimalizowaniu utrudnień oraz poprawie komfortu i bezpieczeństwa użytkowników budynków.</w:t>
      </w:r>
    </w:p>
    <w:p w14:paraId="2DD86B4B" w14:textId="77777777" w:rsidR="00C53FF5" w:rsidRDefault="00ED13F8" w:rsidP="00C53FF5">
      <w:pPr>
        <w:jc w:val="both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Coraz częstsze i coraz poważniejsze zagrożenia, takie jak </w:t>
      </w:r>
      <w:r w:rsidRPr="00ED13F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fale upałów, powodzie, ekstremalne opady deszczu, burze i pożary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, są rzeczywistością na wszystkich kontynentach i we wszystkich regionach świata.</w:t>
      </w:r>
    </w:p>
    <w:p w14:paraId="2CA48B4D" w14:textId="7434EF97" w:rsidR="00ED13F8" w:rsidRPr="00C53FF5" w:rsidRDefault="00ED13F8" w:rsidP="00C53FF5">
      <w:pPr>
        <w:jc w:val="both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W latach 2000–2019 ponad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7000 poważnych katastrof związanych z klimatem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spowodowało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straty rzędu 3 bilionów USD na całym świecie</w:t>
      </w:r>
      <w:r w:rsidRPr="00ED13F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. Liczba ta odzwierciedla tysiące tragicznych, destrukcyjnych zdarzeń wpływających na życie ludzi i całych społeczności.</w:t>
      </w:r>
    </w:p>
    <w:p w14:paraId="5D0E1408" w14:textId="4DB19ACF" w:rsidR="00C53FF5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hyperlink r:id="rId11" w:history="1">
        <w:r w:rsidRPr="00C53FF5">
          <w:rPr>
            <w:rStyle w:val="Hipercze"/>
            <w:rFonts w:asciiTheme="majorHAnsi" w:eastAsiaTheme="majorEastAsia" w:hAnsiTheme="majorHAnsi" w:cstheme="majorBidi"/>
            <w:noProof/>
            <w:szCs w:val="26"/>
            <w:lang w:val="pl-PL"/>
          </w:rPr>
          <w:t>Badania firmy Arup</w:t>
        </w:r>
      </w:hyperlink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dotyczące przegrzewania miast wykazały, że efekt miejskiej wyspy ciepła może podnosić temperaturę w miastach nawet o 8,5°C w porównaniu z otaczającymi je obszarami wiejskimi, co stanowi zagrożenie dla życia ludzi i powoduje gwałtowny wzrost zapotrzebowania na energię do chłodzenia.</w:t>
      </w:r>
    </w:p>
    <w:p w14:paraId="02BAB89E" w14:textId="4864AA4A" w:rsidR="00C53FF5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Globalny sektor nieruchomości stoi przed podwójnym wyzwaniem: radzenia sobie z narastającymi skutkami coraz bardziej ekstremalnych zjawisk i warunków pogodowych, przy jednoczesnym ograniczeniu wpływu budynków na dalsze ocieplenie klimatu, wyczerpywanie zasobów</w:t>
      </w:r>
      <w:r w:rsidR="009A628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i 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generowanie zapotrzebowania na energię.</w:t>
      </w:r>
    </w:p>
    <w:p w14:paraId="276EB38C" w14:textId="7E625C3F" w:rsidR="00C53FF5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W nowym raporcie podkreślono potrzebę uwzględnienia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adaptacji do zmian klimatu zarówno podczas projektowania nowych budynków, jak i modernizacji istniejących obiektów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, mając na uwadze prognozy ryzyka klimatycznego, zmieniające się przepisy i plany inwestycyjne. Wskazano trzy komplementarne podejścia projektowe –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niezawodność, adaptacyjność</w:t>
      </w:r>
      <w:r w:rsidR="009A628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i 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elastyczność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– które pomogą budynkom funkcjonować w niestabilnych warunkach klimatycznych w przyszłości.</w:t>
      </w:r>
    </w:p>
    <w:p w14:paraId="76F8A7F6" w14:textId="2BEDBE50" w:rsidR="00C53FF5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Aby przełożyć adaptację na konkretne działania, w raporcie przedstawiono pięć kluczowych kategorii rozwiązań budowlanych:</w:t>
      </w:r>
    </w:p>
    <w:p w14:paraId="4024A955" w14:textId="293A8AEB" w:rsidR="00C53FF5" w:rsidRPr="00C53FF5" w:rsidRDefault="00C53FF5" w:rsidP="00C53FF5">
      <w:pPr>
        <w:pStyle w:val="Akapitzlist"/>
        <w:keepNext/>
        <w:keepLines/>
        <w:numPr>
          <w:ilvl w:val="0"/>
          <w:numId w:val="1"/>
        </w:numPr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Systemy przegród zewnętrznych</w:t>
      </w:r>
    </w:p>
    <w:p w14:paraId="5980EBAF" w14:textId="45F024D3" w:rsidR="00C53FF5" w:rsidRPr="00C53FF5" w:rsidRDefault="00C53FF5" w:rsidP="00C53FF5">
      <w:pPr>
        <w:pStyle w:val="Akapitzlist"/>
        <w:keepNext/>
        <w:keepLines/>
        <w:numPr>
          <w:ilvl w:val="0"/>
          <w:numId w:val="1"/>
        </w:numPr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Systemy ochrony przeciwsłonecznej</w:t>
      </w:r>
    </w:p>
    <w:p w14:paraId="41DE6F31" w14:textId="28C1891F" w:rsidR="00C53FF5" w:rsidRPr="00C53FF5" w:rsidRDefault="00C53FF5" w:rsidP="00C53FF5">
      <w:pPr>
        <w:pStyle w:val="Akapitzlist"/>
        <w:keepNext/>
        <w:keepLines/>
        <w:numPr>
          <w:ilvl w:val="0"/>
          <w:numId w:val="1"/>
        </w:numPr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Zielone ściany zewnętrzne budynków i zielona infrastruktura</w:t>
      </w:r>
    </w:p>
    <w:p w14:paraId="0D5C83BE" w14:textId="23B63544" w:rsidR="00C53FF5" w:rsidRPr="00C53FF5" w:rsidRDefault="00C53FF5" w:rsidP="00C53FF5">
      <w:pPr>
        <w:pStyle w:val="Akapitzlist"/>
        <w:keepNext/>
        <w:keepLines/>
        <w:numPr>
          <w:ilvl w:val="0"/>
          <w:numId w:val="1"/>
        </w:numPr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Powierzchnie odbijające ciepło i przepuszczające wodę deszczową</w:t>
      </w:r>
    </w:p>
    <w:p w14:paraId="6437A623" w14:textId="202644BA" w:rsidR="00C53FF5" w:rsidRPr="00C53FF5" w:rsidRDefault="00C53FF5" w:rsidP="00C53FF5">
      <w:pPr>
        <w:pStyle w:val="Akapitzlist"/>
        <w:keepNext/>
        <w:keepLines/>
        <w:numPr>
          <w:ilvl w:val="0"/>
          <w:numId w:val="1"/>
        </w:numPr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Systemy ochrony o zwiększonej odporności</w:t>
      </w:r>
    </w:p>
    <w:p w14:paraId="75FA253F" w14:textId="1E0C6028" w:rsidR="00ED13F8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Głównym wnioskiem płynącym z raportu jest stwierdzenie, że odporność na zmiany klimatu jest najwyższa, gdy rozwiązania są dostarczane w postaci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zintegrowanych, wysoko efektywnych systemów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, a nie pojedynczych produktów.</w:t>
      </w:r>
    </w:p>
    <w:p w14:paraId="38F08670" w14:textId="6626E9E8" w:rsidR="009A6288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Publikacja zawiera informacje na temat jednego z priorytetowych działań wskazanych</w:t>
      </w:r>
      <w:r w:rsidR="009A628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w </w:t>
      </w:r>
      <w:hyperlink r:id="rId12" w:history="1">
        <w:r w:rsidRPr="009A6288">
          <w:rPr>
            <w:rStyle w:val="Hipercze"/>
            <w:rFonts w:asciiTheme="majorHAnsi" w:eastAsiaTheme="majorEastAsia" w:hAnsiTheme="majorHAnsi" w:cstheme="majorBidi"/>
            <w:noProof/>
            <w:szCs w:val="26"/>
            <w:lang w:val="pl-PL"/>
          </w:rPr>
          <w:t>dokumencie Action Paper opublikowanym przez Obserwatorium Zrównoważonego Budownictwa Saint-Gobain</w:t>
        </w:r>
      </w:hyperlink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podczas konferencji COP30: uczynienie odporności obowiązkowym kryterium oceny we wszystkich zapytaniach ofertowych (RFP).</w:t>
      </w:r>
      <w:r w:rsidR="009A628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</w:p>
    <w:p w14:paraId="1C7FA7EF" w14:textId="6EA3E8A2" w:rsidR="00C53FF5" w:rsidRDefault="00C53FF5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Podejście to odzwierciedla również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cel nadrzędny Grupy Saint-Gobain, „Making the World</w:t>
      </w:r>
      <w:r w:rsidR="009A628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a 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Better Home”, oraz jej strategiczny plan Lead &amp; Grow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, który uznaje adaptację klimatyczną obok dekarbonizacji i racjonalnej gospodarki za kluczowe czynniki generowania wartości</w:t>
      </w:r>
      <w:r w:rsidR="009A628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w 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perspektywie długoterminowej. Poprzez promowanie rozwiązań zwiększających odporność, komfort</w:t>
      </w:r>
      <w:r w:rsidR="009A628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i 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zrównoważony charakter budynków, Saint-Gobain dąży do zapewnienia bezpieczniejszych warunków życia, wspierając jednocześnie transformację w kierunku 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lekkiego</w:t>
      </w:r>
      <w:r w:rsidR="009A628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i </w:t>
      </w:r>
      <w:r w:rsidRPr="00C53FF5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zrównoważonego budownictwa</w:t>
      </w:r>
      <w:r w:rsidRPr="00C53FF5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.</w:t>
      </w:r>
    </w:p>
    <w:p w14:paraId="1458B799" w14:textId="42222333" w:rsidR="009A6288" w:rsidRPr="009A6288" w:rsidRDefault="009A6288" w:rsidP="0047007D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9A628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Zachęcamy również do zapoznania się z polską wersją </w:t>
      </w:r>
      <w:hyperlink r:id="rId13" w:history="1">
        <w:r w:rsidRPr="009A6288">
          <w:rPr>
            <w:rStyle w:val="Hipercze"/>
            <w:rFonts w:asciiTheme="majorHAnsi" w:eastAsiaTheme="majorEastAsia" w:hAnsiTheme="majorHAnsi" w:cstheme="majorBidi"/>
            <w:b/>
            <w:bCs/>
            <w:noProof/>
            <w:szCs w:val="26"/>
            <w:lang w:val="pl-PL"/>
          </w:rPr>
          <w:t>dokumentu Action Paper</w:t>
        </w:r>
      </w:hyperlink>
      <w:r w:rsidRPr="009A6288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.</w:t>
      </w:r>
    </w:p>
    <w:p w14:paraId="159DDCC4" w14:textId="1E20DA34" w:rsidR="009A6288" w:rsidRPr="009A6288" w:rsidRDefault="009A6288" w:rsidP="00220920">
      <w:pPr>
        <w:rPr>
          <w:b/>
          <w:bCs/>
          <w:noProof/>
          <w:color w:val="67B9B0" w:themeColor="accent4"/>
        </w:rPr>
      </w:pPr>
      <w:r>
        <w:rPr>
          <w:b/>
          <w:bCs/>
          <w:noProof/>
          <w:color w:val="67B9B0" w:themeColor="accent4"/>
          <w:lang w:val="pl-PL"/>
        </w:rPr>
        <w:br w:type="column"/>
      </w:r>
    </w:p>
    <w:p w14:paraId="748E8345" w14:textId="3A7E2D55" w:rsidR="0047007D" w:rsidRPr="00220920" w:rsidRDefault="00D222D6" w:rsidP="0047007D">
      <w:pPr>
        <w:rPr>
          <w:b/>
          <w:bCs/>
          <w:noProof/>
          <w:color w:val="67B9B0" w:themeColor="accent4"/>
          <w:lang w:val="pl-PL"/>
        </w:rPr>
      </w:pPr>
      <w:r w:rsidRPr="00907F05">
        <w:rPr>
          <w:b/>
          <w:bCs/>
          <w:noProof/>
          <w:color w:val="67B9B0" w:themeColor="accent4"/>
          <w:lang w:val="pl-PL"/>
        </w:rPr>
        <w:t xml:space="preserve">O </w:t>
      </w:r>
      <w:r w:rsidR="0047007D" w:rsidRPr="00907F05">
        <w:rPr>
          <w:b/>
          <w:bCs/>
          <w:noProof/>
          <w:color w:val="67B9B0" w:themeColor="accent4"/>
          <w:lang w:val="pl-PL"/>
        </w:rPr>
        <w:t>Saint-Gobain</w:t>
      </w:r>
    </w:p>
    <w:p w14:paraId="21D191F6" w14:textId="4B5265F9" w:rsidR="00117C3F" w:rsidRDefault="00117C3F" w:rsidP="00117C3F">
      <w:pPr>
        <w:spacing w:after="240" w:line="240" w:lineRule="auto"/>
        <w:jc w:val="both"/>
        <w:rPr>
          <w:noProof/>
          <w:color w:val="17428C" w:themeColor="accent1"/>
          <w:lang w:val="pl-PL"/>
        </w:rPr>
      </w:pPr>
      <w:bookmarkStart w:id="0" w:name="_Hlk138746447"/>
      <w:r w:rsidRPr="004F4930">
        <w:rPr>
          <w:noProof/>
          <w:color w:val="17428C" w:themeColor="accent1"/>
          <w:lang w:val="pl-PL"/>
        </w:rPr>
        <w:t xml:space="preserve">Saint-Gobain, światowy lider w dziedzinie lekkiego i zrównoważonego budownictwa, tworzy, produkuje i dystrybuuje materiały oraz usługi dla rynku budowlanego i przemysłowego. Zintegrowane rozwiązania w zakresie renowacji budynków publicznych i prywatnych, lekkiego budownictwa oraz dekarbonizacji budownictwa i przemysłu są opracowywane w procesie ciągłej innowacji i zapewniają zrównoważony rozwój i efektywność. </w:t>
      </w:r>
      <w:r w:rsidRPr="00CD75EF">
        <w:rPr>
          <w:rFonts w:eastAsia="Times New Roman" w:cstheme="minorHAnsi"/>
          <w:color w:val="17428C" w:themeColor="accent6"/>
          <w:shd w:val="clear" w:color="auto" w:fill="FFFFFF"/>
          <w:lang w:val="pl-PL" w:eastAsia="pl-PL"/>
        </w:rPr>
        <w:t>Grupa, która w 2025 r. obchodzi 360. rocznicę swojego istnienia, pozostaje bardziej niż kiedykolwiek zaangażowana w realizację swojego celu</w:t>
      </w:r>
      <w:r w:rsidRPr="00CD75EF">
        <w:rPr>
          <w:rFonts w:cstheme="minorHAnsi"/>
          <w:noProof/>
          <w:color w:val="17428C" w:themeColor="accent6"/>
          <w:lang w:val="pl-PL"/>
        </w:rPr>
        <w:t>:</w:t>
      </w:r>
      <w:r w:rsidRPr="004F4930">
        <w:rPr>
          <w:noProof/>
          <w:color w:val="17428C" w:themeColor="accent1"/>
          <w:lang w:val="pl-PL"/>
        </w:rPr>
        <w:t xml:space="preserve"> “MAKING THE WORLD A BETTER HOME”.</w:t>
      </w:r>
      <w:bookmarkEnd w:id="0"/>
    </w:p>
    <w:p w14:paraId="12CBEB59" w14:textId="77777777" w:rsidR="00907F05" w:rsidRPr="004F4930" w:rsidRDefault="00907F05" w:rsidP="00907F05">
      <w:pPr>
        <w:pStyle w:val="Nagwek2"/>
        <w:rPr>
          <w:b/>
          <w:bCs/>
          <w:noProof/>
          <w:lang w:val="pl-PL"/>
        </w:rPr>
      </w:pPr>
      <w:r w:rsidRPr="004F4930">
        <w:rPr>
          <w:b/>
          <w:bCs/>
          <w:noProof/>
          <w:lang w:val="pl-PL"/>
        </w:rPr>
        <w:t>Wartość sprzedaży w 202</w:t>
      </w:r>
      <w:r>
        <w:rPr>
          <w:b/>
          <w:bCs/>
          <w:noProof/>
          <w:lang w:val="pl-PL"/>
        </w:rPr>
        <w:t>4</w:t>
      </w:r>
      <w:r w:rsidRPr="004F4930">
        <w:rPr>
          <w:b/>
          <w:bCs/>
          <w:noProof/>
          <w:lang w:val="pl-PL"/>
        </w:rPr>
        <w:t xml:space="preserve"> roku: 4</w:t>
      </w:r>
      <w:r>
        <w:rPr>
          <w:b/>
          <w:bCs/>
          <w:noProof/>
          <w:lang w:val="pl-PL"/>
        </w:rPr>
        <w:t>6</w:t>
      </w:r>
      <w:r w:rsidRPr="004F4930">
        <w:rPr>
          <w:b/>
          <w:bCs/>
          <w:noProof/>
          <w:lang w:val="pl-PL"/>
        </w:rPr>
        <w:t>,</w:t>
      </w:r>
      <w:r>
        <w:rPr>
          <w:b/>
          <w:bCs/>
          <w:noProof/>
          <w:lang w:val="pl-PL"/>
        </w:rPr>
        <w:t>6</w:t>
      </w:r>
      <w:r w:rsidRPr="004F4930">
        <w:rPr>
          <w:b/>
          <w:bCs/>
          <w:noProof/>
          <w:lang w:val="pl-PL"/>
        </w:rPr>
        <w:t xml:space="preserve"> mld EUR.</w:t>
      </w:r>
    </w:p>
    <w:p w14:paraId="34107DB7" w14:textId="43BAE73A" w:rsidR="00907F05" w:rsidRPr="004F4930" w:rsidRDefault="00907F05" w:rsidP="00907F05">
      <w:pPr>
        <w:pStyle w:val="Nagwek2"/>
        <w:rPr>
          <w:b/>
          <w:bCs/>
          <w:noProof/>
          <w:lang w:val="pl-PL"/>
        </w:rPr>
      </w:pPr>
      <w:r w:rsidRPr="004F4930">
        <w:rPr>
          <w:b/>
          <w:bCs/>
          <w:noProof/>
          <w:lang w:val="pl-PL"/>
        </w:rPr>
        <w:t>16</w:t>
      </w:r>
      <w:r>
        <w:rPr>
          <w:b/>
          <w:bCs/>
          <w:noProof/>
          <w:lang w:val="pl-PL"/>
        </w:rPr>
        <w:t>1</w:t>
      </w:r>
      <w:r w:rsidRPr="004F4930">
        <w:rPr>
          <w:b/>
          <w:bCs/>
          <w:noProof/>
          <w:lang w:val="pl-PL"/>
        </w:rPr>
        <w:t xml:space="preserve"> 000 pracowników w </w:t>
      </w:r>
      <w:r>
        <w:rPr>
          <w:b/>
          <w:bCs/>
          <w:noProof/>
          <w:lang w:val="pl-PL"/>
        </w:rPr>
        <w:t>80</w:t>
      </w:r>
      <w:r w:rsidRPr="004F4930">
        <w:rPr>
          <w:b/>
          <w:bCs/>
          <w:noProof/>
          <w:lang w:val="pl-PL"/>
        </w:rPr>
        <w:t xml:space="preserve"> krajach.</w:t>
      </w:r>
    </w:p>
    <w:p w14:paraId="77B39AC9" w14:textId="10D7BBE5" w:rsidR="00907F05" w:rsidRPr="004F4930" w:rsidRDefault="00907F05" w:rsidP="00907F05">
      <w:pPr>
        <w:pStyle w:val="Nagwek2"/>
        <w:rPr>
          <w:b/>
          <w:bCs/>
          <w:noProof/>
          <w:lang w:val="pl-PL"/>
        </w:rPr>
      </w:pPr>
      <w:r w:rsidRPr="004F4930">
        <w:rPr>
          <w:b/>
          <w:bCs/>
          <w:noProof/>
          <w:lang w:val="pl-PL"/>
        </w:rPr>
        <w:t>Firma podjęła zobowiązanie do osiągnięcia neutralności węglowej do 2050 roku.</w:t>
      </w:r>
    </w:p>
    <w:p w14:paraId="2667576A" w14:textId="4A52CAAF" w:rsidR="0047007D" w:rsidRPr="00907F05" w:rsidRDefault="0047007D" w:rsidP="0047007D">
      <w:pPr>
        <w:pStyle w:val="Nagwek2"/>
        <w:rPr>
          <w:noProof/>
          <w:lang w:val="pl-PL"/>
        </w:rPr>
      </w:pPr>
    </w:p>
    <w:p w14:paraId="5B9FE5DC" w14:textId="63B452A8" w:rsidR="00D222D6" w:rsidRDefault="00D222D6" w:rsidP="00D222D6">
      <w:pPr>
        <w:pStyle w:val="Nagwek2"/>
        <w:spacing w:after="240" w:line="240" w:lineRule="auto"/>
      </w:pPr>
      <w:r w:rsidRPr="00907F05">
        <w:rPr>
          <w:noProof/>
          <w:lang w:val="pl-PL"/>
        </w:rPr>
        <w:t xml:space="preserve">Więcej informacji o Saint-Gobain można znaleźć na naszej stronie: </w:t>
      </w:r>
      <w:hyperlink r:id="rId14" w:history="1">
        <w:r w:rsidRPr="00907F05">
          <w:rPr>
            <w:rStyle w:val="Hipercze"/>
            <w:noProof/>
            <w:lang w:val="pl-PL"/>
          </w:rPr>
          <w:t>www.saint-gobain.pl</w:t>
        </w:r>
      </w:hyperlink>
    </w:p>
    <w:p w14:paraId="2988443F" w14:textId="7757C6AF" w:rsidR="00281E16" w:rsidRPr="00281E16" w:rsidRDefault="0049523B" w:rsidP="00281E16">
      <w:pPr>
        <w:spacing w:after="240" w:line="240" w:lineRule="auto"/>
        <w:jc w:val="both"/>
        <w:rPr>
          <w:sz w:val="20"/>
          <w:szCs w:val="20"/>
          <w:lang w:val="pl-PL"/>
        </w:rPr>
      </w:pPr>
      <w:r w:rsidRPr="0049523B">
        <w:rPr>
          <w:b/>
          <w:bCs/>
          <w:noProof/>
          <w:color w:val="17428C" w:themeColor="accent1"/>
          <w:lang w:val="pl-PL"/>
        </w:rPr>
        <w:t xml:space="preserve">Kontakt dla mediów: </w:t>
      </w:r>
      <w:r w:rsidR="00281E16" w:rsidRPr="00281E16">
        <w:rPr>
          <w:noProof/>
          <w:color w:val="17428C" w:themeColor="accent1"/>
          <w:lang w:val="pl-PL"/>
        </w:rPr>
        <w:t>Saint-Gobain</w:t>
      </w:r>
      <w:r w:rsidR="00281E16">
        <w:rPr>
          <w:noProof/>
          <w:color w:val="17428C" w:themeColor="accent1"/>
          <w:lang w:val="pl-PL"/>
        </w:rPr>
        <w:t>:</w:t>
      </w:r>
      <w:r w:rsidR="00281E16" w:rsidRPr="00281E16">
        <w:rPr>
          <w:lang w:val="fr-FR"/>
        </w:rPr>
        <w:t xml:space="preserve"> </w:t>
      </w:r>
      <w:hyperlink r:id="rId15" w:history="1">
        <w:r w:rsidR="00281E16" w:rsidRPr="008008D3">
          <w:rPr>
            <w:rStyle w:val="Hipercze"/>
            <w:lang w:val="fr-FR"/>
          </w:rPr>
          <w:t>press@saint-gobain.com</w:t>
        </w:r>
      </w:hyperlink>
    </w:p>
    <w:p w14:paraId="5553A54E" w14:textId="012C1B52" w:rsidR="00D222D6" w:rsidRPr="00907F05" w:rsidRDefault="00D222D6" w:rsidP="00D222D6">
      <w:pPr>
        <w:spacing w:after="240" w:line="240" w:lineRule="auto"/>
        <w:rPr>
          <w:b/>
          <w:bCs/>
          <w:noProof/>
          <w:color w:val="67B9B0" w:themeColor="accent4"/>
          <w:lang w:val="pl-PL"/>
        </w:rPr>
      </w:pPr>
      <w:r w:rsidRPr="00907F05">
        <w:rPr>
          <w:b/>
          <w:bCs/>
          <w:noProof/>
          <w:color w:val="67B9B0" w:themeColor="accent4"/>
          <w:lang w:val="pl-PL"/>
        </w:rPr>
        <w:t>Dodatkowe informacje:</w:t>
      </w:r>
    </w:p>
    <w:p w14:paraId="1FB66301" w14:textId="017AEE56" w:rsidR="00D222D6" w:rsidRPr="00907F05" w:rsidRDefault="00D222D6" w:rsidP="00D222D6">
      <w:pPr>
        <w:pStyle w:val="Nagwek2"/>
        <w:spacing w:line="240" w:lineRule="auto"/>
        <w:rPr>
          <w:noProof/>
          <w:lang w:val="pl-PL"/>
        </w:rPr>
      </w:pPr>
      <w:r w:rsidRPr="00907F05">
        <w:rPr>
          <w:noProof/>
          <w:lang w:val="pl-PL"/>
        </w:rPr>
        <w:t xml:space="preserve">Michał Ciesielski, dyrektor marki, komunikacji i cyfryzacji </w:t>
      </w:r>
    </w:p>
    <w:p w14:paraId="49F4D0AB" w14:textId="30E2B74D" w:rsidR="00D222D6" w:rsidRPr="00907F05" w:rsidRDefault="00D222D6" w:rsidP="00D222D6">
      <w:pPr>
        <w:pStyle w:val="Nagwek2"/>
        <w:spacing w:after="240" w:line="240" w:lineRule="auto"/>
        <w:rPr>
          <w:noProof/>
          <w:lang w:val="pl-PL"/>
        </w:rPr>
      </w:pPr>
      <w:hyperlink r:id="rId16" w:history="1">
        <w:r w:rsidRPr="00907F05">
          <w:rPr>
            <w:rStyle w:val="Hipercze"/>
            <w:noProof/>
            <w:lang w:val="pl-PL"/>
          </w:rPr>
          <w:t>michal.ciesielski@saint-gobain.com</w:t>
        </w:r>
      </w:hyperlink>
    </w:p>
    <w:p w14:paraId="60EDBFE6" w14:textId="3E4D49BD" w:rsidR="00D222D6" w:rsidRPr="00907F05" w:rsidRDefault="00D222D6" w:rsidP="00D222D6">
      <w:pPr>
        <w:pStyle w:val="Nagwek2"/>
        <w:spacing w:line="240" w:lineRule="auto"/>
        <w:rPr>
          <w:noProof/>
          <w:lang w:val="pl-PL"/>
        </w:rPr>
      </w:pPr>
      <w:r w:rsidRPr="00907F05">
        <w:rPr>
          <w:noProof/>
          <w:lang w:val="pl-PL"/>
        </w:rPr>
        <w:t>Monika Mazurek-Skrzekowska, kierownik marki i komunikacji</w:t>
      </w:r>
    </w:p>
    <w:p w14:paraId="0B2ACEE5" w14:textId="33CF3D8D" w:rsidR="0047007D" w:rsidRPr="00220920" w:rsidRDefault="00D222D6" w:rsidP="00D222D6">
      <w:pPr>
        <w:pStyle w:val="Nagwek2"/>
        <w:spacing w:line="240" w:lineRule="auto"/>
        <w:rPr>
          <w:noProof/>
          <w:lang w:val="pl-PL"/>
        </w:rPr>
      </w:pPr>
      <w:hyperlink r:id="rId17" w:history="1">
        <w:r w:rsidRPr="00220920">
          <w:rPr>
            <w:rStyle w:val="Hipercze"/>
            <w:noProof/>
            <w:lang w:val="pl-PL"/>
          </w:rPr>
          <w:t>monika.mazurek@saint-gobain.com</w:t>
        </w:r>
      </w:hyperlink>
      <w:r w:rsidRPr="00220920">
        <w:rPr>
          <w:noProof/>
          <w:lang w:val="pl-PL"/>
        </w:rPr>
        <w:t xml:space="preserve"> </w:t>
      </w:r>
    </w:p>
    <w:p w14:paraId="53E7933E" w14:textId="2DDA3B09" w:rsidR="00220920" w:rsidRPr="00220920" w:rsidRDefault="00220920" w:rsidP="00220920">
      <w:pPr>
        <w:rPr>
          <w:lang w:val="pl-PL"/>
        </w:rPr>
      </w:pPr>
    </w:p>
    <w:p w14:paraId="031E245D" w14:textId="2616B069" w:rsidR="00220920" w:rsidRDefault="00220920" w:rsidP="00220920">
      <w:pPr>
        <w:rPr>
          <w:b/>
          <w:bCs/>
          <w:noProof/>
          <w:color w:val="67B9B0" w:themeColor="accent4"/>
          <w:lang w:val="pl-PL"/>
        </w:rPr>
      </w:pPr>
      <w:r w:rsidRPr="00907F05">
        <w:rPr>
          <w:b/>
          <w:bCs/>
          <w:noProof/>
          <w:color w:val="67B9B0" w:themeColor="accent4"/>
          <w:lang w:val="pl-PL"/>
        </w:rPr>
        <w:t xml:space="preserve">O </w:t>
      </w:r>
      <w:r>
        <w:rPr>
          <w:b/>
          <w:bCs/>
          <w:noProof/>
          <w:color w:val="67B9B0" w:themeColor="accent4"/>
          <w:lang w:val="pl-PL"/>
        </w:rPr>
        <w:t>Arup</w:t>
      </w:r>
    </w:p>
    <w:p w14:paraId="3665A6B4" w14:textId="467DAAB5" w:rsidR="00220920" w:rsidRPr="00220920" w:rsidRDefault="00220920" w:rsidP="00220920">
      <w:pPr>
        <w:jc w:val="both"/>
        <w:rPr>
          <w:noProof/>
          <w:color w:val="17428C" w:themeColor="accent1"/>
        </w:rPr>
      </w:pPr>
      <w:r w:rsidRPr="00C53FF5">
        <w:rPr>
          <w:noProof/>
          <w:color w:val="17428C" w:themeColor="accent1"/>
          <w:lang w:val="pl-PL"/>
        </w:rPr>
        <w:t>Arup to globalna firma konsultingowa zajmująca się kształtowaniem środowiska  zabudowanego</w:t>
      </w:r>
      <w:r>
        <w:rPr>
          <w:noProof/>
          <w:color w:val="17428C" w:themeColor="accent1"/>
          <w:lang w:val="pl-PL"/>
        </w:rPr>
        <w:t xml:space="preserve"> i </w:t>
      </w:r>
      <w:r w:rsidRPr="00C53FF5">
        <w:rPr>
          <w:noProof/>
          <w:color w:val="17428C" w:themeColor="accent1"/>
          <w:lang w:val="pl-PL"/>
        </w:rPr>
        <w:t>prowadząca swoją działalność w ponad 130 krajach. Wyznaczamy, planujemy i projektujemy przyszłość środowiska zabudowanego, dostarczając klientom szeroką wiedzę techniczną</w:t>
      </w:r>
      <w:r>
        <w:rPr>
          <w:noProof/>
          <w:color w:val="17428C" w:themeColor="accent1"/>
          <w:lang w:val="pl-PL"/>
        </w:rPr>
        <w:t xml:space="preserve"> i </w:t>
      </w:r>
      <w:r w:rsidRPr="00C53FF5">
        <w:rPr>
          <w:noProof/>
          <w:color w:val="17428C" w:themeColor="accent1"/>
          <w:lang w:val="pl-PL"/>
        </w:rPr>
        <w:t xml:space="preserve">doradztwo. </w:t>
      </w:r>
      <w:hyperlink r:id="rId18" w:history="1">
        <w:r w:rsidRPr="00220920">
          <w:rPr>
            <w:rStyle w:val="Hipercze"/>
            <w:noProof/>
          </w:rPr>
          <w:t>Arup.com</w:t>
        </w:r>
      </w:hyperlink>
    </w:p>
    <w:p w14:paraId="74B91398" w14:textId="123411BC" w:rsidR="00220920" w:rsidRPr="009A6288" w:rsidRDefault="00220920" w:rsidP="00220920">
      <w:pPr>
        <w:pStyle w:val="Nagwek2"/>
        <w:spacing w:line="240" w:lineRule="auto"/>
        <w:rPr>
          <w:noProof/>
          <w:lang w:val="en-US"/>
        </w:rPr>
      </w:pPr>
      <w:r w:rsidRPr="00281E16">
        <w:rPr>
          <w:b/>
          <w:bCs/>
          <w:noProof/>
          <w:lang w:val="en-US"/>
        </w:rPr>
        <w:t>Kontakt</w:t>
      </w:r>
      <w:r>
        <w:rPr>
          <w:b/>
          <w:bCs/>
          <w:noProof/>
          <w:lang w:val="en-US"/>
        </w:rPr>
        <w:t xml:space="preserve"> dla mediów</w:t>
      </w:r>
      <w:r w:rsidRPr="00281E16">
        <w:rPr>
          <w:b/>
          <w:bCs/>
          <w:noProof/>
          <w:lang w:val="en-US"/>
        </w:rPr>
        <w:t xml:space="preserve">: </w:t>
      </w:r>
      <w:r w:rsidRPr="009A6288">
        <w:rPr>
          <w:noProof/>
          <w:lang w:val="en-US"/>
        </w:rPr>
        <w:t xml:space="preserve">Dan Allen, Global Media Relations Manager: </w:t>
      </w:r>
      <w:hyperlink r:id="rId19" w:history="1">
        <w:r w:rsidRPr="008008D3">
          <w:rPr>
            <w:rStyle w:val="Hipercze"/>
            <w:noProof/>
            <w:lang w:val="en-US"/>
          </w:rPr>
          <w:t>dan.allen@arup.com</w:t>
        </w:r>
      </w:hyperlink>
    </w:p>
    <w:p w14:paraId="7B3194A4" w14:textId="1420B80A" w:rsidR="00220920" w:rsidRPr="009A6288" w:rsidRDefault="00220920" w:rsidP="00220920">
      <w:pPr>
        <w:pStyle w:val="Nagwek2"/>
        <w:spacing w:line="240" w:lineRule="auto"/>
        <w:rPr>
          <w:noProof/>
          <w:lang w:val="en-US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612B87B8" wp14:editId="4641014B">
            <wp:simplePos x="0" y="0"/>
            <wp:positionH relativeFrom="margin">
              <wp:align>left</wp:align>
            </wp:positionH>
            <wp:positionV relativeFrom="page">
              <wp:posOffset>7317105</wp:posOffset>
            </wp:positionV>
            <wp:extent cx="1163523" cy="719454"/>
            <wp:effectExtent l="0" t="0" r="0" b="5080"/>
            <wp:wrapNone/>
            <wp:docPr id="500664532" name="Image 1" descr="Obraz zawierający tekst, Czcionka, logo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Czcionka, logo, Grafika&#10;&#10;Zawartość wygenerowana przez AI może być niepoprawna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23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206378" w14:textId="16824CD9" w:rsidR="00220920" w:rsidRPr="009A6288" w:rsidRDefault="00220920" w:rsidP="00220920">
      <w:pPr>
        <w:rPr>
          <w:b/>
          <w:bCs/>
          <w:noProof/>
          <w:color w:val="67B9B0" w:themeColor="accent4"/>
        </w:rPr>
      </w:pPr>
    </w:p>
    <w:p w14:paraId="4D94D13A" w14:textId="328D9731" w:rsidR="00220920" w:rsidRPr="009A6288" w:rsidRDefault="00220920" w:rsidP="00220920">
      <w:pPr>
        <w:keepNext/>
        <w:keepLines/>
        <w:spacing w:after="120" w:line="280" w:lineRule="exact"/>
        <w:jc w:val="both"/>
        <w:outlineLvl w:val="1"/>
        <w:rPr>
          <w:rFonts w:asciiTheme="majorHAnsi" w:eastAsiaTheme="majorEastAsia" w:hAnsiTheme="majorHAnsi" w:cstheme="majorBidi"/>
          <w:noProof/>
          <w:color w:val="17428C" w:themeColor="accent1"/>
          <w:szCs w:val="26"/>
        </w:rPr>
      </w:pPr>
    </w:p>
    <w:p w14:paraId="416CB9BB" w14:textId="77777777" w:rsidR="00220920" w:rsidRPr="00220920" w:rsidRDefault="00220920" w:rsidP="00220920"/>
    <w:p w14:paraId="39E16F03" w14:textId="77777777" w:rsidR="00C53FF5" w:rsidRPr="00220920" w:rsidRDefault="00C53FF5" w:rsidP="00C53FF5"/>
    <w:sectPr w:rsidR="00C53FF5" w:rsidRPr="00220920" w:rsidSect="00741AF9">
      <w:headerReference w:type="default" r:id="rId21"/>
      <w:footerReference w:type="default" r:id="rId22"/>
      <w:headerReference w:type="first" r:id="rId23"/>
      <w:pgSz w:w="11906" w:h="16838" w:code="9"/>
      <w:pgMar w:top="2268" w:right="1276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A5F5" w14:textId="77777777" w:rsidR="00D23D4F" w:rsidRDefault="00D23D4F" w:rsidP="000D2398">
      <w:pPr>
        <w:spacing w:after="0" w:line="240" w:lineRule="auto"/>
      </w:pPr>
      <w:r>
        <w:separator/>
      </w:r>
    </w:p>
  </w:endnote>
  <w:endnote w:type="continuationSeparator" w:id="0">
    <w:p w14:paraId="559E1DB1" w14:textId="77777777" w:rsidR="00D23D4F" w:rsidRDefault="00D23D4F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(Headings)"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D22" w14:textId="62062632" w:rsidR="008063BD" w:rsidRPr="005F2BFA" w:rsidRDefault="00907F05" w:rsidP="005F2BFA">
    <w:pPr>
      <w:pStyle w:val="Nagwek2"/>
      <w:spacing w:line="240" w:lineRule="auto"/>
      <w:jc w:val="center"/>
      <w:rPr>
        <w:b/>
        <w:bCs/>
        <w:noProof/>
        <w:sz w:val="16"/>
        <w:szCs w:val="20"/>
      </w:rPr>
    </w:pPr>
    <w:r>
      <w:rPr>
        <w:b/>
        <w:bCs/>
        <w:noProof/>
        <w:sz w:val="16"/>
        <w:szCs w:val="20"/>
      </w:rPr>
      <w:t xml:space="preserve">Saint-Gobain w Polsce </w:t>
    </w:r>
    <w:r w:rsidRPr="00ED2DBB">
      <w:rPr>
        <w:b/>
        <w:bCs/>
        <w:noProof/>
        <w:sz w:val="16"/>
        <w:szCs w:val="20"/>
        <w:lang w:val="pl-PL"/>
      </w:rPr>
      <w:t>• www.saint-gobain.pl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E6B5" w14:textId="77777777" w:rsidR="00D23D4F" w:rsidRDefault="00D23D4F" w:rsidP="000D2398">
      <w:pPr>
        <w:spacing w:after="0" w:line="240" w:lineRule="auto"/>
      </w:pPr>
      <w:r>
        <w:separator/>
      </w:r>
    </w:p>
  </w:footnote>
  <w:footnote w:type="continuationSeparator" w:id="0">
    <w:p w14:paraId="17362266" w14:textId="77777777" w:rsidR="00D23D4F" w:rsidRDefault="00D23D4F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311B" w14:textId="53E22618" w:rsidR="006B5242" w:rsidRPr="00B272AB" w:rsidRDefault="006F2B82" w:rsidP="006B5242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17428C" w:themeColor="accent1"/>
        <w:sz w:val="40"/>
        <w:szCs w:val="40"/>
        <w:lang w:val="en-GB"/>
      </w:rPr>
    </w:pPr>
    <w:r w:rsidRPr="00B272AB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82D494" wp14:editId="15FEF474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755820165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: Shape 1" style="position:absolute;margin-left:0;margin-top:-28.5pt;width:595.25pt;height:802.7pt;z-index:2516705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0EC16EA2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E15DCA" w:rsidRPr="00B272AB">
      <w:rPr>
        <w:b/>
        <w:bCs/>
        <w:noProof/>
        <w:color w:val="17428C" w:themeColor="accent1"/>
        <w:sz w:val="40"/>
        <w:szCs w:val="40"/>
        <w:lang w:val="en-GB"/>
      </w:rPr>
      <w:drawing>
        <wp:anchor distT="0" distB="0" distL="114300" distR="114300" simplePos="0" relativeHeight="251666432" behindDoc="0" locked="0" layoutInCell="1" allowOverlap="1" wp14:anchorId="362F3C16" wp14:editId="1E3C54C4">
          <wp:simplePos x="0" y="0"/>
          <wp:positionH relativeFrom="column">
            <wp:posOffset>4309110</wp:posOffset>
          </wp:positionH>
          <wp:positionV relativeFrom="paragraph">
            <wp:posOffset>144780</wp:posOffset>
          </wp:positionV>
          <wp:extent cx="1687830" cy="704215"/>
          <wp:effectExtent l="0" t="0" r="7620" b="635"/>
          <wp:wrapNone/>
          <wp:docPr id="755820163" name="Picture 755820163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163" name="Picture 755820163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13F8">
      <w:rPr>
        <w:b/>
        <w:bCs/>
        <w:noProof/>
        <w:color w:val="17428C" w:themeColor="accent1"/>
        <w:sz w:val="40"/>
        <w:szCs w:val="40"/>
        <w:lang w:val="en-GB"/>
      </w:rPr>
      <w:t>WARSZAWA</w:t>
    </w:r>
  </w:p>
  <w:p w14:paraId="2F30C3E5" w14:textId="51D59F4B" w:rsidR="00E15DCA" w:rsidRPr="00B272AB" w:rsidRDefault="00E15DCA" w:rsidP="006B5242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4"/>
        <w:szCs w:val="24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</w:p>
  <w:p w14:paraId="01ECEA0A" w14:textId="2EDC2613" w:rsidR="00B272AB" w:rsidRPr="00B272AB" w:rsidRDefault="00ED13F8" w:rsidP="00B272AB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INFORMACJA PRASOWA</w:t>
    </w:r>
  </w:p>
  <w:p w14:paraId="7475479D" w14:textId="798DF186" w:rsidR="006B5242" w:rsidRPr="00B272AB" w:rsidRDefault="00ED13F8" w:rsidP="006B5242">
    <w:pPr>
      <w:pStyle w:val="Nagwek"/>
      <w:ind w:left="-567"/>
      <w:rPr>
        <w:lang w:val="en-GB"/>
      </w:rPr>
    </w:pPr>
    <w:r>
      <w:rPr>
        <w:color w:val="17428C" w:themeColor="accent1"/>
        <w:sz w:val="24"/>
        <w:szCs w:val="24"/>
        <w:lang w:val="en-GB"/>
      </w:rPr>
      <w:t>23 LUTEGO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1491" w14:textId="601D399D" w:rsidR="00D135D6" w:rsidRPr="008063BD" w:rsidRDefault="003E687E" w:rsidP="00E319CA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1D5FF31" wp14:editId="7F2DAB10">
          <wp:simplePos x="0" y="0"/>
          <wp:positionH relativeFrom="column">
            <wp:posOffset>4302286</wp:posOffset>
          </wp:positionH>
          <wp:positionV relativeFrom="paragraph">
            <wp:posOffset>144780</wp:posOffset>
          </wp:positionV>
          <wp:extent cx="1687830" cy="704215"/>
          <wp:effectExtent l="0" t="0" r="7620" b="635"/>
          <wp:wrapNone/>
          <wp:docPr id="755820081" name="Picture 755820081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081" name="Picture 755820081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2B82" w:rsidRPr="006F2B82">
      <w:rPr>
        <w:b/>
        <w:bCs/>
        <w:noProof/>
        <w:sz w:val="28"/>
        <w:szCs w:val="28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556025" wp14:editId="5C3816B2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2" name="Freeform: Shape 1">
                <a:extLst xmlns:a="http://schemas.openxmlformats.org/drawingml/2006/main">
                  <a:ext uri="{FF2B5EF4-FFF2-40B4-BE49-F238E27FC236}">
                    <a16:creationId xmlns:a16="http://schemas.microsoft.com/office/drawing/2014/main" id="{2DE0B375-9CF8-FEE5-7466-F54F61ED7C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<w:pict>
            <v:shape id="Freeform: Shape 1" style="position:absolute;margin-left:0;margin-top:-28.5pt;width:595.25pt;height:802.7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174762A5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D135D6"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COMMUNIQUÉ</w:t>
    </w:r>
    <w:r w:rsidR="00E319CA"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ab/>
    </w:r>
  </w:p>
  <w:p w14:paraId="45258CF2" w14:textId="4151E4D1" w:rsidR="00D135D6" w:rsidRPr="008063BD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DE PRESSE</w:t>
    </w:r>
  </w:p>
  <w:p w14:paraId="0BCBB615" w14:textId="33567E77" w:rsidR="005D111C" w:rsidRPr="008063BD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ind w:left="-567"/>
      <w:rPr>
        <w:lang w:val="fr-FR"/>
      </w:rPr>
    </w:pPr>
    <w:r w:rsidRPr="008063BD">
      <w:rPr>
        <w:color w:val="17428C" w:themeColor="accent1"/>
        <w:sz w:val="24"/>
        <w:szCs w:val="24"/>
        <w:lang w:val="fr-FR"/>
      </w:rPr>
      <w:t>XX Janvier XXXX à XXhXX</w:t>
    </w:r>
    <w:r w:rsidR="007B3273" w:rsidRPr="008063BD">
      <w:rPr>
        <w:lang w:val="fr-FR"/>
      </w:rPr>
      <w:tab/>
    </w:r>
    <w:r w:rsidR="007B3273" w:rsidRPr="008063BD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02BB5"/>
    <w:multiLevelType w:val="hybridMultilevel"/>
    <w:tmpl w:val="07E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464FA"/>
    <w:rsid w:val="00067728"/>
    <w:rsid w:val="000B6694"/>
    <w:rsid w:val="000D2286"/>
    <w:rsid w:val="000D2398"/>
    <w:rsid w:val="000D275F"/>
    <w:rsid w:val="000D445D"/>
    <w:rsid w:val="000E1A94"/>
    <w:rsid w:val="000E4C8E"/>
    <w:rsid w:val="00104F98"/>
    <w:rsid w:val="00111786"/>
    <w:rsid w:val="00117C3F"/>
    <w:rsid w:val="00134056"/>
    <w:rsid w:val="00171DDD"/>
    <w:rsid w:val="001950E8"/>
    <w:rsid w:val="001D3669"/>
    <w:rsid w:val="001E5885"/>
    <w:rsid w:val="00220920"/>
    <w:rsid w:val="00274ACD"/>
    <w:rsid w:val="00281E16"/>
    <w:rsid w:val="00285CDE"/>
    <w:rsid w:val="002B36C2"/>
    <w:rsid w:val="002C0B79"/>
    <w:rsid w:val="002D7BC2"/>
    <w:rsid w:val="00304B3F"/>
    <w:rsid w:val="0031507D"/>
    <w:rsid w:val="003B3CBA"/>
    <w:rsid w:val="003E687E"/>
    <w:rsid w:val="00460ACD"/>
    <w:rsid w:val="00460CCC"/>
    <w:rsid w:val="00462B52"/>
    <w:rsid w:val="0047007D"/>
    <w:rsid w:val="0049523B"/>
    <w:rsid w:val="004C04D7"/>
    <w:rsid w:val="0050039D"/>
    <w:rsid w:val="0054106F"/>
    <w:rsid w:val="0054661F"/>
    <w:rsid w:val="00570217"/>
    <w:rsid w:val="00587873"/>
    <w:rsid w:val="005B3361"/>
    <w:rsid w:val="005D111C"/>
    <w:rsid w:val="005E194F"/>
    <w:rsid w:val="005F2BFA"/>
    <w:rsid w:val="0062613B"/>
    <w:rsid w:val="0063152D"/>
    <w:rsid w:val="006B5242"/>
    <w:rsid w:val="006B7A90"/>
    <w:rsid w:val="006E7908"/>
    <w:rsid w:val="006F2B82"/>
    <w:rsid w:val="007130CA"/>
    <w:rsid w:val="0073486D"/>
    <w:rsid w:val="00741AF9"/>
    <w:rsid w:val="00786E52"/>
    <w:rsid w:val="0079086A"/>
    <w:rsid w:val="007B3273"/>
    <w:rsid w:val="007D6266"/>
    <w:rsid w:val="007E7F4B"/>
    <w:rsid w:val="008063BD"/>
    <w:rsid w:val="00850238"/>
    <w:rsid w:val="008C000A"/>
    <w:rsid w:val="0090630E"/>
    <w:rsid w:val="00907F05"/>
    <w:rsid w:val="00926751"/>
    <w:rsid w:val="009602C3"/>
    <w:rsid w:val="009A6288"/>
    <w:rsid w:val="009B0C2D"/>
    <w:rsid w:val="009F5427"/>
    <w:rsid w:val="00A15FB7"/>
    <w:rsid w:val="00AC619F"/>
    <w:rsid w:val="00AD0AB9"/>
    <w:rsid w:val="00B045FD"/>
    <w:rsid w:val="00B272AB"/>
    <w:rsid w:val="00B8467B"/>
    <w:rsid w:val="00BB40E8"/>
    <w:rsid w:val="00BC5A8E"/>
    <w:rsid w:val="00BD4AA8"/>
    <w:rsid w:val="00BF7956"/>
    <w:rsid w:val="00C423E1"/>
    <w:rsid w:val="00C42A76"/>
    <w:rsid w:val="00C463AF"/>
    <w:rsid w:val="00C52D8E"/>
    <w:rsid w:val="00C53FF5"/>
    <w:rsid w:val="00C5604B"/>
    <w:rsid w:val="00C75B08"/>
    <w:rsid w:val="00C86C52"/>
    <w:rsid w:val="00CA6E59"/>
    <w:rsid w:val="00CE24F5"/>
    <w:rsid w:val="00CE5CF8"/>
    <w:rsid w:val="00D135D6"/>
    <w:rsid w:val="00D222D6"/>
    <w:rsid w:val="00D23D4F"/>
    <w:rsid w:val="00D350A4"/>
    <w:rsid w:val="00D4410F"/>
    <w:rsid w:val="00DE576A"/>
    <w:rsid w:val="00E15DCA"/>
    <w:rsid w:val="00E319CA"/>
    <w:rsid w:val="00E848DB"/>
    <w:rsid w:val="00EC1D65"/>
    <w:rsid w:val="00ED13F8"/>
    <w:rsid w:val="00EE46CD"/>
    <w:rsid w:val="00F32176"/>
    <w:rsid w:val="00F42DF8"/>
    <w:rsid w:val="00F674BB"/>
    <w:rsid w:val="00F823C5"/>
    <w:rsid w:val="00F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paragraph" w:styleId="Nagwek2">
    <w:name w:val="heading 2"/>
    <w:aliases w:val="Body text"/>
    <w:basedOn w:val="Normalny"/>
    <w:next w:val="Normalny"/>
    <w:link w:val="Nagwek2Znak"/>
    <w:uiPriority w:val="9"/>
    <w:unhideWhenUsed/>
    <w:qFormat/>
    <w:rsid w:val="008063BD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17428C" w:themeColor="accent1"/>
      <w:szCs w:val="26"/>
      <w:lang w:val="fr-FR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3E1"/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character" w:customStyle="1" w:styleId="Nagwek2Znak">
    <w:name w:val="Nagłówek 2 Znak"/>
    <w:aliases w:val="Body text Znak"/>
    <w:basedOn w:val="Domylnaczcionkaakapitu"/>
    <w:link w:val="Nagwek2"/>
    <w:uiPriority w:val="9"/>
    <w:rsid w:val="008063BD"/>
    <w:rPr>
      <w:rFonts w:asciiTheme="majorHAnsi" w:eastAsiaTheme="majorEastAsia" w:hAnsiTheme="majorHAnsi" w:cstheme="majorBidi"/>
      <w:color w:val="17428C" w:themeColor="accent1"/>
      <w:szCs w:val="26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98"/>
  </w:style>
  <w:style w:type="paragraph" w:styleId="Stopka">
    <w:name w:val="footer"/>
    <w:basedOn w:val="Normalny"/>
    <w:link w:val="Stopka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98"/>
  </w:style>
  <w:style w:type="character" w:customStyle="1" w:styleId="Nagwek3Znak">
    <w:name w:val="Nagłówek 3 Znak"/>
    <w:basedOn w:val="Domylnaczcionkaakapitu"/>
    <w:link w:val="Nagwek3"/>
    <w:uiPriority w:val="9"/>
    <w:rsid w:val="000D2398"/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Numerwiersza">
    <w:name w:val="line number"/>
    <w:basedOn w:val="Domylnaczcionkaakapitu"/>
    <w:uiPriority w:val="99"/>
    <w:semiHidden/>
    <w:unhideWhenUsed/>
    <w:rsid w:val="00E319CA"/>
  </w:style>
  <w:style w:type="character" w:styleId="Hipercze">
    <w:name w:val="Hyperlink"/>
    <w:basedOn w:val="Domylnaczcionkaakapitu"/>
    <w:uiPriority w:val="99"/>
    <w:unhideWhenUsed/>
    <w:rsid w:val="0047007D"/>
    <w:rPr>
      <w:color w:val="CE142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2D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C1D65"/>
    <w:rPr>
      <w:b/>
    </w:rPr>
  </w:style>
  <w:style w:type="paragraph" w:styleId="NormalnyWeb">
    <w:name w:val="Normal (Web)"/>
    <w:basedOn w:val="Normalny"/>
    <w:uiPriority w:val="99"/>
    <w:rsid w:val="00EC1D65"/>
    <w:pPr>
      <w:widowControl w:val="0"/>
      <w:suppressAutoHyphens/>
      <w:spacing w:before="120" w:after="120" w:line="360" w:lineRule="auto"/>
      <w:jc w:val="both"/>
    </w:pPr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rsid w:val="00C5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int-gobain.pl/zrownowazony-rozwoj/action-paper" TargetMode="External"/><Relationship Id="rId18" Type="http://schemas.openxmlformats.org/officeDocument/2006/relationships/hyperlink" Target="Arup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int-gobain.com/en/adapting-buildings-climate-change" TargetMode="External"/><Relationship Id="rId17" Type="http://schemas.openxmlformats.org/officeDocument/2006/relationships/hyperlink" Target="mailto:monika.mazurek@saint-gobain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l.ciesielski@saint-gobain.com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up.com/news/madrid-suffers-most-extreme-urban-heat-island-hot-spot--new-international-survey-show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ress@saint-gobain.co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dan.allen@aru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int-gobain.p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GB to Word">
      <a:dk1>
        <a:sysClr val="windowText" lastClr="000000"/>
      </a:dk1>
      <a:lt1>
        <a:sysClr val="window" lastClr="FFFFFF"/>
      </a:lt1>
      <a:dk2>
        <a:srgbClr val="3F3F3F"/>
      </a:dk2>
      <a:lt2>
        <a:srgbClr val="FFFFFF"/>
      </a:lt2>
      <a:accent1>
        <a:srgbClr val="17428C"/>
      </a:accent1>
      <a:accent2>
        <a:srgbClr val="CE142E"/>
      </a:accent2>
      <a:accent3>
        <a:srgbClr val="E5531A"/>
      </a:accent3>
      <a:accent4>
        <a:srgbClr val="67B9B0"/>
      </a:accent4>
      <a:accent5>
        <a:srgbClr val="219CDC"/>
      </a:accent5>
      <a:accent6>
        <a:srgbClr val="17428C"/>
      </a:accent6>
      <a:hlink>
        <a:srgbClr val="CE142E"/>
      </a:hlink>
      <a:folHlink>
        <a:srgbClr val="E5531A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9057e-7b35-4e8c-b6e9-f0ae99fecf78">
      <Terms xmlns="http://schemas.microsoft.com/office/infopath/2007/PartnerControls"/>
    </lcf76f155ced4ddcb4097134ff3c332f>
    <TaxCatchAll xmlns="1e876612-20a0-4a84-bef3-a221432ae6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DB73DB3F46A4EB699A50866D51C7A" ma:contentTypeVersion="10" ma:contentTypeDescription="Utwórz nowy dokument." ma:contentTypeScope="" ma:versionID="830a37ec3d0e817c577f72310356375c">
  <xsd:schema xmlns:xsd="http://www.w3.org/2001/XMLSchema" xmlns:xs="http://www.w3.org/2001/XMLSchema" xmlns:p="http://schemas.microsoft.com/office/2006/metadata/properties" xmlns:ns2="f7f9057e-7b35-4e8c-b6e9-f0ae99fecf78" xmlns:ns3="1e876612-20a0-4a84-bef3-a221432ae682" targetNamespace="http://schemas.microsoft.com/office/2006/metadata/properties" ma:root="true" ma:fieldsID="f90354498334539d878fe874eea44a5d" ns2:_="" ns3:_="">
    <xsd:import namespace="f7f9057e-7b35-4e8c-b6e9-f0ae99fecf78"/>
    <xsd:import namespace="1e876612-20a0-4a84-bef3-a221432a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057e-7b35-4e8c-b6e9-f0ae99fec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76612-20a0-4a84-bef3-a221432ae6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4e8c27-52ed-4f46-bfbb-c0cad9d4aadf}" ma:internalName="TaxCatchAll" ma:showField="CatchAllData" ma:web="1e876612-20a0-4a84-bef3-a221432a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AF291-C320-4D55-A0C0-D879C6ABC5CB}">
  <ds:schemaRefs>
    <ds:schemaRef ds:uri="http://schemas.microsoft.com/office/2006/metadata/properties"/>
    <ds:schemaRef ds:uri="http://schemas.microsoft.com/office/infopath/2007/PartnerControls"/>
    <ds:schemaRef ds:uri="f7f9057e-7b35-4e8c-b6e9-f0ae99fecf78"/>
    <ds:schemaRef ds:uri="1e876612-20a0-4a84-bef3-a221432ae682"/>
  </ds:schemaRefs>
</ds:datastoreItem>
</file>

<file path=customXml/itemProps3.xml><?xml version="1.0" encoding="utf-8"?>
<ds:datastoreItem xmlns:ds="http://schemas.openxmlformats.org/officeDocument/2006/customXml" ds:itemID="{6C4A08A9-C8BC-4169-B8AF-8AEE2119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057e-7b35-4e8c-b6e9-f0ae99fecf78"/>
    <ds:schemaRef ds:uri="1e876612-20a0-4a84-bef3-a221432a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604C2-A2BE-401E-8BF7-1C1B748F5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1082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Tower Group 2</cp:lastModifiedBy>
  <cp:revision>12</cp:revision>
  <cp:lastPrinted>2026-02-23T09:25:00Z</cp:lastPrinted>
  <dcterms:created xsi:type="dcterms:W3CDTF">2023-11-03T07:58:00Z</dcterms:created>
  <dcterms:modified xsi:type="dcterms:W3CDTF">2026-02-23T09:26:00Z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2023-08-03T12:58:00Z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e2aaf951-d1f1-4a61-9ac5-f5e5c1df91a8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0x01010018CDB73DB3F46A4EB699A50866D51C7A</vt:lpwstr>
  </property>
</Properties>
</file>