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1AC9F6A5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C6418B">
        <w:rPr>
          <w:color w:val="000000"/>
        </w:rPr>
        <w:t>23.02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935B1DF" w14:textId="477F78CF" w:rsidR="004653DE" w:rsidRDefault="004653DE" w:rsidP="009F7E6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</w:t>
      </w:r>
      <w:proofErr w:type="spellStart"/>
      <w:r w:rsidRPr="004653DE">
        <w:rPr>
          <w:rFonts w:ascii="Calibri" w:hAnsi="Calibri" w:cs="Calibri"/>
          <w:b/>
          <w:bCs/>
          <w:sz w:val="28"/>
          <w:szCs w:val="28"/>
        </w:rPr>
        <w:t>InfoMonitor</w:t>
      </w:r>
      <w:proofErr w:type="spellEnd"/>
      <w:r w:rsidRPr="004653DE">
        <w:rPr>
          <w:rFonts w:ascii="Calibri" w:hAnsi="Calibri" w:cs="Calibri"/>
          <w:b/>
          <w:bCs/>
          <w:sz w:val="28"/>
          <w:szCs w:val="28"/>
        </w:rPr>
        <w:t xml:space="preserve">: Dzień </w:t>
      </w:r>
      <w:r w:rsidR="00BB3A45">
        <w:rPr>
          <w:rFonts w:ascii="Calibri" w:hAnsi="Calibri" w:cs="Calibri"/>
          <w:b/>
          <w:bCs/>
          <w:sz w:val="28"/>
          <w:szCs w:val="28"/>
        </w:rPr>
        <w:t xml:space="preserve">bez </w:t>
      </w:r>
      <w:r w:rsidR="00AD072F">
        <w:rPr>
          <w:rFonts w:ascii="Calibri" w:hAnsi="Calibri" w:cs="Calibri"/>
          <w:b/>
          <w:bCs/>
          <w:sz w:val="28"/>
          <w:szCs w:val="28"/>
        </w:rPr>
        <w:t>ł</w:t>
      </w:r>
      <w:r w:rsidRPr="004653DE">
        <w:rPr>
          <w:rFonts w:ascii="Calibri" w:hAnsi="Calibri" w:cs="Calibri"/>
          <w:b/>
          <w:bCs/>
          <w:sz w:val="28"/>
          <w:szCs w:val="28"/>
        </w:rPr>
        <w:t>apówki i rozterki moralne Polaków. Między zasadami a chęcią „załatwienia sprawy”</w:t>
      </w:r>
    </w:p>
    <w:p w14:paraId="0C0EE562" w14:textId="61B5154E" w:rsidR="004653DE" w:rsidRDefault="004653D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eastAsia="Calibri" w:hAnsi="Calibri" w:cs="Calibri"/>
          <w:b/>
          <w:bCs/>
          <w:color w:val="161616"/>
        </w:rPr>
        <w:t xml:space="preserve">Co dziesiąty Polak przyznaje, że choć uznaje łapownictwo za zachowanie nieakceptowalne, w praktyce zdarzyło mu się wręczyć dodatkową gratyfikację, by szybciej załatwić sprawę lub zwiększyć szanse na jej pomyślne zakończenie. Dane z Raportu </w:t>
      </w:r>
      <w:r w:rsidR="00BB3A45">
        <w:rPr>
          <w:rFonts w:ascii="Calibri" w:eastAsia="Calibri" w:hAnsi="Calibri" w:cs="Calibri"/>
          <w:b/>
          <w:bCs/>
          <w:color w:val="161616"/>
        </w:rPr>
        <w:t>„K</w:t>
      </w:r>
      <w:r w:rsidRPr="004653DE">
        <w:rPr>
          <w:rFonts w:ascii="Calibri" w:eastAsia="Calibri" w:hAnsi="Calibri" w:cs="Calibri"/>
          <w:b/>
          <w:bCs/>
          <w:color w:val="161616"/>
        </w:rPr>
        <w:t>ultur</w:t>
      </w:r>
      <w:r w:rsidR="00BB3A45">
        <w:rPr>
          <w:rFonts w:ascii="Calibri" w:eastAsia="Calibri" w:hAnsi="Calibri" w:cs="Calibri"/>
          <w:b/>
          <w:bCs/>
          <w:color w:val="161616"/>
        </w:rPr>
        <w:t>a</w:t>
      </w:r>
      <w:r w:rsidRPr="004653DE">
        <w:rPr>
          <w:rFonts w:ascii="Calibri" w:eastAsia="Calibri" w:hAnsi="Calibri" w:cs="Calibri"/>
          <w:b/>
          <w:bCs/>
          <w:color w:val="161616"/>
        </w:rPr>
        <w:t xml:space="preserve"> fina</w:t>
      </w:r>
      <w:r w:rsidR="00BB3A45">
        <w:rPr>
          <w:rFonts w:ascii="Calibri" w:eastAsia="Calibri" w:hAnsi="Calibri" w:cs="Calibri"/>
          <w:b/>
          <w:bCs/>
          <w:color w:val="161616"/>
        </w:rPr>
        <w:t>nsowa</w:t>
      </w:r>
      <w:r w:rsidR="00C6418B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4653DE">
        <w:rPr>
          <w:rFonts w:ascii="Calibri" w:eastAsia="Calibri" w:hAnsi="Calibri" w:cs="Calibri"/>
          <w:b/>
          <w:bCs/>
          <w:color w:val="161616"/>
        </w:rPr>
        <w:t>Polaków</w:t>
      </w:r>
      <w:r w:rsidR="00BB3A45">
        <w:rPr>
          <w:rFonts w:ascii="Calibri" w:eastAsia="Calibri" w:hAnsi="Calibri" w:cs="Calibri"/>
          <w:b/>
          <w:bCs/>
          <w:color w:val="161616"/>
        </w:rPr>
        <w:t>”</w:t>
      </w:r>
      <w:r w:rsidR="00C6418B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4653DE">
        <w:rPr>
          <w:rFonts w:ascii="Calibri" w:eastAsia="Calibri" w:hAnsi="Calibri" w:cs="Calibri"/>
          <w:b/>
          <w:bCs/>
          <w:color w:val="161616"/>
        </w:rPr>
        <w:t xml:space="preserve">przygotowanego przez BIG </w:t>
      </w:r>
      <w:proofErr w:type="spellStart"/>
      <w:r w:rsidRPr="004653DE">
        <w:rPr>
          <w:rFonts w:ascii="Calibri" w:eastAsia="Calibri" w:hAnsi="Calibri" w:cs="Calibri"/>
          <w:b/>
          <w:bCs/>
          <w:color w:val="161616"/>
        </w:rPr>
        <w:t>InfoMonitor</w:t>
      </w:r>
      <w:proofErr w:type="spellEnd"/>
      <w:r w:rsidRPr="004653DE">
        <w:rPr>
          <w:rFonts w:ascii="Calibri" w:eastAsia="Calibri" w:hAnsi="Calibri" w:cs="Calibri"/>
          <w:b/>
          <w:bCs/>
          <w:color w:val="161616"/>
        </w:rPr>
        <w:t xml:space="preserve"> pokazują, że łapówka nie jest dziś zjawiskiem powszechnym, ani społecznie akceptowanym, ale wciąż pojawia się jako decyzja podejmowana pod wpływem presji czasu, emocji i potrzeby skuteczności.</w:t>
      </w:r>
    </w:p>
    <w:p w14:paraId="1DF4C5BE" w14:textId="77777777" w:rsidR="001867E3" w:rsidRDefault="001867E3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2898B9FA" w14:textId="4238F3FB" w:rsidR="009F7E6E" w:rsidRDefault="009F7E6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Kluczowe dane</w:t>
      </w:r>
      <w:r w:rsidR="002576F7">
        <w:rPr>
          <w:rFonts w:ascii="Calibri" w:eastAsia="Calibri" w:hAnsi="Calibri" w:cs="Calibri"/>
          <w:b/>
          <w:bCs/>
          <w:color w:val="161616"/>
        </w:rPr>
        <w:t xml:space="preserve"> i wnioski</w:t>
      </w:r>
      <w:r>
        <w:rPr>
          <w:rFonts w:ascii="Calibri" w:eastAsia="Calibri" w:hAnsi="Calibri" w:cs="Calibri"/>
          <w:b/>
          <w:bCs/>
          <w:color w:val="161616"/>
        </w:rPr>
        <w:t>:</w:t>
      </w:r>
    </w:p>
    <w:p w14:paraId="2AA53E6E" w14:textId="16AB40A0" w:rsidR="004653DE" w:rsidRPr="004653DE" w:rsidRDefault="004653DE" w:rsidP="004653DE">
      <w:pPr>
        <w:pStyle w:val="NormalnyWeb"/>
        <w:numPr>
          <w:ilvl w:val="0"/>
          <w:numId w:val="8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eastAsia="Calibri" w:hAnsi="Calibri" w:cs="Calibri"/>
          <w:b/>
          <w:bCs/>
          <w:color w:val="161616"/>
        </w:rPr>
        <w:t>10 proc. Polaków przyznaje</w:t>
      </w:r>
      <w:r w:rsidR="00C26130">
        <w:rPr>
          <w:rFonts w:ascii="Calibri" w:eastAsia="Calibri" w:hAnsi="Calibri" w:cs="Calibri"/>
          <w:b/>
          <w:bCs/>
          <w:color w:val="161616"/>
        </w:rPr>
        <w:t xml:space="preserve"> się do wręczenia </w:t>
      </w:r>
      <w:r w:rsidR="00307A97">
        <w:rPr>
          <w:rFonts w:ascii="Calibri" w:eastAsia="Calibri" w:hAnsi="Calibri" w:cs="Calibri"/>
          <w:b/>
          <w:bCs/>
          <w:color w:val="161616"/>
        </w:rPr>
        <w:t xml:space="preserve">łapówki </w:t>
      </w:r>
      <w:r w:rsidR="00307A97" w:rsidRPr="004653DE">
        <w:rPr>
          <w:rFonts w:ascii="Calibri" w:eastAsia="Calibri" w:hAnsi="Calibri" w:cs="Calibri"/>
          <w:b/>
          <w:bCs/>
          <w:color w:val="161616"/>
        </w:rPr>
        <w:t>z</w:t>
      </w:r>
      <w:r w:rsidRPr="004653DE">
        <w:rPr>
          <w:rFonts w:ascii="Calibri" w:eastAsia="Calibri" w:hAnsi="Calibri" w:cs="Calibri"/>
          <w:b/>
          <w:bCs/>
          <w:color w:val="161616"/>
        </w:rPr>
        <w:t xml:space="preserve"> własnej inicjatywy</w:t>
      </w:r>
      <w:r w:rsidR="001867E3">
        <w:rPr>
          <w:rFonts w:ascii="Calibri" w:eastAsia="Calibri" w:hAnsi="Calibri" w:cs="Calibri"/>
          <w:b/>
          <w:bCs/>
          <w:color w:val="161616"/>
        </w:rPr>
        <w:t>;</w:t>
      </w:r>
      <w:r w:rsidRPr="004653DE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2058C639" w14:textId="4E16C853" w:rsidR="004653DE" w:rsidRPr="004653DE" w:rsidRDefault="004653DE" w:rsidP="004653DE">
      <w:pPr>
        <w:pStyle w:val="NormalnyWeb"/>
        <w:numPr>
          <w:ilvl w:val="0"/>
          <w:numId w:val="8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eastAsia="Calibri" w:hAnsi="Calibri" w:cs="Calibri"/>
          <w:b/>
          <w:bCs/>
          <w:color w:val="161616"/>
        </w:rPr>
        <w:t xml:space="preserve">20 proc. badanych </w:t>
      </w:r>
      <w:r w:rsidR="00C26130">
        <w:rPr>
          <w:rFonts w:ascii="Calibri" w:eastAsia="Calibri" w:hAnsi="Calibri" w:cs="Calibri"/>
          <w:b/>
          <w:bCs/>
          <w:color w:val="161616"/>
        </w:rPr>
        <w:t>spotkało się z czytelną sugestią, że sprawę należy „opłacić”</w:t>
      </w:r>
      <w:r w:rsidR="001867E3">
        <w:rPr>
          <w:rFonts w:ascii="Calibri" w:eastAsia="Calibri" w:hAnsi="Calibri" w:cs="Calibri"/>
          <w:b/>
          <w:bCs/>
          <w:color w:val="161616"/>
        </w:rPr>
        <w:t>;</w:t>
      </w:r>
      <w:r w:rsidR="00C26130"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08B93E65" w14:textId="77777777" w:rsidR="004653DE" w:rsidRPr="004653DE" w:rsidRDefault="004653DE" w:rsidP="004653DE">
      <w:pPr>
        <w:pStyle w:val="NormalnyWeb"/>
        <w:numPr>
          <w:ilvl w:val="0"/>
          <w:numId w:val="8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eastAsia="Calibri" w:hAnsi="Calibri" w:cs="Calibri"/>
          <w:b/>
          <w:bCs/>
          <w:color w:val="161616"/>
        </w:rPr>
        <w:t>53 proc. respondentów uznaje oferowanie lub przyjmowanie łapówek za całkowicie nieakceptowalne;</w:t>
      </w:r>
    </w:p>
    <w:p w14:paraId="459B5952" w14:textId="77777777" w:rsidR="004653DE" w:rsidRPr="004653DE" w:rsidRDefault="004653DE" w:rsidP="004653DE">
      <w:pPr>
        <w:pStyle w:val="NormalnyWeb"/>
        <w:numPr>
          <w:ilvl w:val="0"/>
          <w:numId w:val="8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4653DE">
        <w:rPr>
          <w:rFonts w:ascii="Calibri" w:eastAsia="Calibri" w:hAnsi="Calibri" w:cs="Calibri"/>
          <w:b/>
          <w:bCs/>
          <w:color w:val="161616"/>
        </w:rPr>
        <w:t>59 proc. kobiet deklaruje jednoznaczny sprzeciw wobec łapownictwa, wobec 47proc. mężczyzn;</w:t>
      </w:r>
    </w:p>
    <w:p w14:paraId="73BE7434" w14:textId="23B533ED" w:rsidR="004653DE" w:rsidRDefault="002576F7" w:rsidP="004653DE">
      <w:pPr>
        <w:pStyle w:val="NormalnyWeb"/>
        <w:numPr>
          <w:ilvl w:val="0"/>
          <w:numId w:val="8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Pokoleniowy paradoks –</w:t>
      </w:r>
      <w:r w:rsidR="001867E3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z</w:t>
      </w:r>
      <w:r w:rsidR="001867E3">
        <w:rPr>
          <w:rFonts w:ascii="Calibri" w:eastAsia="Calibri" w:hAnsi="Calibri" w:cs="Calibri"/>
          <w:b/>
          <w:bCs/>
          <w:color w:val="161616"/>
        </w:rPr>
        <w:t xml:space="preserve"> </w:t>
      </w:r>
      <w:r w:rsidR="004653DE" w:rsidRPr="004653DE">
        <w:rPr>
          <w:rFonts w:ascii="Calibri" w:eastAsia="Calibri" w:hAnsi="Calibri" w:cs="Calibri"/>
          <w:b/>
          <w:bCs/>
          <w:color w:val="161616"/>
        </w:rPr>
        <w:t xml:space="preserve">wiekiem rośnie skłonność do mało etycznych </w:t>
      </w:r>
      <w:proofErr w:type="spellStart"/>
      <w:r w:rsidR="004653DE" w:rsidRPr="004653DE">
        <w:rPr>
          <w:rFonts w:ascii="Calibri" w:eastAsia="Calibri" w:hAnsi="Calibri" w:cs="Calibri"/>
          <w:b/>
          <w:bCs/>
          <w:color w:val="161616"/>
        </w:rPr>
        <w:t>zachowań</w:t>
      </w:r>
      <w:proofErr w:type="spellEnd"/>
      <w:r w:rsidR="001867E3">
        <w:rPr>
          <w:rFonts w:ascii="Calibri" w:eastAsia="Calibri" w:hAnsi="Calibri" w:cs="Calibri"/>
          <w:b/>
          <w:bCs/>
          <w:color w:val="161616"/>
        </w:rPr>
        <w:t>.</w:t>
      </w:r>
    </w:p>
    <w:p w14:paraId="01F630FB" w14:textId="77777777" w:rsidR="001867E3" w:rsidRPr="004653DE" w:rsidRDefault="001867E3" w:rsidP="001867E3">
      <w:pPr>
        <w:pStyle w:val="NormalnyWeb"/>
        <w:spacing w:before="240" w:after="160" w:line="259" w:lineRule="auto"/>
        <w:ind w:left="720"/>
        <w:jc w:val="both"/>
        <w:rPr>
          <w:rFonts w:ascii="Calibri" w:eastAsia="Calibri" w:hAnsi="Calibri" w:cs="Calibri"/>
          <w:b/>
          <w:bCs/>
          <w:color w:val="161616"/>
        </w:rPr>
      </w:pPr>
    </w:p>
    <w:p w14:paraId="28F71357" w14:textId="651070A6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Raport BIG </w:t>
      </w:r>
      <w:proofErr w:type="spellStart"/>
      <w:r w:rsidRPr="004653DE">
        <w:rPr>
          <w:rFonts w:ascii="Calibri" w:hAnsi="Calibri" w:cs="Calibri"/>
          <w:sz w:val="22"/>
        </w:rPr>
        <w:t>InfoMonitor</w:t>
      </w:r>
      <w:proofErr w:type="spellEnd"/>
      <w:r w:rsidRPr="004653DE">
        <w:rPr>
          <w:rFonts w:ascii="Calibri" w:hAnsi="Calibri" w:cs="Calibri"/>
          <w:sz w:val="22"/>
        </w:rPr>
        <w:t xml:space="preserve"> pokazuje łapownictwo nie jako zjawisko masowe, lecz jako element dylematów</w:t>
      </w:r>
      <w:r w:rsidR="00DE067E">
        <w:rPr>
          <w:rFonts w:ascii="Calibri" w:hAnsi="Calibri" w:cs="Calibri"/>
          <w:sz w:val="22"/>
        </w:rPr>
        <w:t xml:space="preserve"> moralnych</w:t>
      </w:r>
      <w:r w:rsidRPr="004653DE">
        <w:rPr>
          <w:rFonts w:ascii="Calibri" w:hAnsi="Calibri" w:cs="Calibri"/>
          <w:sz w:val="22"/>
        </w:rPr>
        <w:t xml:space="preserve">, z którymi Polacy mierzą się w określonych sytuacjach życiowych. W centrum uwagi nie znajdują się emocjonalne </w:t>
      </w:r>
      <w:r w:rsidR="00307A97" w:rsidRPr="004653DE">
        <w:rPr>
          <w:rFonts w:ascii="Calibri" w:hAnsi="Calibri" w:cs="Calibri"/>
          <w:sz w:val="22"/>
        </w:rPr>
        <w:t>oceny</w:t>
      </w:r>
      <w:r w:rsidRPr="004653DE">
        <w:rPr>
          <w:rFonts w:ascii="Calibri" w:hAnsi="Calibri" w:cs="Calibri"/>
          <w:sz w:val="22"/>
        </w:rPr>
        <w:t xml:space="preserve"> ani nagłośnione przypadki, lecz sposób podejmowania decyzji w warunkach presji, niepewności i ograniczonej przewidywalności procedur. Dzień</w:t>
      </w:r>
      <w:r w:rsidR="00B11FFC">
        <w:rPr>
          <w:rFonts w:ascii="Calibri" w:hAnsi="Calibri" w:cs="Calibri"/>
          <w:sz w:val="22"/>
        </w:rPr>
        <w:t xml:space="preserve"> bez</w:t>
      </w:r>
      <w:r w:rsidRPr="004653DE">
        <w:rPr>
          <w:rFonts w:ascii="Calibri" w:hAnsi="Calibri" w:cs="Calibri"/>
          <w:sz w:val="22"/>
        </w:rPr>
        <w:t xml:space="preserve"> Łapówki staje się więc pretekstem do refleksji nad kulturą finansową w Polsce, rozumianą jako praktyczna kompetencja radzenia sobie z trudnymi wyborami, </w:t>
      </w:r>
      <w:r>
        <w:rPr>
          <w:rFonts w:ascii="Calibri" w:hAnsi="Calibri" w:cs="Calibri"/>
          <w:sz w:val="22"/>
        </w:rPr>
        <w:t xml:space="preserve">a nie tylko </w:t>
      </w:r>
      <w:r w:rsidR="00DE067E">
        <w:rPr>
          <w:rFonts w:ascii="Calibri" w:hAnsi="Calibri" w:cs="Calibri"/>
          <w:sz w:val="22"/>
        </w:rPr>
        <w:t xml:space="preserve">zbiorem </w:t>
      </w:r>
      <w:r>
        <w:rPr>
          <w:rFonts w:ascii="Calibri" w:hAnsi="Calibri" w:cs="Calibri"/>
          <w:sz w:val="22"/>
        </w:rPr>
        <w:t>zasad i norm</w:t>
      </w:r>
      <w:r w:rsidR="00DE067E">
        <w:rPr>
          <w:rFonts w:ascii="Calibri" w:hAnsi="Calibri" w:cs="Calibri"/>
          <w:sz w:val="22"/>
        </w:rPr>
        <w:t xml:space="preserve"> etycznych</w:t>
      </w:r>
      <w:r>
        <w:rPr>
          <w:rFonts w:ascii="Calibri" w:hAnsi="Calibri" w:cs="Calibri"/>
          <w:sz w:val="22"/>
        </w:rPr>
        <w:t>.</w:t>
      </w:r>
    </w:p>
    <w:p w14:paraId="061D8410" w14:textId="4F665B0F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4653DE">
        <w:rPr>
          <w:rFonts w:ascii="Calibri" w:hAnsi="Calibri" w:cs="Calibri"/>
          <w:b/>
          <w:sz w:val="22"/>
        </w:rPr>
        <w:t>Między deklaracją a praktyką</w:t>
      </w:r>
      <w:r w:rsidR="002576F7">
        <w:rPr>
          <w:rFonts w:ascii="Calibri" w:hAnsi="Calibri" w:cs="Calibri"/>
          <w:b/>
          <w:sz w:val="22"/>
        </w:rPr>
        <w:t xml:space="preserve"> – pułapka społecznej akceptacji</w:t>
      </w:r>
    </w:p>
    <w:p w14:paraId="40C2635E" w14:textId="32E3DC47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Na poziomie deklaracji </w:t>
      </w:r>
      <w:r w:rsidR="002576F7">
        <w:rPr>
          <w:rFonts w:ascii="Calibri" w:hAnsi="Calibri" w:cs="Calibri"/>
          <w:sz w:val="22"/>
        </w:rPr>
        <w:t xml:space="preserve">wyłania nam się obraz społeczeństwa </w:t>
      </w:r>
      <w:r w:rsidR="00B11FFC">
        <w:rPr>
          <w:rFonts w:ascii="Calibri" w:hAnsi="Calibri" w:cs="Calibri"/>
          <w:sz w:val="22"/>
        </w:rPr>
        <w:t>dualistycznego</w:t>
      </w:r>
      <w:r w:rsidR="002576F7">
        <w:rPr>
          <w:rFonts w:ascii="Calibri" w:hAnsi="Calibri" w:cs="Calibri"/>
          <w:sz w:val="22"/>
        </w:rPr>
        <w:t>.</w:t>
      </w:r>
      <w:r w:rsidRPr="004653DE">
        <w:rPr>
          <w:rFonts w:ascii="Calibri" w:hAnsi="Calibri" w:cs="Calibri"/>
          <w:sz w:val="22"/>
        </w:rPr>
        <w:t xml:space="preserve"> Ponad połowa Polaków uznaje oferowanie lub przyjmowanie dodatkowych gratyfikacji za całkowicie nieakceptowalne. </w:t>
      </w:r>
      <w:r w:rsidR="002576F7">
        <w:rPr>
          <w:rFonts w:ascii="Calibri" w:hAnsi="Calibri" w:cs="Calibri"/>
          <w:sz w:val="22"/>
        </w:rPr>
        <w:t>Wynik ten jest daleki od optymizmu. Oznacz</w:t>
      </w:r>
      <w:r w:rsidR="00B11FFC">
        <w:rPr>
          <w:rFonts w:ascii="Calibri" w:hAnsi="Calibri" w:cs="Calibri"/>
          <w:sz w:val="22"/>
        </w:rPr>
        <w:t>a</w:t>
      </w:r>
      <w:r w:rsidR="002576F7">
        <w:rPr>
          <w:rFonts w:ascii="Calibri" w:hAnsi="Calibri" w:cs="Calibri"/>
          <w:sz w:val="22"/>
        </w:rPr>
        <w:t xml:space="preserve">, że niemal co drugi Polak </w:t>
      </w:r>
      <w:r w:rsidRPr="004653DE">
        <w:rPr>
          <w:rFonts w:ascii="Calibri" w:hAnsi="Calibri" w:cs="Calibri"/>
          <w:sz w:val="22"/>
        </w:rPr>
        <w:t>nie ocenia takich działań jednoz</w:t>
      </w:r>
      <w:r>
        <w:rPr>
          <w:rFonts w:ascii="Calibri" w:hAnsi="Calibri" w:cs="Calibri"/>
          <w:sz w:val="22"/>
        </w:rPr>
        <w:t>nacznie negatywnie</w:t>
      </w:r>
      <w:r w:rsidR="00DE067E">
        <w:rPr>
          <w:rFonts w:ascii="Calibri" w:hAnsi="Calibri" w:cs="Calibri"/>
          <w:sz w:val="22"/>
        </w:rPr>
        <w:t xml:space="preserve"> i stygmatyzująco</w:t>
      </w:r>
      <w:r>
        <w:rPr>
          <w:rFonts w:ascii="Calibri" w:hAnsi="Calibri" w:cs="Calibri"/>
          <w:sz w:val="22"/>
        </w:rPr>
        <w:t>.</w:t>
      </w:r>
    </w:p>
    <w:p w14:paraId="2940EB35" w14:textId="3349AD30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sz w:val="22"/>
        </w:rPr>
        <w:lastRenderedPageBreak/>
        <w:t>-</w:t>
      </w:r>
      <w:r w:rsidRPr="004653DE">
        <w:rPr>
          <w:rFonts w:ascii="Calibri" w:hAnsi="Calibri" w:cs="Calibri"/>
          <w:i/>
          <w:sz w:val="22"/>
        </w:rPr>
        <w:t xml:space="preserve"> </w:t>
      </w:r>
      <w:r w:rsidR="00D47D28">
        <w:rPr>
          <w:rFonts w:ascii="Calibri" w:hAnsi="Calibri" w:cs="Calibri"/>
          <w:i/>
          <w:sz w:val="22"/>
        </w:rPr>
        <w:t xml:space="preserve">Mamy do czynienia z </w:t>
      </w:r>
      <w:r w:rsidRPr="004653DE">
        <w:rPr>
          <w:rFonts w:ascii="Calibri" w:hAnsi="Calibri" w:cs="Calibri"/>
          <w:i/>
          <w:sz w:val="22"/>
        </w:rPr>
        <w:t>mechanizm</w:t>
      </w:r>
      <w:r w:rsidR="00D47D28">
        <w:rPr>
          <w:rFonts w:ascii="Calibri" w:hAnsi="Calibri" w:cs="Calibri"/>
          <w:i/>
          <w:sz w:val="22"/>
        </w:rPr>
        <w:t>em</w:t>
      </w:r>
      <w:r w:rsidRPr="004653DE">
        <w:rPr>
          <w:rFonts w:ascii="Calibri" w:hAnsi="Calibri" w:cs="Calibri"/>
          <w:i/>
          <w:sz w:val="22"/>
        </w:rPr>
        <w:t xml:space="preserve"> relatywizowania </w:t>
      </w:r>
      <w:proofErr w:type="spellStart"/>
      <w:r w:rsidRPr="004653DE">
        <w:rPr>
          <w:rFonts w:ascii="Calibri" w:hAnsi="Calibri" w:cs="Calibri"/>
          <w:i/>
          <w:sz w:val="22"/>
        </w:rPr>
        <w:t>zachowań</w:t>
      </w:r>
      <w:proofErr w:type="spellEnd"/>
      <w:r w:rsidRPr="004653DE">
        <w:rPr>
          <w:rFonts w:ascii="Calibri" w:hAnsi="Calibri" w:cs="Calibri"/>
          <w:i/>
          <w:sz w:val="22"/>
        </w:rPr>
        <w:t xml:space="preserve"> nieetycznych. Choć na poziomie </w:t>
      </w:r>
      <w:r w:rsidR="00DE067E">
        <w:rPr>
          <w:rFonts w:ascii="Calibri" w:hAnsi="Calibri" w:cs="Calibri"/>
          <w:i/>
          <w:sz w:val="22"/>
        </w:rPr>
        <w:t>deklaratywnym</w:t>
      </w:r>
      <w:r w:rsidR="00DE067E" w:rsidRPr="004653DE">
        <w:rPr>
          <w:rFonts w:ascii="Calibri" w:hAnsi="Calibri" w:cs="Calibri"/>
          <w:i/>
          <w:sz w:val="22"/>
        </w:rPr>
        <w:t xml:space="preserve"> </w:t>
      </w:r>
      <w:r w:rsidR="00DE067E">
        <w:rPr>
          <w:rFonts w:ascii="Calibri" w:hAnsi="Calibri" w:cs="Calibri"/>
          <w:i/>
          <w:sz w:val="22"/>
        </w:rPr>
        <w:t>stygmatyzujemy</w:t>
      </w:r>
      <w:r w:rsidR="00DE067E" w:rsidRPr="004653DE">
        <w:rPr>
          <w:rFonts w:ascii="Calibri" w:hAnsi="Calibri" w:cs="Calibri"/>
          <w:i/>
          <w:sz w:val="22"/>
        </w:rPr>
        <w:t xml:space="preserve"> </w:t>
      </w:r>
      <w:r w:rsidRPr="004653DE">
        <w:rPr>
          <w:rFonts w:ascii="Calibri" w:hAnsi="Calibri" w:cs="Calibri"/>
          <w:i/>
          <w:sz w:val="22"/>
        </w:rPr>
        <w:t>korupcję, w praktyce usprawiedliwia</w:t>
      </w:r>
      <w:r w:rsidR="00D47D28">
        <w:rPr>
          <w:rFonts w:ascii="Calibri" w:hAnsi="Calibri" w:cs="Calibri"/>
          <w:i/>
          <w:sz w:val="22"/>
        </w:rPr>
        <w:t>my ją „wyższą koniecznością”</w:t>
      </w:r>
      <w:r w:rsidRPr="004653DE">
        <w:rPr>
          <w:rFonts w:ascii="Calibri" w:hAnsi="Calibri" w:cs="Calibri"/>
          <w:i/>
          <w:sz w:val="22"/>
        </w:rPr>
        <w:t>, emocjami czy przekonaniem o nieskuteczności procedur</w:t>
      </w:r>
      <w:r w:rsidRPr="004653D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- </w:t>
      </w:r>
      <w:r w:rsidRPr="004653DE">
        <w:rPr>
          <w:rFonts w:ascii="Calibri" w:hAnsi="Calibri" w:cs="Calibri"/>
          <w:sz w:val="22"/>
        </w:rPr>
        <w:t xml:space="preserve">komentuje </w:t>
      </w:r>
      <w:r w:rsidRPr="004653DE">
        <w:rPr>
          <w:rFonts w:ascii="Calibri" w:hAnsi="Calibri" w:cs="Calibri"/>
          <w:b/>
          <w:sz w:val="22"/>
        </w:rPr>
        <w:t xml:space="preserve">dr hab. Waldemar Rogowski, główny analityk BIG </w:t>
      </w:r>
      <w:proofErr w:type="spellStart"/>
      <w:r w:rsidRPr="004653DE">
        <w:rPr>
          <w:rFonts w:ascii="Calibri" w:hAnsi="Calibri" w:cs="Calibri"/>
          <w:b/>
          <w:sz w:val="22"/>
        </w:rPr>
        <w:t>InfoMonitor</w:t>
      </w:r>
      <w:proofErr w:type="spellEnd"/>
      <w:r>
        <w:rPr>
          <w:rFonts w:ascii="Calibri" w:hAnsi="Calibri" w:cs="Calibri"/>
          <w:sz w:val="22"/>
        </w:rPr>
        <w:t>.</w:t>
      </w:r>
    </w:p>
    <w:p w14:paraId="2DC4B191" w14:textId="2ED1CD40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Raport pokazuje jednocześnie, że normy etyczne w realnym życiu bywają wystawiane na </w:t>
      </w:r>
      <w:r w:rsidR="00DE067E">
        <w:rPr>
          <w:rFonts w:ascii="Calibri" w:hAnsi="Calibri" w:cs="Calibri"/>
          <w:sz w:val="22"/>
        </w:rPr>
        <w:t xml:space="preserve">ciągłą </w:t>
      </w:r>
      <w:r w:rsidRPr="004653DE">
        <w:rPr>
          <w:rFonts w:ascii="Calibri" w:hAnsi="Calibri" w:cs="Calibri"/>
          <w:sz w:val="22"/>
        </w:rPr>
        <w:t xml:space="preserve">próbę. </w:t>
      </w:r>
      <w:r w:rsidR="00664CC9" w:rsidRPr="00664CC9">
        <w:rPr>
          <w:rFonts w:ascii="Calibri" w:hAnsi="Calibri" w:cs="Calibri"/>
          <w:sz w:val="22"/>
        </w:rPr>
        <w:t>Gdy formalne procedury są postrzegane jako nieprzewidywalne lub zbyt przewlekłe,</w:t>
      </w:r>
      <w:r w:rsidR="00664CC9">
        <w:rPr>
          <w:rFonts w:ascii="Calibri" w:hAnsi="Calibri" w:cs="Calibri"/>
          <w:sz w:val="22"/>
        </w:rPr>
        <w:t xml:space="preserve"> osoby</w:t>
      </w:r>
      <w:r w:rsidR="00664CC9" w:rsidRPr="00664CC9">
        <w:rPr>
          <w:rFonts w:ascii="Calibri" w:hAnsi="Calibri" w:cs="Calibri"/>
          <w:sz w:val="22"/>
        </w:rPr>
        <w:t xml:space="preserve"> kierowan</w:t>
      </w:r>
      <w:r w:rsidR="00664CC9">
        <w:rPr>
          <w:rFonts w:ascii="Calibri" w:hAnsi="Calibri" w:cs="Calibri"/>
          <w:sz w:val="22"/>
        </w:rPr>
        <w:t>e</w:t>
      </w:r>
      <w:r w:rsidR="00664CC9" w:rsidRPr="00664CC9">
        <w:rPr>
          <w:rFonts w:ascii="Calibri" w:hAnsi="Calibri" w:cs="Calibri"/>
          <w:sz w:val="22"/>
        </w:rPr>
        <w:t xml:space="preserve"> emocjami i potrzebą odzyskania kontroli – sięga</w:t>
      </w:r>
      <w:r w:rsidR="00664CC9">
        <w:rPr>
          <w:rFonts w:ascii="Calibri" w:hAnsi="Calibri" w:cs="Calibri"/>
          <w:sz w:val="22"/>
        </w:rPr>
        <w:t>ją</w:t>
      </w:r>
      <w:r w:rsidR="00664CC9" w:rsidRPr="00664CC9">
        <w:rPr>
          <w:rFonts w:ascii="Calibri" w:hAnsi="Calibri" w:cs="Calibri"/>
          <w:sz w:val="22"/>
        </w:rPr>
        <w:t xml:space="preserve"> po </w:t>
      </w:r>
      <w:r w:rsidR="00664CC9">
        <w:rPr>
          <w:rFonts w:ascii="Calibri" w:hAnsi="Calibri" w:cs="Calibri"/>
          <w:sz w:val="22"/>
        </w:rPr>
        <w:t>„</w:t>
      </w:r>
      <w:r w:rsidR="00664CC9" w:rsidRPr="00664CC9">
        <w:rPr>
          <w:rFonts w:ascii="Calibri" w:hAnsi="Calibri" w:cs="Calibri"/>
          <w:sz w:val="22"/>
        </w:rPr>
        <w:t>rozwiązania</w:t>
      </w:r>
      <w:r w:rsidR="00664CC9">
        <w:rPr>
          <w:rFonts w:ascii="Calibri" w:hAnsi="Calibri" w:cs="Calibri"/>
          <w:sz w:val="22"/>
        </w:rPr>
        <w:t>”</w:t>
      </w:r>
      <w:r w:rsidR="00664CC9" w:rsidRPr="00664CC9">
        <w:rPr>
          <w:rFonts w:ascii="Calibri" w:hAnsi="Calibri" w:cs="Calibri"/>
          <w:sz w:val="22"/>
        </w:rPr>
        <w:t xml:space="preserve"> nieformalne.</w:t>
      </w:r>
      <w:r w:rsidR="00664CC9">
        <w:rPr>
          <w:rFonts w:ascii="Calibri" w:hAnsi="Calibri" w:cs="Calibri"/>
          <w:sz w:val="22"/>
        </w:rPr>
        <w:t xml:space="preserve"> </w:t>
      </w:r>
    </w:p>
    <w:p w14:paraId="49A845F5" w14:textId="20340582" w:rsidR="004653DE" w:rsidRPr="004653DE" w:rsidRDefault="00664CC9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</w:t>
      </w:r>
      <w:r w:rsidRPr="00664CC9">
        <w:rPr>
          <w:rFonts w:ascii="Calibri" w:hAnsi="Calibri" w:cs="Calibri"/>
          <w:sz w:val="22"/>
        </w:rPr>
        <w:t>orupcja ma również wymiar reaktywny. Choć doświadczenia te nie mają charakteru masowego, ich destrukcyjny wpływ na kapitał społeczny jest ogromny</w:t>
      </w:r>
      <w:r w:rsidR="00EB3385">
        <w:rPr>
          <w:rFonts w:ascii="Calibri" w:hAnsi="Calibri" w:cs="Calibri"/>
          <w:sz w:val="22"/>
        </w:rPr>
        <w:t>.</w:t>
      </w:r>
      <w:r w:rsidR="0061037E">
        <w:rPr>
          <w:rFonts w:ascii="Calibri" w:hAnsi="Calibri" w:cs="Calibri"/>
          <w:sz w:val="22"/>
        </w:rPr>
        <w:t xml:space="preserve"> </w:t>
      </w:r>
      <w:r w:rsidR="004653DE" w:rsidRPr="004653DE">
        <w:rPr>
          <w:rFonts w:ascii="Calibri" w:hAnsi="Calibri" w:cs="Calibri"/>
          <w:sz w:val="22"/>
        </w:rPr>
        <w:t xml:space="preserve">Drugą stroną tego zjawiska są sytuacje, w których inicjatywa nie wychodzi </w:t>
      </w:r>
      <w:r w:rsidR="00DE067E">
        <w:rPr>
          <w:rFonts w:ascii="Calibri" w:hAnsi="Calibri" w:cs="Calibri"/>
          <w:sz w:val="22"/>
        </w:rPr>
        <w:t xml:space="preserve">bezpośrednio </w:t>
      </w:r>
      <w:r w:rsidR="004653DE" w:rsidRPr="004653DE">
        <w:rPr>
          <w:rFonts w:ascii="Calibri" w:hAnsi="Calibri" w:cs="Calibri"/>
          <w:sz w:val="22"/>
        </w:rPr>
        <w:t xml:space="preserve">od obywatela. Około 20 proc. respondentów deklaruje, że znalazło się w sytuacji, w której </w:t>
      </w:r>
      <w:r w:rsidR="00DE067E">
        <w:rPr>
          <w:rFonts w:ascii="Calibri" w:hAnsi="Calibri" w:cs="Calibri"/>
          <w:sz w:val="22"/>
        </w:rPr>
        <w:t xml:space="preserve">to </w:t>
      </w:r>
      <w:r w:rsidR="004653DE" w:rsidRPr="004653DE">
        <w:rPr>
          <w:rFonts w:ascii="Calibri" w:hAnsi="Calibri" w:cs="Calibri"/>
          <w:sz w:val="22"/>
        </w:rPr>
        <w:t>urzędnik, lekarz lub inna osoba dała im do zrozumienia, że oczekuje dodatkowej gratyfikacji. Choć tego typu doświadczenia nie mają charakteru masowego, ich wpływ jest znaczący</w:t>
      </w:r>
      <w:r w:rsidR="0061037E">
        <w:rPr>
          <w:rFonts w:ascii="Calibri" w:hAnsi="Calibri" w:cs="Calibri"/>
          <w:sz w:val="22"/>
        </w:rPr>
        <w:t xml:space="preserve"> -</w:t>
      </w:r>
      <w:r w:rsidR="004653DE" w:rsidRPr="004653DE">
        <w:rPr>
          <w:rFonts w:ascii="Calibri" w:hAnsi="Calibri" w:cs="Calibri"/>
          <w:sz w:val="22"/>
        </w:rPr>
        <w:t xml:space="preserve"> </w:t>
      </w:r>
      <w:r w:rsidR="0061037E" w:rsidRPr="00664CC9">
        <w:rPr>
          <w:rFonts w:ascii="Calibri" w:hAnsi="Calibri" w:cs="Calibri"/>
          <w:sz w:val="22"/>
        </w:rPr>
        <w:t xml:space="preserve">utrwala bowiem przekonanie, że bezpieczeństwo i skuteczność w systemie publicznym </w:t>
      </w:r>
      <w:r w:rsidR="00307A97" w:rsidRPr="00664CC9">
        <w:rPr>
          <w:rFonts w:ascii="Calibri" w:hAnsi="Calibri" w:cs="Calibri"/>
          <w:sz w:val="22"/>
        </w:rPr>
        <w:t>można „</w:t>
      </w:r>
      <w:r w:rsidR="0061037E" w:rsidRPr="00664CC9">
        <w:rPr>
          <w:rFonts w:ascii="Calibri" w:hAnsi="Calibri" w:cs="Calibri"/>
          <w:sz w:val="22"/>
        </w:rPr>
        <w:t>dokupić”</w:t>
      </w:r>
      <w:r w:rsidR="0061037E">
        <w:rPr>
          <w:rFonts w:ascii="Calibri" w:hAnsi="Calibri" w:cs="Calibri"/>
          <w:sz w:val="22"/>
        </w:rPr>
        <w:t xml:space="preserve">. </w:t>
      </w:r>
    </w:p>
    <w:p w14:paraId="645E18F7" w14:textId="3DD34187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4653DE">
        <w:rPr>
          <w:rFonts w:ascii="Calibri" w:hAnsi="Calibri" w:cs="Calibri"/>
          <w:b/>
          <w:sz w:val="22"/>
        </w:rPr>
        <w:t>Kobiety bardziej zasadnicze, mężczyźni bardziej pragmatyczni</w:t>
      </w:r>
    </w:p>
    <w:p w14:paraId="11FA0474" w14:textId="14B9B0DD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Raport o kulturze finansowej Polaków </w:t>
      </w:r>
      <w:r w:rsidR="00CA6AB2">
        <w:rPr>
          <w:rFonts w:ascii="Calibri" w:hAnsi="Calibri" w:cs="Calibri"/>
          <w:sz w:val="22"/>
        </w:rPr>
        <w:t xml:space="preserve">ujawnia </w:t>
      </w:r>
      <w:r w:rsidRPr="004653DE">
        <w:rPr>
          <w:rFonts w:ascii="Calibri" w:hAnsi="Calibri" w:cs="Calibri"/>
          <w:sz w:val="22"/>
        </w:rPr>
        <w:t>wyraźne różnice w podejściu kobiet i mężczyzn. Kobiety znacznie częściej deklarują jednoznaczny sprzeciw wobec takich praktyk - blisko 59 proc. z nich uznaje oferowanie lub przyjmowanie dodatkowych gratyfikacji za całkowicie nieakceptowalne. Wśród mężczyzn odsetek ten wynosi 47 proc., co może wskazywać, że dla części z nich większe znaczenie ma skuteczność i szybkość załatwie</w:t>
      </w:r>
      <w:r>
        <w:rPr>
          <w:rFonts w:ascii="Calibri" w:hAnsi="Calibri" w:cs="Calibri"/>
          <w:sz w:val="22"/>
        </w:rPr>
        <w:t>nia sprawy niż kwestie moralne.</w:t>
      </w:r>
    </w:p>
    <w:p w14:paraId="1C3D2F61" w14:textId="7610BDE4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Różnice widoczne są także w deklaracjach dotyczących </w:t>
      </w:r>
      <w:proofErr w:type="spellStart"/>
      <w:r w:rsidRPr="004653DE">
        <w:rPr>
          <w:rFonts w:ascii="Calibri" w:hAnsi="Calibri" w:cs="Calibri"/>
          <w:sz w:val="22"/>
        </w:rPr>
        <w:t>zachowań</w:t>
      </w:r>
      <w:proofErr w:type="spellEnd"/>
      <w:r w:rsidRPr="004653DE">
        <w:rPr>
          <w:rFonts w:ascii="Calibri" w:hAnsi="Calibri" w:cs="Calibri"/>
          <w:sz w:val="22"/>
        </w:rPr>
        <w:t>. Mężczyźni niemal dwukrotnie częściej niż kobiety przyznają, że zdarzyło im się wyjść z inicjatywą wręczenia dodatkowej gratyfikacji. Kobiety z kolei, nawet jeśli znajdują się w sytuacjach presji, częściej postrzegają takie działania jako naruszenie zasa</w:t>
      </w:r>
      <w:r>
        <w:rPr>
          <w:rFonts w:ascii="Calibri" w:hAnsi="Calibri" w:cs="Calibri"/>
          <w:sz w:val="22"/>
        </w:rPr>
        <w:t xml:space="preserve">d niezależnie od okoliczności. </w:t>
      </w:r>
    </w:p>
    <w:p w14:paraId="6C4C7C20" w14:textId="2FCB1313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4653DE">
        <w:rPr>
          <w:rFonts w:ascii="Calibri" w:hAnsi="Calibri" w:cs="Calibri"/>
          <w:b/>
          <w:sz w:val="22"/>
        </w:rPr>
        <w:t>Stars</w:t>
      </w:r>
      <w:r w:rsidR="00BB3A45">
        <w:rPr>
          <w:rFonts w:ascii="Calibri" w:hAnsi="Calibri" w:cs="Calibri"/>
          <w:b/>
          <w:sz w:val="22"/>
        </w:rPr>
        <w:t>ze pokolenia z większą skłonnością do nadużyć</w:t>
      </w:r>
    </w:p>
    <w:p w14:paraId="180E3563" w14:textId="5C3119AD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Istotnym czynnikiem różnicującym postawy wobec łapownictwa jest również wiek. Według badania </w:t>
      </w:r>
      <w:r w:rsidR="00EB3385">
        <w:rPr>
          <w:rFonts w:ascii="Calibri" w:hAnsi="Calibri" w:cs="Calibri"/>
          <w:sz w:val="22"/>
        </w:rPr>
        <w:t xml:space="preserve">BIG </w:t>
      </w:r>
      <w:proofErr w:type="spellStart"/>
      <w:r w:rsidR="00EB3385">
        <w:rPr>
          <w:rFonts w:ascii="Calibri" w:hAnsi="Calibri" w:cs="Calibri"/>
          <w:sz w:val="22"/>
        </w:rPr>
        <w:t>InfoMonitor</w:t>
      </w:r>
      <w:proofErr w:type="spellEnd"/>
      <w:r w:rsidR="00EB3385">
        <w:rPr>
          <w:rFonts w:ascii="Calibri" w:hAnsi="Calibri" w:cs="Calibri"/>
          <w:sz w:val="22"/>
        </w:rPr>
        <w:t xml:space="preserve">, </w:t>
      </w:r>
      <w:r w:rsidRPr="004653DE">
        <w:rPr>
          <w:rFonts w:ascii="Calibri" w:hAnsi="Calibri" w:cs="Calibri"/>
          <w:sz w:val="22"/>
        </w:rPr>
        <w:t>skłonność do sięgania po nieformalne rozwiązania rośnie wraz z doświadczeniem życiowym. W grupie osób powyżej 45. roku życia deklaracje dotyczące inicjowania dodatkowych gratyfikacji pojawiają się niemal dwukrotnie częściej niż wśród młodszych respondentów. Jednak najwyższy odsetek takich wskazań dotyczy osób</w:t>
      </w:r>
      <w:r>
        <w:rPr>
          <w:rFonts w:ascii="Calibri" w:hAnsi="Calibri" w:cs="Calibri"/>
          <w:sz w:val="22"/>
        </w:rPr>
        <w:t xml:space="preserve"> powyżej 55. roku życia.</w:t>
      </w:r>
    </w:p>
    <w:p w14:paraId="76C2B6F3" w14:textId="3E7315A3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>Może to wynikać z utrwalonych wzorców działania oraz doświadcze</w:t>
      </w:r>
      <w:r w:rsidR="00F11D12">
        <w:rPr>
          <w:rFonts w:ascii="Calibri" w:hAnsi="Calibri" w:cs="Calibri"/>
          <w:sz w:val="22"/>
        </w:rPr>
        <w:t>ń</w:t>
      </w:r>
      <w:r w:rsidRPr="004653DE">
        <w:rPr>
          <w:rFonts w:ascii="Calibri" w:hAnsi="Calibri" w:cs="Calibri"/>
          <w:sz w:val="22"/>
        </w:rPr>
        <w:t xml:space="preserve"> z czasów PRL, gdy gratyfikacj</w:t>
      </w:r>
      <w:r w:rsidR="00F11D12">
        <w:rPr>
          <w:rFonts w:ascii="Calibri" w:hAnsi="Calibri" w:cs="Calibri"/>
          <w:sz w:val="22"/>
        </w:rPr>
        <w:t>e</w:t>
      </w:r>
      <w:r w:rsidRPr="004653DE">
        <w:rPr>
          <w:rFonts w:ascii="Calibri" w:hAnsi="Calibri" w:cs="Calibri"/>
          <w:sz w:val="22"/>
        </w:rPr>
        <w:t xml:space="preserve"> był</w:t>
      </w:r>
      <w:r w:rsidR="00F11D12">
        <w:rPr>
          <w:rFonts w:ascii="Calibri" w:hAnsi="Calibri" w:cs="Calibri"/>
          <w:sz w:val="22"/>
        </w:rPr>
        <w:t>y</w:t>
      </w:r>
      <w:r w:rsidRPr="004653DE">
        <w:rPr>
          <w:rFonts w:ascii="Calibri" w:hAnsi="Calibri" w:cs="Calibri"/>
          <w:sz w:val="22"/>
        </w:rPr>
        <w:t xml:space="preserve"> powszechnie akceptowan</w:t>
      </w:r>
      <w:r w:rsidR="00F11D12">
        <w:rPr>
          <w:rFonts w:ascii="Calibri" w:hAnsi="Calibri" w:cs="Calibri"/>
          <w:sz w:val="22"/>
        </w:rPr>
        <w:t xml:space="preserve">ym elementem relacji. </w:t>
      </w:r>
      <w:r w:rsidRPr="004653DE">
        <w:rPr>
          <w:rFonts w:ascii="Calibri" w:hAnsi="Calibri" w:cs="Calibri"/>
          <w:sz w:val="22"/>
        </w:rPr>
        <w:t xml:space="preserve"> Jednocześnie młodsze pokolenia częściej deklarują przywiązanie do zasad i mniejszą skłonność do nieformalnych rozwiązań, co może świadczyć o</w:t>
      </w:r>
      <w:r>
        <w:rPr>
          <w:rFonts w:ascii="Calibri" w:hAnsi="Calibri" w:cs="Calibri"/>
          <w:sz w:val="22"/>
        </w:rPr>
        <w:t xml:space="preserve"> stopniowej zmianie kulturowej.</w:t>
      </w:r>
    </w:p>
    <w:p w14:paraId="1C49DA35" w14:textId="3E76CF4D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4653DE">
        <w:rPr>
          <w:rFonts w:ascii="Calibri" w:hAnsi="Calibri" w:cs="Calibri"/>
          <w:b/>
          <w:sz w:val="22"/>
        </w:rPr>
        <w:t>Dlaczego wciąż wręczamy łapówki?</w:t>
      </w:r>
    </w:p>
    <w:p w14:paraId="65F6DE32" w14:textId="23F00C38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 xml:space="preserve">Badanie wskazuje </w:t>
      </w:r>
      <w:r w:rsidR="00DE067E">
        <w:rPr>
          <w:rFonts w:ascii="Calibri" w:hAnsi="Calibri" w:cs="Calibri"/>
          <w:sz w:val="22"/>
        </w:rPr>
        <w:t xml:space="preserve">również, </w:t>
      </w:r>
      <w:r w:rsidRPr="004653DE">
        <w:rPr>
          <w:rFonts w:ascii="Calibri" w:hAnsi="Calibri" w:cs="Calibri"/>
          <w:sz w:val="22"/>
        </w:rPr>
        <w:t xml:space="preserve">że motywacje stojące za wręczaniem łapówek mają przede wszystkim charakter pragmatyczny. </w:t>
      </w:r>
      <w:r w:rsidR="00F11D12">
        <w:rPr>
          <w:rFonts w:ascii="Calibri" w:hAnsi="Calibri" w:cs="Calibri"/>
          <w:sz w:val="22"/>
        </w:rPr>
        <w:t>J</w:t>
      </w:r>
      <w:r w:rsidRPr="004653DE">
        <w:rPr>
          <w:rFonts w:ascii="Calibri" w:hAnsi="Calibri" w:cs="Calibri"/>
          <w:sz w:val="22"/>
        </w:rPr>
        <w:t xml:space="preserve">ako główne przyczyny nieetycznych </w:t>
      </w:r>
      <w:proofErr w:type="spellStart"/>
      <w:r w:rsidRPr="004653DE">
        <w:rPr>
          <w:rFonts w:ascii="Calibri" w:hAnsi="Calibri" w:cs="Calibri"/>
          <w:sz w:val="22"/>
        </w:rPr>
        <w:t>zachowań</w:t>
      </w:r>
      <w:proofErr w:type="spellEnd"/>
      <w:r w:rsidRPr="004653DE">
        <w:rPr>
          <w:rFonts w:ascii="Calibri" w:hAnsi="Calibri" w:cs="Calibri"/>
          <w:sz w:val="22"/>
        </w:rPr>
        <w:t xml:space="preserve"> </w:t>
      </w:r>
      <w:r w:rsidR="00274962">
        <w:rPr>
          <w:rFonts w:ascii="Calibri" w:hAnsi="Calibri" w:cs="Calibri"/>
          <w:sz w:val="22"/>
        </w:rPr>
        <w:t xml:space="preserve">respondenci </w:t>
      </w:r>
      <w:r w:rsidR="00307A97">
        <w:rPr>
          <w:rFonts w:ascii="Calibri" w:hAnsi="Calibri" w:cs="Calibri"/>
          <w:sz w:val="22"/>
        </w:rPr>
        <w:t xml:space="preserve">wskazują </w:t>
      </w:r>
      <w:r w:rsidR="00307A97" w:rsidRPr="004653DE">
        <w:rPr>
          <w:rFonts w:ascii="Calibri" w:hAnsi="Calibri" w:cs="Calibri"/>
          <w:sz w:val="22"/>
        </w:rPr>
        <w:t>przede</w:t>
      </w:r>
      <w:r w:rsidRPr="004653DE">
        <w:rPr>
          <w:rFonts w:ascii="Calibri" w:hAnsi="Calibri" w:cs="Calibri"/>
          <w:sz w:val="22"/>
        </w:rPr>
        <w:t xml:space="preserve"> wszystkim „cwaniactwo” (40 proc.), rozumiane jako styl funkcjonowania oparty na poszukiwaniu </w:t>
      </w:r>
      <w:r w:rsidRPr="004653DE">
        <w:rPr>
          <w:rFonts w:ascii="Calibri" w:hAnsi="Calibri" w:cs="Calibri"/>
          <w:sz w:val="22"/>
        </w:rPr>
        <w:lastRenderedPageBreak/>
        <w:t>oszczędności za wszelką cenę oraz negatywne wzorce płynące „z góry” (31</w:t>
      </w:r>
      <w:r w:rsidR="00EB3385">
        <w:rPr>
          <w:rFonts w:ascii="Calibri" w:hAnsi="Calibri" w:cs="Calibri"/>
          <w:sz w:val="22"/>
        </w:rPr>
        <w:t xml:space="preserve"> </w:t>
      </w:r>
      <w:r w:rsidRPr="004653DE">
        <w:rPr>
          <w:rFonts w:ascii="Calibri" w:hAnsi="Calibri" w:cs="Calibri"/>
          <w:sz w:val="22"/>
        </w:rPr>
        <w:t xml:space="preserve">proc.). W przypadku </w:t>
      </w:r>
      <w:r w:rsidR="00274962">
        <w:rPr>
          <w:rFonts w:ascii="Calibri" w:hAnsi="Calibri" w:cs="Calibri"/>
          <w:sz w:val="22"/>
        </w:rPr>
        <w:t xml:space="preserve">bezpośredniego </w:t>
      </w:r>
      <w:r w:rsidRPr="004653DE">
        <w:rPr>
          <w:rFonts w:ascii="Calibri" w:hAnsi="Calibri" w:cs="Calibri"/>
          <w:sz w:val="22"/>
        </w:rPr>
        <w:t>oferowani</w:t>
      </w:r>
      <w:r w:rsidR="00274962">
        <w:rPr>
          <w:rFonts w:ascii="Calibri" w:hAnsi="Calibri" w:cs="Calibri"/>
          <w:sz w:val="22"/>
        </w:rPr>
        <w:t>a</w:t>
      </w:r>
      <w:r w:rsidRPr="004653DE">
        <w:rPr>
          <w:rFonts w:ascii="Calibri" w:hAnsi="Calibri" w:cs="Calibri"/>
          <w:sz w:val="22"/>
        </w:rPr>
        <w:t xml:space="preserve"> łapówek, kluczow</w:t>
      </w:r>
      <w:r w:rsidR="00EB3385">
        <w:rPr>
          <w:rFonts w:ascii="Calibri" w:hAnsi="Calibri" w:cs="Calibri"/>
          <w:sz w:val="22"/>
        </w:rPr>
        <w:t>a</w:t>
      </w:r>
      <w:r w:rsidRPr="004653DE">
        <w:rPr>
          <w:rFonts w:ascii="Calibri" w:hAnsi="Calibri" w:cs="Calibri"/>
          <w:sz w:val="22"/>
        </w:rPr>
        <w:t xml:space="preserve"> </w:t>
      </w:r>
      <w:r w:rsidR="00274962">
        <w:rPr>
          <w:rFonts w:ascii="Calibri" w:hAnsi="Calibri" w:cs="Calibri"/>
          <w:sz w:val="22"/>
        </w:rPr>
        <w:t xml:space="preserve">okazuje się </w:t>
      </w:r>
      <w:r w:rsidRPr="004653DE">
        <w:rPr>
          <w:rFonts w:ascii="Calibri" w:hAnsi="Calibri" w:cs="Calibri"/>
          <w:sz w:val="22"/>
        </w:rPr>
        <w:t xml:space="preserve">chęć szybszego i skuteczniejszego załatwienia sprawy (23 proc.). Istotnym czynnikiem pozostaje również niski poziom edukacji finansowej (11 proc.), </w:t>
      </w:r>
      <w:r w:rsidR="00274962">
        <w:rPr>
          <w:rFonts w:ascii="Calibri" w:hAnsi="Calibri" w:cs="Calibri"/>
          <w:sz w:val="22"/>
        </w:rPr>
        <w:t>co</w:t>
      </w:r>
      <w:r w:rsidRPr="004653DE">
        <w:rPr>
          <w:rFonts w:ascii="Calibri" w:hAnsi="Calibri" w:cs="Calibri"/>
          <w:sz w:val="22"/>
        </w:rPr>
        <w:t xml:space="preserve"> przekłada się na </w:t>
      </w:r>
      <w:r w:rsidR="00274962">
        <w:rPr>
          <w:rFonts w:ascii="Calibri" w:hAnsi="Calibri" w:cs="Calibri"/>
          <w:sz w:val="22"/>
        </w:rPr>
        <w:t xml:space="preserve">brak </w:t>
      </w:r>
      <w:r w:rsidR="00307A97">
        <w:rPr>
          <w:rFonts w:ascii="Calibri" w:hAnsi="Calibri" w:cs="Calibri"/>
          <w:sz w:val="22"/>
        </w:rPr>
        <w:t xml:space="preserve">zrozumienia </w:t>
      </w:r>
      <w:r w:rsidR="00307A97" w:rsidRPr="004653DE">
        <w:rPr>
          <w:rFonts w:ascii="Calibri" w:hAnsi="Calibri" w:cs="Calibri"/>
          <w:sz w:val="22"/>
        </w:rPr>
        <w:t>społecznych</w:t>
      </w:r>
      <w:r w:rsidRPr="004653DE">
        <w:rPr>
          <w:rFonts w:ascii="Calibri" w:hAnsi="Calibri" w:cs="Calibri"/>
          <w:sz w:val="22"/>
        </w:rPr>
        <w:t xml:space="preserve"> </w:t>
      </w:r>
      <w:r w:rsidR="00274962">
        <w:rPr>
          <w:rFonts w:ascii="Calibri" w:hAnsi="Calibri" w:cs="Calibri"/>
          <w:sz w:val="22"/>
        </w:rPr>
        <w:t xml:space="preserve">kosztów korupcji. </w:t>
      </w:r>
    </w:p>
    <w:p w14:paraId="412F6231" w14:textId="0532AFE2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</w:t>
      </w:r>
      <w:r w:rsidRPr="004653DE">
        <w:rPr>
          <w:rFonts w:ascii="Calibri" w:hAnsi="Calibri" w:cs="Calibri"/>
          <w:sz w:val="22"/>
        </w:rPr>
        <w:t xml:space="preserve"> </w:t>
      </w:r>
      <w:r w:rsidR="005C32F3">
        <w:rPr>
          <w:rFonts w:ascii="Calibri" w:hAnsi="Calibri" w:cs="Calibri"/>
          <w:i/>
          <w:sz w:val="22"/>
        </w:rPr>
        <w:t>Ł</w:t>
      </w:r>
      <w:r w:rsidRPr="004653DE">
        <w:rPr>
          <w:rFonts w:ascii="Calibri" w:hAnsi="Calibri" w:cs="Calibri"/>
          <w:i/>
          <w:sz w:val="22"/>
        </w:rPr>
        <w:t>apówka nie funkcjonuje w świadomości Polaków jako społeczna norma. Pojawia się raczej jako reakcja na stres, niepewność i brak poczucia kontroli nad przebiegiem sprawy</w:t>
      </w:r>
      <w:r w:rsidR="00DE067E">
        <w:rPr>
          <w:rFonts w:ascii="Calibri" w:hAnsi="Calibri" w:cs="Calibri"/>
          <w:i/>
          <w:sz w:val="22"/>
        </w:rPr>
        <w:t xml:space="preserve"> i jej efektem</w:t>
      </w:r>
      <w:r w:rsidRPr="004653DE">
        <w:rPr>
          <w:rFonts w:ascii="Calibri" w:hAnsi="Calibri" w:cs="Calibri"/>
          <w:i/>
          <w:sz w:val="22"/>
        </w:rPr>
        <w:t xml:space="preserve">. Wzmacnianie kompetencji finansowych i prawnych realnie ogranicza skłonność do sięgania po nieformalne rozwiązania, bo daje ludziom większą pewność działania w ramach obowiązujących zasad </w:t>
      </w:r>
      <w:r>
        <w:rPr>
          <w:rFonts w:ascii="Calibri" w:hAnsi="Calibri" w:cs="Calibri"/>
          <w:sz w:val="22"/>
        </w:rPr>
        <w:t>-</w:t>
      </w:r>
      <w:r w:rsidRPr="004653DE">
        <w:rPr>
          <w:rFonts w:ascii="Calibri" w:hAnsi="Calibri" w:cs="Calibri"/>
          <w:sz w:val="22"/>
        </w:rPr>
        <w:t xml:space="preserve"> komentuje </w:t>
      </w:r>
      <w:r w:rsidRPr="004653DE">
        <w:rPr>
          <w:rFonts w:ascii="Calibri" w:hAnsi="Calibri" w:cs="Calibri"/>
          <w:b/>
          <w:sz w:val="22"/>
        </w:rPr>
        <w:t xml:space="preserve">dr hab. Waldemar Rogowski, główny analityk BIG </w:t>
      </w:r>
      <w:proofErr w:type="spellStart"/>
      <w:r w:rsidRPr="004653DE">
        <w:rPr>
          <w:rFonts w:ascii="Calibri" w:hAnsi="Calibri" w:cs="Calibri"/>
          <w:b/>
          <w:sz w:val="22"/>
        </w:rPr>
        <w:t>InfoMonitor</w:t>
      </w:r>
      <w:proofErr w:type="spellEnd"/>
      <w:r w:rsidRPr="004653DE">
        <w:rPr>
          <w:rFonts w:ascii="Calibri" w:hAnsi="Calibri" w:cs="Calibri"/>
          <w:b/>
          <w:sz w:val="22"/>
        </w:rPr>
        <w:t>.</w:t>
      </w:r>
    </w:p>
    <w:p w14:paraId="386EC2D4" w14:textId="1C12361A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4653DE">
        <w:rPr>
          <w:rFonts w:ascii="Calibri" w:hAnsi="Calibri" w:cs="Calibri"/>
          <w:b/>
          <w:sz w:val="22"/>
        </w:rPr>
        <w:t>Małe wybory, które mają znaczenie</w:t>
      </w:r>
    </w:p>
    <w:p w14:paraId="6AEAC808" w14:textId="712163B4" w:rsidR="004653DE" w:rsidRPr="004653DE" w:rsidRDefault="004653DE" w:rsidP="004653D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653DE">
        <w:rPr>
          <w:rFonts w:ascii="Calibri" w:hAnsi="Calibri" w:cs="Calibri"/>
          <w:sz w:val="22"/>
        </w:rPr>
        <w:t>Choć łapownictwo dotyczy relatywnie niewielkiej części społeczeństwa, jego obecność w codziennych narracjach pokazuje, jak ważna jest kultura finansowa rozumiana jako umiejętność podejmowania decyzji w warunkach presji</w:t>
      </w:r>
      <w:r w:rsidR="00F01DFF">
        <w:rPr>
          <w:rFonts w:ascii="Calibri" w:hAnsi="Calibri" w:cs="Calibri"/>
          <w:sz w:val="22"/>
        </w:rPr>
        <w:t xml:space="preserve"> i</w:t>
      </w:r>
      <w:r w:rsidRPr="004653DE">
        <w:rPr>
          <w:rFonts w:ascii="Calibri" w:hAnsi="Calibri" w:cs="Calibri"/>
          <w:sz w:val="22"/>
        </w:rPr>
        <w:t xml:space="preserve"> niepewności</w:t>
      </w:r>
      <w:r w:rsidR="00F01DFF">
        <w:rPr>
          <w:rFonts w:ascii="Calibri" w:hAnsi="Calibri" w:cs="Calibri"/>
          <w:sz w:val="22"/>
        </w:rPr>
        <w:t>.</w:t>
      </w:r>
      <w:r w:rsidRPr="004653DE">
        <w:rPr>
          <w:rFonts w:ascii="Calibri" w:hAnsi="Calibri" w:cs="Calibri"/>
          <w:sz w:val="22"/>
        </w:rPr>
        <w:t xml:space="preserve"> To właśnie w takich momentach testowane są indywidualne war</w:t>
      </w:r>
      <w:r>
        <w:rPr>
          <w:rFonts w:ascii="Calibri" w:hAnsi="Calibri" w:cs="Calibri"/>
          <w:sz w:val="22"/>
        </w:rPr>
        <w:t>tości, jak i zaufanie</w:t>
      </w:r>
      <w:r w:rsidR="00EB3385">
        <w:rPr>
          <w:rFonts w:ascii="Calibri" w:hAnsi="Calibri" w:cs="Calibri"/>
          <w:sz w:val="22"/>
        </w:rPr>
        <w:t xml:space="preserve"> do</w:t>
      </w:r>
      <w:r>
        <w:rPr>
          <w:rFonts w:ascii="Calibri" w:hAnsi="Calibri" w:cs="Calibri"/>
          <w:sz w:val="22"/>
        </w:rPr>
        <w:t xml:space="preserve"> </w:t>
      </w:r>
      <w:r w:rsidR="00F01DFF">
        <w:rPr>
          <w:rFonts w:ascii="Calibri" w:hAnsi="Calibri" w:cs="Calibri"/>
          <w:sz w:val="22"/>
        </w:rPr>
        <w:t xml:space="preserve">obowiązujących </w:t>
      </w:r>
      <w:r>
        <w:rPr>
          <w:rFonts w:ascii="Calibri" w:hAnsi="Calibri" w:cs="Calibri"/>
          <w:sz w:val="22"/>
        </w:rPr>
        <w:t>reguł.</w:t>
      </w:r>
    </w:p>
    <w:p w14:paraId="5778A3B6" w14:textId="462CCA3A" w:rsidR="00B70908" w:rsidRDefault="004653DE" w:rsidP="004653DE">
      <w:pPr>
        <w:pStyle w:val="NormalnyWeb"/>
        <w:spacing w:before="240" w:beforeAutospacing="0" w:after="160" w:afterAutospacing="0" w:line="259" w:lineRule="auto"/>
        <w:jc w:val="both"/>
      </w:pPr>
      <w:r w:rsidRPr="004653DE">
        <w:rPr>
          <w:rFonts w:ascii="Calibri" w:hAnsi="Calibri" w:cs="Calibri"/>
          <w:sz w:val="22"/>
        </w:rPr>
        <w:t>Dzień</w:t>
      </w:r>
      <w:r w:rsidR="00F01DFF">
        <w:rPr>
          <w:rFonts w:ascii="Calibri" w:hAnsi="Calibri" w:cs="Calibri"/>
          <w:sz w:val="22"/>
        </w:rPr>
        <w:t xml:space="preserve"> bez</w:t>
      </w:r>
      <w:r w:rsidRPr="004653DE">
        <w:rPr>
          <w:rFonts w:ascii="Calibri" w:hAnsi="Calibri" w:cs="Calibri"/>
          <w:sz w:val="22"/>
        </w:rPr>
        <w:t xml:space="preserve"> Łapówki może być więc impulsem refleksji nad granic</w:t>
      </w:r>
      <w:r w:rsidR="00F01DFF">
        <w:rPr>
          <w:rFonts w:ascii="Calibri" w:hAnsi="Calibri" w:cs="Calibri"/>
          <w:sz w:val="22"/>
        </w:rPr>
        <w:t>ą</w:t>
      </w:r>
      <w:r w:rsidRPr="004653DE">
        <w:rPr>
          <w:rFonts w:ascii="Calibri" w:hAnsi="Calibri" w:cs="Calibri"/>
          <w:sz w:val="22"/>
        </w:rPr>
        <w:t xml:space="preserve"> między pragmatyzmem a zasadami. To w codziennych, często niewidocznych decyzjach buduje się zaufanie społeczne</w:t>
      </w:r>
      <w:r w:rsidR="00EB3385">
        <w:rPr>
          <w:rFonts w:ascii="Calibri" w:hAnsi="Calibri" w:cs="Calibri"/>
          <w:sz w:val="22"/>
        </w:rPr>
        <w:t xml:space="preserve"> – </w:t>
      </w:r>
      <w:r w:rsidR="00307A97" w:rsidRPr="004653DE">
        <w:rPr>
          <w:rFonts w:ascii="Calibri" w:hAnsi="Calibri" w:cs="Calibri"/>
          <w:sz w:val="22"/>
        </w:rPr>
        <w:t>fundament,</w:t>
      </w:r>
      <w:r w:rsidRPr="004653DE">
        <w:rPr>
          <w:rFonts w:ascii="Calibri" w:hAnsi="Calibri" w:cs="Calibri"/>
          <w:sz w:val="22"/>
        </w:rPr>
        <w:t xml:space="preserve"> </w:t>
      </w:r>
      <w:r w:rsidR="00F01DFF" w:rsidRPr="00F01DFF">
        <w:rPr>
          <w:rFonts w:ascii="Calibri" w:hAnsi="Calibri" w:cs="Calibri"/>
          <w:sz w:val="22"/>
        </w:rPr>
        <w:t>bez którego trudno o uczciwe zasady w biznesie i zdrowe relacje w naszym codziennym życiu</w:t>
      </w:r>
      <w:r w:rsidR="00F01DFF">
        <w:rPr>
          <w:rFonts w:ascii="Calibri" w:hAnsi="Calibri" w:cs="Calibri"/>
          <w:sz w:val="22"/>
        </w:rPr>
        <w:t>.</w:t>
      </w:r>
      <w:r w:rsidR="00B70908" w:rsidRPr="00B70908">
        <w:t xml:space="preserve"> </w:t>
      </w:r>
    </w:p>
    <w:p w14:paraId="4C0389B1" w14:textId="77777777" w:rsidR="00B70908" w:rsidRDefault="00B70908" w:rsidP="004653DE">
      <w:pPr>
        <w:pStyle w:val="NormalnyWeb"/>
        <w:spacing w:before="240" w:beforeAutospacing="0" w:after="160" w:afterAutospacing="0" w:line="259" w:lineRule="auto"/>
        <w:jc w:val="both"/>
      </w:pPr>
    </w:p>
    <w:p w14:paraId="1FD340FF" w14:textId="35BD3303" w:rsidR="00D45CF6" w:rsidRDefault="00B70908" w:rsidP="004653DE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B70908">
        <w:rPr>
          <w:rFonts w:ascii="Calibri" w:hAnsi="Calibri" w:cs="Calibri"/>
          <w:sz w:val="22"/>
        </w:rPr>
        <w:t>Raport „Kultura finansowa w Polsce. Czy uczciwość nadal jest w cenie? Postawy konsumentów i przedsiębiorców w świecie finansów”</w:t>
      </w:r>
      <w:r w:rsidR="005B5A25">
        <w:rPr>
          <w:rFonts w:ascii="Calibri" w:hAnsi="Calibri" w:cs="Calibri"/>
          <w:sz w:val="22"/>
        </w:rPr>
        <w:t xml:space="preserve"> </w:t>
      </w:r>
      <w:r w:rsidR="00307A97">
        <w:rPr>
          <w:rFonts w:ascii="Calibri" w:hAnsi="Calibri" w:cs="Calibri"/>
          <w:sz w:val="22"/>
        </w:rPr>
        <w:t xml:space="preserve">- </w:t>
      </w:r>
      <w:r w:rsidR="00307A97" w:rsidRPr="00B70908">
        <w:rPr>
          <w:rFonts w:ascii="Calibri" w:hAnsi="Calibri" w:cs="Calibri"/>
          <w:sz w:val="22"/>
        </w:rPr>
        <w:t>dostępny</w:t>
      </w:r>
      <w:r w:rsidRPr="00B70908">
        <w:rPr>
          <w:rFonts w:ascii="Calibri" w:hAnsi="Calibri" w:cs="Calibri"/>
          <w:sz w:val="22"/>
        </w:rPr>
        <w:t xml:space="preserve"> jest do pobrania na stronie </w:t>
      </w:r>
      <w:hyperlink r:id="rId8" w:history="1">
        <w:r w:rsidR="001677A1" w:rsidRPr="002F3704">
          <w:rPr>
            <w:rStyle w:val="Hipercze"/>
            <w:rFonts w:ascii="Calibri" w:hAnsi="Calibri" w:cs="Calibri"/>
            <w:sz w:val="22"/>
          </w:rPr>
          <w:t>https://media.big.pl/publikacje</w:t>
        </w:r>
      </w:hyperlink>
    </w:p>
    <w:p w14:paraId="6FD47F98" w14:textId="77777777" w:rsidR="001677A1" w:rsidRPr="009F7E6E" w:rsidRDefault="001677A1" w:rsidP="004653DE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/>
          <w:sz w:val="22"/>
        </w:rPr>
      </w:pPr>
    </w:p>
    <w:p w14:paraId="401C8BFD" w14:textId="33FB9F74" w:rsidR="00AF0982" w:rsidRPr="00205A27" w:rsidRDefault="00AF0982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 xml:space="preserve">BIG </w:t>
      </w:r>
      <w:proofErr w:type="spellStart"/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gromadzi i udostępnia pozytywne informacje gospodarcze, czyli dane o terminowych płatnościach. Raporty z BIG </w:t>
      </w:r>
      <w:proofErr w:type="spellStart"/>
      <w:r w:rsidR="00307A97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="00307A97"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posiada jedną z największych baz dłużników – zasoby rejestru obejmują ponad 100 mln informacji gospodarczych. Od początku działalności do rejestru dłużników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wpisano blisko 33 mln zaległych zobowiązań o wartości ponad 347 mld zł. Banki, firmy pożyczkowe i inne instytucje sektora finansowego chętnie korzystają z raportów z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 swoich procesach kredytowych. </w:t>
      </w:r>
      <w:r w:rsidR="00307A97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Informacje o dłużnikach przekazują do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9D39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jako jedyne Biuro Informacji Gospodarczej umożliwia dostęp do baz: Biura Informacji Kredytowej i Związku Banków Polskich, dzięki czemu stanowi platformę wymiany informacji pomiędzy sektorem bankowym i pozostałymi sektorami gospodarki. Głównym akcjonariuszem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B17" w14:textId="77777777" w:rsidR="004A075A" w:rsidRDefault="004A075A" w:rsidP="006450DE">
      <w:pPr>
        <w:spacing w:line="240" w:lineRule="auto"/>
      </w:pPr>
      <w:r>
        <w:separator/>
      </w:r>
    </w:p>
  </w:endnote>
  <w:endnote w:type="continuationSeparator" w:id="0">
    <w:p w14:paraId="2F0F86D6" w14:textId="77777777" w:rsidR="004A075A" w:rsidRDefault="004A075A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338AB" w:rsidRDefault="005338AB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338AB" w:rsidRDefault="005338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2C2DC88E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653DE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653DE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7FD2E00A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653DE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653DE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B7D0" w14:textId="77777777" w:rsidR="004A075A" w:rsidRDefault="004A075A" w:rsidP="006450DE">
      <w:pPr>
        <w:spacing w:line="240" w:lineRule="auto"/>
      </w:pPr>
      <w:r>
        <w:separator/>
      </w:r>
    </w:p>
  </w:footnote>
  <w:footnote w:type="continuationSeparator" w:id="0">
    <w:p w14:paraId="2EDE5D99" w14:textId="77777777" w:rsidR="004A075A" w:rsidRDefault="004A075A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338AB" w:rsidRDefault="005338AB"/>
  <w:p w14:paraId="4492AB5A" w14:textId="77777777" w:rsidR="005338AB" w:rsidRDefault="005338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338AB" w:rsidRDefault="005338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338AB" w:rsidRDefault="005338AB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338AB" w:rsidRDefault="005338AB"/>
  <w:p w14:paraId="2DECC0A1" w14:textId="77777777" w:rsidR="005338AB" w:rsidRDefault="005338AB"/>
  <w:p w14:paraId="6EA6B4DB" w14:textId="77777777" w:rsidR="005338AB" w:rsidRDefault="005338AB"/>
  <w:p w14:paraId="0C7523A2" w14:textId="77777777" w:rsidR="005338AB" w:rsidRDefault="005338AB">
    <w:pPr>
      <w:ind w:firstLine="708"/>
    </w:pPr>
  </w:p>
  <w:p w14:paraId="04E4AAE3" w14:textId="77777777" w:rsidR="005338AB" w:rsidRDefault="005338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11118">
    <w:abstractNumId w:val="2"/>
  </w:num>
  <w:num w:numId="2" w16cid:durableId="467747266">
    <w:abstractNumId w:val="3"/>
  </w:num>
  <w:num w:numId="3" w16cid:durableId="1114255237">
    <w:abstractNumId w:val="6"/>
  </w:num>
  <w:num w:numId="4" w16cid:durableId="640352436">
    <w:abstractNumId w:val="0"/>
  </w:num>
  <w:num w:numId="5" w16cid:durableId="1572306677">
    <w:abstractNumId w:val="7"/>
  </w:num>
  <w:num w:numId="6" w16cid:durableId="1316685443">
    <w:abstractNumId w:val="1"/>
  </w:num>
  <w:num w:numId="7" w16cid:durableId="1618366902">
    <w:abstractNumId w:val="5"/>
  </w:num>
  <w:num w:numId="8" w16cid:durableId="541750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2801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29CE"/>
    <w:rsid w:val="000D784F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674FF"/>
    <w:rsid w:val="001677A1"/>
    <w:rsid w:val="00170DCC"/>
    <w:rsid w:val="001742E4"/>
    <w:rsid w:val="001746C9"/>
    <w:rsid w:val="001802A7"/>
    <w:rsid w:val="001867E3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6F7"/>
    <w:rsid w:val="00257A4E"/>
    <w:rsid w:val="00260694"/>
    <w:rsid w:val="0026249A"/>
    <w:rsid w:val="00264613"/>
    <w:rsid w:val="00267111"/>
    <w:rsid w:val="002726E8"/>
    <w:rsid w:val="00273C34"/>
    <w:rsid w:val="00274962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7A97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7416"/>
    <w:rsid w:val="00337F75"/>
    <w:rsid w:val="00342868"/>
    <w:rsid w:val="003452A3"/>
    <w:rsid w:val="00345491"/>
    <w:rsid w:val="00345CA5"/>
    <w:rsid w:val="00346A3D"/>
    <w:rsid w:val="003478B3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653DE"/>
    <w:rsid w:val="00466235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75A"/>
    <w:rsid w:val="004A0E38"/>
    <w:rsid w:val="004A1C4E"/>
    <w:rsid w:val="004A34A2"/>
    <w:rsid w:val="004A43F6"/>
    <w:rsid w:val="004B07F9"/>
    <w:rsid w:val="004B44B7"/>
    <w:rsid w:val="004B5D29"/>
    <w:rsid w:val="004C4CDE"/>
    <w:rsid w:val="004C7466"/>
    <w:rsid w:val="004C79DA"/>
    <w:rsid w:val="004D072C"/>
    <w:rsid w:val="004D7EAE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19E1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5E73"/>
    <w:rsid w:val="005A6C2E"/>
    <w:rsid w:val="005A6C80"/>
    <w:rsid w:val="005A73FE"/>
    <w:rsid w:val="005B1E5C"/>
    <w:rsid w:val="005B293B"/>
    <w:rsid w:val="005B4D24"/>
    <w:rsid w:val="005B54D3"/>
    <w:rsid w:val="005B5A25"/>
    <w:rsid w:val="005B6674"/>
    <w:rsid w:val="005B778C"/>
    <w:rsid w:val="005C0161"/>
    <w:rsid w:val="005C1042"/>
    <w:rsid w:val="005C137C"/>
    <w:rsid w:val="005C262F"/>
    <w:rsid w:val="005C32F3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037E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05E2"/>
    <w:rsid w:val="00650C3E"/>
    <w:rsid w:val="006519C3"/>
    <w:rsid w:val="0065453E"/>
    <w:rsid w:val="00663103"/>
    <w:rsid w:val="0066484F"/>
    <w:rsid w:val="00664CC9"/>
    <w:rsid w:val="00664D3A"/>
    <w:rsid w:val="00670CFD"/>
    <w:rsid w:val="00677986"/>
    <w:rsid w:val="006811E5"/>
    <w:rsid w:val="006869B2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27F43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2FC3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2BF5"/>
    <w:rsid w:val="007E370A"/>
    <w:rsid w:val="007E4449"/>
    <w:rsid w:val="007E4EED"/>
    <w:rsid w:val="007E5B38"/>
    <w:rsid w:val="007F0106"/>
    <w:rsid w:val="007F21BD"/>
    <w:rsid w:val="008001EA"/>
    <w:rsid w:val="00811D1F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3BE7"/>
    <w:rsid w:val="008E639D"/>
    <w:rsid w:val="008F5D00"/>
    <w:rsid w:val="008F6EB2"/>
    <w:rsid w:val="00901C6C"/>
    <w:rsid w:val="00902ECF"/>
    <w:rsid w:val="00912F78"/>
    <w:rsid w:val="009134FE"/>
    <w:rsid w:val="009206B9"/>
    <w:rsid w:val="0092527D"/>
    <w:rsid w:val="009278F9"/>
    <w:rsid w:val="009308BC"/>
    <w:rsid w:val="00932056"/>
    <w:rsid w:val="009379C0"/>
    <w:rsid w:val="00950EF1"/>
    <w:rsid w:val="00951E39"/>
    <w:rsid w:val="009548B5"/>
    <w:rsid w:val="00954CCA"/>
    <w:rsid w:val="00955079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69D0"/>
    <w:rsid w:val="009C7D7D"/>
    <w:rsid w:val="009D3564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A14"/>
    <w:rsid w:val="009F1A25"/>
    <w:rsid w:val="009F68AD"/>
    <w:rsid w:val="009F7E6E"/>
    <w:rsid w:val="00A014A4"/>
    <w:rsid w:val="00A01EB0"/>
    <w:rsid w:val="00A045E5"/>
    <w:rsid w:val="00A06C12"/>
    <w:rsid w:val="00A0748D"/>
    <w:rsid w:val="00A13207"/>
    <w:rsid w:val="00A16B3D"/>
    <w:rsid w:val="00A226A8"/>
    <w:rsid w:val="00A2361D"/>
    <w:rsid w:val="00A24CF1"/>
    <w:rsid w:val="00A251A9"/>
    <w:rsid w:val="00A252F1"/>
    <w:rsid w:val="00A266C9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072F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1FFC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908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3A45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130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418B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AB2"/>
    <w:rsid w:val="00CA6DE8"/>
    <w:rsid w:val="00CB5CA9"/>
    <w:rsid w:val="00CC0887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2F89"/>
    <w:rsid w:val="00D343D0"/>
    <w:rsid w:val="00D353BB"/>
    <w:rsid w:val="00D364A9"/>
    <w:rsid w:val="00D4412A"/>
    <w:rsid w:val="00D45BA5"/>
    <w:rsid w:val="00D45CF6"/>
    <w:rsid w:val="00D470A4"/>
    <w:rsid w:val="00D47D28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5B28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0DA1"/>
    <w:rsid w:val="00DC2E62"/>
    <w:rsid w:val="00DC333C"/>
    <w:rsid w:val="00DC3F91"/>
    <w:rsid w:val="00DD0560"/>
    <w:rsid w:val="00DD6514"/>
    <w:rsid w:val="00DE067E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01B3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B3385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1DFF"/>
    <w:rsid w:val="00F042D6"/>
    <w:rsid w:val="00F06D84"/>
    <w:rsid w:val="00F1155B"/>
    <w:rsid w:val="00F11D12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D3C"/>
    <w:rsid w:val="00FD64B9"/>
    <w:rsid w:val="00FE2690"/>
    <w:rsid w:val="00FE4BF9"/>
    <w:rsid w:val="00FF017B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ig.pl/publikac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744B-B798-4484-8D29-F245FFE2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1302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13</cp:revision>
  <dcterms:created xsi:type="dcterms:W3CDTF">2026-02-19T13:44:00Z</dcterms:created>
  <dcterms:modified xsi:type="dcterms:W3CDTF">2026-02-19T15:44:00Z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