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hyperlink r:id="rId9" w:history="1">
        <w:r w:rsidR="0007523A" w:rsidRPr="003463C5">
          <w:rPr>
            <w:rStyle w:val="Hipercze"/>
            <w:rFonts w:ascii="Calibri Light" w:hAnsi="Calibri Light" w:cs="Calibri Light"/>
            <w:color w:val="auto"/>
            <w:sz w:val="15"/>
            <w:lang w:val="en-US"/>
          </w:rPr>
          <w:t>www.deloitte.com/pl</w:t>
        </w:r>
      </w:hyperlink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2B2D5707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Tel.: </w:t>
            </w:r>
            <w:r w:rsidR="001849C7" w:rsidRPr="001849C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+48 728 484 476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10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5F2917E" w14:textId="7F3688C3" w:rsidR="008C5566" w:rsidRPr="003463C5" w:rsidRDefault="004B49E1" w:rsidP="00FE5B9A">
      <w:pPr>
        <w:spacing w:before="240" w:after="120" w:line="240" w:lineRule="auto"/>
        <w:jc w:val="center"/>
        <w:rPr>
          <w:rFonts w:ascii="Calibri Light" w:hAnsi="Calibri Light" w:cs="Calibri Light"/>
          <w:b/>
          <w:sz w:val="28"/>
          <w:szCs w:val="32"/>
        </w:rPr>
      </w:pPr>
      <w:r>
        <w:rPr>
          <w:rFonts w:ascii="Calibri Light" w:hAnsi="Calibri Light" w:cs="Calibri Light"/>
          <w:b/>
          <w:sz w:val="28"/>
          <w:szCs w:val="32"/>
        </w:rPr>
        <w:t>Tylko cztery pozwolenia na budowę biur w Warszawie w 2025 r.</w:t>
      </w:r>
    </w:p>
    <w:p w14:paraId="689E92FD" w14:textId="7E6B622B" w:rsidR="00CF1B70" w:rsidRDefault="004B49E1" w:rsidP="00CF1B70">
      <w:pPr>
        <w:spacing w:after="120" w:line="240" w:lineRule="auto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Rynek przechodzi od ekspansji do modernizacji i selektywnych inwestycji</w:t>
      </w:r>
    </w:p>
    <w:p w14:paraId="2E6E31FF" w14:textId="774EEDFD" w:rsidR="008F5152" w:rsidRDefault="00FB54D0" w:rsidP="00901DE5">
      <w:pPr>
        <w:spacing w:after="120" w:line="240" w:lineRule="auto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Warszawa, </w:t>
      </w:r>
      <w:r w:rsidR="00B5011D">
        <w:rPr>
          <w:rFonts w:ascii="Calibri Light" w:hAnsi="Calibri Light" w:cs="Calibri Light"/>
          <w:b/>
          <w:color w:val="000000"/>
          <w:sz w:val="22"/>
          <w:szCs w:val="22"/>
        </w:rPr>
        <w:t>2</w:t>
      </w:r>
      <w:r w:rsidR="00AF6C90">
        <w:rPr>
          <w:rFonts w:ascii="Calibri Light" w:hAnsi="Calibri Light" w:cs="Calibri Light"/>
          <w:b/>
          <w:color w:val="000000"/>
          <w:sz w:val="22"/>
          <w:szCs w:val="22"/>
        </w:rPr>
        <w:t>3</w:t>
      </w:r>
      <w:r w:rsidR="00812E1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511141">
        <w:rPr>
          <w:rFonts w:ascii="Calibri Light" w:hAnsi="Calibri Light" w:cs="Calibri Light"/>
          <w:b/>
          <w:color w:val="000000"/>
          <w:sz w:val="22"/>
          <w:szCs w:val="22"/>
        </w:rPr>
        <w:t>lutego</w:t>
      </w:r>
      <w:r w:rsidR="00812E1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50D60" w:rsidRPr="0070405B">
        <w:rPr>
          <w:rFonts w:ascii="Calibri Light" w:hAnsi="Calibri Light" w:cs="Calibri Light"/>
          <w:b/>
          <w:color w:val="000000"/>
          <w:sz w:val="22"/>
          <w:szCs w:val="22"/>
        </w:rPr>
        <w:t>202</w:t>
      </w:r>
      <w:r w:rsidR="00AF6C90">
        <w:rPr>
          <w:rFonts w:ascii="Calibri Light" w:hAnsi="Calibri Light" w:cs="Calibri Light"/>
          <w:b/>
          <w:color w:val="000000"/>
          <w:sz w:val="22"/>
          <w:szCs w:val="22"/>
        </w:rPr>
        <w:t>6</w:t>
      </w:r>
      <w:r w:rsidR="00391CD2" w:rsidRPr="0070405B">
        <w:rPr>
          <w:rFonts w:ascii="Calibri Light" w:hAnsi="Calibri Light" w:cs="Calibri Light"/>
          <w:b/>
          <w:color w:val="000000"/>
          <w:sz w:val="22"/>
          <w:szCs w:val="22"/>
        </w:rPr>
        <w:t xml:space="preserve"> r. –</w:t>
      </w:r>
      <w:r w:rsidR="000F3DF7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F0604">
        <w:rPr>
          <w:rFonts w:ascii="Calibri Light" w:hAnsi="Calibri Light" w:cs="Calibri Light"/>
          <w:b/>
          <w:color w:val="000000"/>
          <w:sz w:val="22"/>
          <w:szCs w:val="22"/>
        </w:rPr>
        <w:t>Wysokie nasycenie nowoczesną powierzchnią biurową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przekłada się na ostrożne podejście deweloperów oraz koncentrację na projektach o najwyższym potencjale </w:t>
      </w:r>
      <w:r w:rsidR="00CB5D8B">
        <w:rPr>
          <w:rFonts w:ascii="Calibri Light" w:hAnsi="Calibri Light" w:cs="Calibri Light"/>
          <w:b/>
          <w:color w:val="000000"/>
          <w:sz w:val="22"/>
          <w:szCs w:val="22"/>
        </w:rPr>
        <w:t>komercyjnym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>.</w:t>
      </w:r>
      <w:r w:rsid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>Jak wynika z raportu „</w:t>
      </w:r>
      <w:proofErr w:type="spellStart"/>
      <w:r w:rsidR="00215B8E">
        <w:rPr>
          <w:rFonts w:ascii="Calibri Light" w:hAnsi="Calibri Light" w:cs="Calibri Light"/>
          <w:b/>
          <w:color w:val="000000"/>
          <w:sz w:val="22"/>
          <w:szCs w:val="22"/>
        </w:rPr>
        <w:fldChar w:fldCharType="begin"/>
      </w:r>
      <w:r w:rsidR="00215B8E">
        <w:rPr>
          <w:rFonts w:ascii="Calibri Light" w:hAnsi="Calibri Light" w:cs="Calibri Light"/>
          <w:b/>
          <w:color w:val="000000"/>
          <w:sz w:val="22"/>
          <w:szCs w:val="22"/>
        </w:rPr>
        <w:instrText>HYPERLINK "https://www.deloitte.com/pl/pl/Industries/real-estate/research/warsaw-crane-survey-2026.html?nc=41"</w:instrText>
      </w:r>
      <w:r w:rsidR="00215B8E">
        <w:rPr>
          <w:rFonts w:ascii="Calibri Light" w:hAnsi="Calibri Light" w:cs="Calibri Light"/>
          <w:b/>
          <w:color w:val="000000"/>
          <w:sz w:val="22"/>
          <w:szCs w:val="22"/>
        </w:rPr>
      </w:r>
      <w:r w:rsidR="00215B8E">
        <w:rPr>
          <w:rFonts w:ascii="Calibri Light" w:hAnsi="Calibri Light" w:cs="Calibri Light"/>
          <w:b/>
          <w:color w:val="000000"/>
          <w:sz w:val="22"/>
          <w:szCs w:val="22"/>
        </w:rPr>
        <w:fldChar w:fldCharType="separate"/>
      </w:r>
      <w:r w:rsidR="008F5152" w:rsidRPr="00215B8E">
        <w:rPr>
          <w:rStyle w:val="Hipercze"/>
          <w:rFonts w:ascii="Calibri Light" w:hAnsi="Calibri Light" w:cs="Calibri Light"/>
          <w:b/>
          <w:sz w:val="22"/>
          <w:szCs w:val="22"/>
        </w:rPr>
        <w:t>Warsaw</w:t>
      </w:r>
      <w:proofErr w:type="spellEnd"/>
      <w:r w:rsidR="008F5152" w:rsidRPr="00215B8E">
        <w:rPr>
          <w:rStyle w:val="Hipercze"/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8F5152" w:rsidRPr="00215B8E">
        <w:rPr>
          <w:rStyle w:val="Hipercze"/>
          <w:rFonts w:ascii="Calibri Light" w:hAnsi="Calibri Light" w:cs="Calibri Light"/>
          <w:b/>
          <w:sz w:val="22"/>
          <w:szCs w:val="22"/>
        </w:rPr>
        <w:t>Crane</w:t>
      </w:r>
      <w:proofErr w:type="spellEnd"/>
      <w:r w:rsidR="008F5152" w:rsidRPr="00215B8E">
        <w:rPr>
          <w:rStyle w:val="Hipercze"/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8F5152" w:rsidRPr="00215B8E">
        <w:rPr>
          <w:rStyle w:val="Hipercze"/>
          <w:rFonts w:ascii="Calibri Light" w:hAnsi="Calibri Light" w:cs="Calibri Light"/>
          <w:b/>
          <w:sz w:val="22"/>
          <w:szCs w:val="22"/>
        </w:rPr>
        <w:t>Survey</w:t>
      </w:r>
      <w:proofErr w:type="spellEnd"/>
      <w:r w:rsidR="008F5152" w:rsidRPr="00215B8E">
        <w:rPr>
          <w:rStyle w:val="Hipercze"/>
          <w:rFonts w:ascii="Calibri Light" w:hAnsi="Calibri Light" w:cs="Calibri Light"/>
          <w:b/>
          <w:sz w:val="22"/>
          <w:szCs w:val="22"/>
        </w:rPr>
        <w:t xml:space="preserve"> 2026</w:t>
      </w:r>
      <w:r w:rsidR="00215B8E">
        <w:rPr>
          <w:rFonts w:ascii="Calibri Light" w:hAnsi="Calibri Light" w:cs="Calibri Light"/>
          <w:b/>
          <w:color w:val="000000"/>
          <w:sz w:val="22"/>
          <w:szCs w:val="22"/>
        </w:rPr>
        <w:fldChar w:fldCharType="end"/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>”</w:t>
      </w:r>
      <w:r w:rsidR="00D76899">
        <w:rPr>
          <w:rFonts w:ascii="Calibri Light" w:hAnsi="Calibri Light" w:cs="Calibri Light"/>
          <w:b/>
          <w:color w:val="000000"/>
          <w:sz w:val="22"/>
          <w:szCs w:val="22"/>
        </w:rPr>
        <w:t xml:space="preserve"> firmy doradczej Deloitte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, </w:t>
      </w:r>
      <w:r w:rsidR="004C3C45">
        <w:rPr>
          <w:rFonts w:ascii="Calibri Light" w:hAnsi="Calibri Light" w:cs="Calibri Light"/>
          <w:b/>
          <w:color w:val="000000"/>
          <w:sz w:val="22"/>
          <w:szCs w:val="22"/>
        </w:rPr>
        <w:t>w ub</w:t>
      </w:r>
      <w:r w:rsidR="00663868">
        <w:rPr>
          <w:rFonts w:ascii="Calibri Light" w:hAnsi="Calibri Light" w:cs="Calibri Light"/>
          <w:b/>
          <w:color w:val="000000"/>
          <w:sz w:val="22"/>
          <w:szCs w:val="22"/>
        </w:rPr>
        <w:t>iegłym roku</w:t>
      </w:r>
      <w:r w:rsidR="004C3C45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70046C">
        <w:rPr>
          <w:rFonts w:ascii="Calibri Light" w:hAnsi="Calibri Light" w:cs="Calibri Light"/>
          <w:b/>
          <w:color w:val="000000"/>
          <w:sz w:val="22"/>
          <w:szCs w:val="22"/>
        </w:rPr>
        <w:t>udzielono</w:t>
      </w:r>
      <w:r w:rsidR="0070046C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4B49E1">
        <w:rPr>
          <w:rFonts w:ascii="Calibri Light" w:hAnsi="Calibri Light" w:cs="Calibri Light"/>
          <w:b/>
          <w:color w:val="000000"/>
          <w:sz w:val="22"/>
          <w:szCs w:val="22"/>
        </w:rPr>
        <w:t xml:space="preserve">czterech pozwoleń </w:t>
      </w:r>
      <w:r w:rsidR="004C3C45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na budowę, złożono </w:t>
      </w:r>
      <w:r w:rsidR="00663868">
        <w:rPr>
          <w:rFonts w:ascii="Calibri Light" w:hAnsi="Calibri Light" w:cs="Calibri Light"/>
          <w:b/>
          <w:color w:val="000000"/>
          <w:sz w:val="22"/>
          <w:szCs w:val="22"/>
        </w:rPr>
        <w:t>trzy</w:t>
      </w:r>
      <w:r w:rsidR="004C3C45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nowe wnioski o ich wydanie</w:t>
      </w:r>
      <w:r w:rsidR="0070046C">
        <w:rPr>
          <w:rFonts w:ascii="Calibri Light" w:hAnsi="Calibri Light" w:cs="Calibri Light"/>
          <w:b/>
          <w:color w:val="000000"/>
          <w:sz w:val="22"/>
          <w:szCs w:val="22"/>
        </w:rPr>
        <w:t xml:space="preserve"> i wydano </w:t>
      </w:r>
      <w:r w:rsidR="004C3C45" w:rsidRPr="008F5152">
        <w:rPr>
          <w:rFonts w:ascii="Calibri Light" w:hAnsi="Calibri Light" w:cs="Calibri Light"/>
          <w:b/>
          <w:color w:val="000000"/>
          <w:sz w:val="22"/>
          <w:szCs w:val="22"/>
        </w:rPr>
        <w:t>jedną decyzję o warunkach zabudowy</w:t>
      </w:r>
      <w:r w:rsidR="004C3C45">
        <w:rPr>
          <w:rFonts w:ascii="Calibri Light" w:hAnsi="Calibri Light" w:cs="Calibri Light"/>
          <w:b/>
          <w:color w:val="000000"/>
          <w:sz w:val="22"/>
          <w:szCs w:val="22"/>
        </w:rPr>
        <w:t>.</w:t>
      </w:r>
      <w:r w:rsidR="004C3C45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="004C3C45">
        <w:rPr>
          <w:rFonts w:ascii="Calibri Light" w:hAnsi="Calibri Light" w:cs="Calibri Light"/>
          <w:b/>
          <w:color w:val="000000"/>
          <w:sz w:val="22"/>
          <w:szCs w:val="22"/>
        </w:rPr>
        <w:t>N</w:t>
      </w:r>
      <w:r w:rsidR="004C3C45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a koniec 2025 r. 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całkowite zasoby nowoczesnej powierzchni biurowej w stolicy wyniosły 6 232 400 mkw., co oznacza </w:t>
      </w:r>
      <w:r w:rsidR="005810A3">
        <w:rPr>
          <w:rFonts w:ascii="Calibri Light" w:hAnsi="Calibri Light" w:cs="Calibri Light"/>
          <w:b/>
          <w:color w:val="000000"/>
          <w:sz w:val="22"/>
          <w:szCs w:val="22"/>
        </w:rPr>
        <w:t xml:space="preserve">nieznaczny 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>spadek o 1</w:t>
      </w:r>
      <w:r w:rsid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proc.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 r</w:t>
      </w:r>
      <w:r w:rsidR="008F5152">
        <w:rPr>
          <w:rFonts w:ascii="Calibri Light" w:hAnsi="Calibri Light" w:cs="Calibri Light"/>
          <w:b/>
          <w:color w:val="000000"/>
          <w:sz w:val="22"/>
          <w:szCs w:val="22"/>
        </w:rPr>
        <w:t>/</w:t>
      </w:r>
      <w:r w:rsidR="008F5152" w:rsidRPr="008F5152">
        <w:rPr>
          <w:rFonts w:ascii="Calibri Light" w:hAnsi="Calibri Light" w:cs="Calibri Light"/>
          <w:b/>
          <w:color w:val="000000"/>
          <w:sz w:val="22"/>
          <w:szCs w:val="22"/>
        </w:rPr>
        <w:t xml:space="preserve">r. </w:t>
      </w:r>
      <w:r w:rsidR="00210181" w:rsidRPr="00210181">
        <w:rPr>
          <w:rFonts w:ascii="Calibri Light" w:hAnsi="Calibri Light" w:cs="Calibri Light"/>
          <w:b/>
          <w:color w:val="000000"/>
          <w:sz w:val="22"/>
          <w:szCs w:val="22"/>
        </w:rPr>
        <w:t xml:space="preserve">Zmniejszenie wolumenu </w:t>
      </w:r>
      <w:r w:rsidR="00210181">
        <w:rPr>
          <w:rFonts w:ascii="Calibri Light" w:hAnsi="Calibri Light" w:cs="Calibri Light"/>
          <w:b/>
          <w:color w:val="000000"/>
          <w:sz w:val="22"/>
          <w:szCs w:val="22"/>
        </w:rPr>
        <w:t>wynikało z</w:t>
      </w:r>
      <w:r w:rsidR="00210181" w:rsidRPr="00210181">
        <w:rPr>
          <w:rFonts w:ascii="Calibri Light" w:hAnsi="Calibri Light" w:cs="Calibri Light"/>
          <w:b/>
          <w:color w:val="000000"/>
          <w:sz w:val="22"/>
          <w:szCs w:val="22"/>
        </w:rPr>
        <w:t xml:space="preserve"> celowego wyburzania starszych obiektów oraz </w:t>
      </w:r>
      <w:r w:rsidR="00D76899" w:rsidRPr="00D76899">
        <w:rPr>
          <w:rFonts w:ascii="Calibri Light" w:hAnsi="Calibri Light" w:cs="Calibri Light"/>
          <w:b/>
          <w:color w:val="000000"/>
          <w:sz w:val="22"/>
          <w:szCs w:val="22"/>
        </w:rPr>
        <w:t>czasow</w:t>
      </w:r>
      <w:r w:rsidR="00D76899">
        <w:rPr>
          <w:rFonts w:ascii="Calibri Light" w:hAnsi="Calibri Light" w:cs="Calibri Light"/>
          <w:b/>
          <w:color w:val="000000"/>
          <w:sz w:val="22"/>
          <w:szCs w:val="22"/>
        </w:rPr>
        <w:t>ych</w:t>
      </w:r>
      <w:r w:rsidR="00D76899" w:rsidRPr="00D76899">
        <w:rPr>
          <w:rFonts w:ascii="Calibri Light" w:hAnsi="Calibri Light" w:cs="Calibri Light"/>
          <w:b/>
          <w:color w:val="000000"/>
          <w:sz w:val="22"/>
          <w:szCs w:val="22"/>
        </w:rPr>
        <w:t xml:space="preserve"> wyłącze</w:t>
      </w:r>
      <w:r w:rsidR="00D76899">
        <w:rPr>
          <w:rFonts w:ascii="Calibri Light" w:hAnsi="Calibri Light" w:cs="Calibri Light"/>
          <w:b/>
          <w:color w:val="000000"/>
          <w:sz w:val="22"/>
          <w:szCs w:val="22"/>
        </w:rPr>
        <w:t>ń</w:t>
      </w:r>
      <w:r w:rsidR="00D76899" w:rsidRPr="00D76899">
        <w:rPr>
          <w:rFonts w:ascii="Calibri Light" w:hAnsi="Calibri Light" w:cs="Calibri Light"/>
          <w:b/>
          <w:color w:val="000000"/>
          <w:sz w:val="22"/>
          <w:szCs w:val="22"/>
        </w:rPr>
        <w:t xml:space="preserve"> z oferty najmu w związku z przygotowaniami do dalszej adaptacji lub gruntownej modernizacji</w:t>
      </w:r>
      <w:r w:rsidR="00C90FE6">
        <w:rPr>
          <w:rFonts w:ascii="Calibri Light" w:hAnsi="Calibri Light" w:cs="Calibri Light"/>
          <w:b/>
          <w:color w:val="000000"/>
          <w:sz w:val="22"/>
          <w:szCs w:val="22"/>
        </w:rPr>
        <w:t xml:space="preserve"> budynków</w:t>
      </w:r>
      <w:r w:rsidR="00D76899">
        <w:rPr>
          <w:rFonts w:ascii="Calibri Light" w:hAnsi="Calibri Light" w:cs="Calibri Light"/>
          <w:b/>
          <w:color w:val="000000"/>
          <w:sz w:val="22"/>
          <w:szCs w:val="22"/>
        </w:rPr>
        <w:t>.</w:t>
      </w:r>
    </w:p>
    <w:p w14:paraId="10334B74" w14:textId="03195C66" w:rsidR="002A7272" w:rsidRDefault="00346F24" w:rsidP="00346F24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Liczba decyzji administracyjnych od kilku lat utrzymuje się na podobnym, niskim poziomie. </w:t>
      </w:r>
      <w:r w:rsidR="00F127E8">
        <w:rPr>
          <w:rFonts w:ascii="Calibri Light" w:hAnsi="Calibri Light" w:cs="Calibri Light"/>
          <w:bCs/>
          <w:color w:val="000000"/>
          <w:sz w:val="22"/>
          <w:szCs w:val="22"/>
        </w:rPr>
        <w:t xml:space="preserve">Decyzje udzielane są w centralnych dzielnicach, głownie na Woli i w Śródmieściu, podczas gdy w niektórych dzielnicach peryferyjnych </w:t>
      </w:r>
      <w:r w:rsidR="00E752D5" w:rsidRPr="00346F24">
        <w:rPr>
          <w:rFonts w:ascii="Calibri Light" w:hAnsi="Calibri Light" w:cs="Calibri Light"/>
          <w:bCs/>
          <w:color w:val="000000"/>
          <w:sz w:val="22"/>
          <w:szCs w:val="22"/>
        </w:rPr>
        <w:t>w ci</w:t>
      </w:r>
      <w:r w:rsidR="00E752D5" w:rsidRPr="00346F24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E752D5" w:rsidRPr="00346F24">
        <w:rPr>
          <w:rFonts w:ascii="Calibri Light" w:hAnsi="Calibri Light" w:cs="Calibri Light"/>
          <w:bCs/>
          <w:color w:val="000000"/>
          <w:sz w:val="22"/>
          <w:szCs w:val="22"/>
        </w:rPr>
        <w:t>gu ostatnich lat nie odnotowano ani jednego pozwolenia na realizacj</w:t>
      </w:r>
      <w:r w:rsidR="00E752D5" w:rsidRPr="00346F24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E752D5" w:rsidRPr="00346F24">
        <w:rPr>
          <w:rFonts w:ascii="Calibri Light" w:hAnsi="Calibri Light" w:cs="Calibri Light"/>
          <w:bCs/>
          <w:color w:val="000000"/>
          <w:sz w:val="22"/>
          <w:szCs w:val="22"/>
        </w:rPr>
        <w:t xml:space="preserve"> budynku biurowego.</w:t>
      </w:r>
      <w:r w:rsidR="00E752D5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3B1C68">
        <w:rPr>
          <w:rFonts w:ascii="Calibri Light" w:hAnsi="Calibri Light" w:cs="Calibri Light"/>
          <w:bCs/>
          <w:color w:val="000000"/>
          <w:sz w:val="22"/>
          <w:szCs w:val="22"/>
        </w:rPr>
        <w:t>W zeszłym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roku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wydano łącznie </w:t>
      </w:r>
      <w:r w:rsidR="00427FD4">
        <w:rPr>
          <w:rFonts w:ascii="Calibri Light" w:hAnsi="Calibri Light" w:cs="Calibri Light"/>
          <w:bCs/>
          <w:color w:val="000000"/>
          <w:sz w:val="22"/>
          <w:szCs w:val="22"/>
        </w:rPr>
        <w:t xml:space="preserve">cztery 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>pozwolenia na budowę, czyli o dwa więcej niż rok wcześniej. Choć skala decyzji pozostaje ograniczona, łączna powierzchnia użytkowa projektów z uzyskanym pozwoleniem wzrosła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o 157 proc. r/r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do 180 tys. mkw.</w:t>
      </w:r>
      <w:r w:rsidR="00883505">
        <w:rPr>
          <w:rFonts w:ascii="Calibri Light" w:hAnsi="Calibri Light" w:cs="Calibri Light"/>
          <w:bCs/>
          <w:color w:val="000000"/>
          <w:sz w:val="22"/>
          <w:szCs w:val="22"/>
        </w:rPr>
        <w:t xml:space="preserve"> Było to możliwe 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>przede wszystkim dzięki dużym inwestycjom, takim jak Warsaw One czy AFI Tower.</w:t>
      </w:r>
    </w:p>
    <w:p w14:paraId="720CE576" w14:textId="7EFA6EAC" w:rsidR="00346F24" w:rsidRDefault="009A5501" w:rsidP="00346F24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A5501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</w:t>
      </w:r>
      <w:r w:rsidR="00A97231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Stołeczny rynek biurowy osiągnął etap dojrzałości, który naturalnie ogranicza tempo nowych inwestycji</w:t>
      </w:r>
      <w:r w:rsidR="00975B30" w:rsidRPr="00975B3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. </w:t>
      </w:r>
      <w:r w:rsidR="00975B3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Istotniejsze</w:t>
      </w:r>
      <w:r w:rsidR="00975B30" w:rsidRPr="00975B3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staje się dziś to, jaką jakość </w:t>
      </w:r>
      <w:r w:rsidR="0052056E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gwarantują</w:t>
      </w:r>
      <w:r w:rsidR="0052056E" w:rsidRPr="00975B3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975B30" w:rsidRPr="00975B3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istniejące powierzchnie i w jakim stopniu odpowiadają na potrzeby najemców. Mniejsza liczba nowych pozwoleń odzwierciedla bardziej selektywne podejście inwestorów, którzy wybierają projekty o najwyższym potencjale rynkowym. W kolejnych latach nowe inwestycje będą realizowane przede wszystkim tam, gdzie stoi za nimi realne zapotrzebowanie. W efekcie o kierunku rozwoju rynku zdecydują standard i funkcjonalność </w:t>
      </w:r>
      <w:r w:rsidR="00045D59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obiektów</w:t>
      </w:r>
      <w:r w:rsidR="00975B30" w:rsidRPr="00975B3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, a nie </w:t>
      </w:r>
      <w:r w:rsidR="00983596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ich </w:t>
      </w:r>
      <w:r w:rsidR="00975B30" w:rsidRPr="00975B30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skala </w:t>
      </w:r>
      <w:r w:rsidRPr="009A5501">
        <w:rPr>
          <w:rFonts w:ascii="Calibri Light" w:hAnsi="Calibri Light" w:cs="Calibri Light"/>
          <w:bCs/>
          <w:color w:val="000000"/>
          <w:sz w:val="22"/>
          <w:szCs w:val="22"/>
        </w:rPr>
        <w:t xml:space="preserve">– mówi </w:t>
      </w:r>
      <w:r w:rsidRPr="00914EA6">
        <w:rPr>
          <w:rFonts w:ascii="Calibri Light" w:hAnsi="Calibri Light" w:cs="Calibri Light"/>
          <w:b/>
          <w:color w:val="000000"/>
          <w:sz w:val="22"/>
          <w:szCs w:val="22"/>
        </w:rPr>
        <w:t>Dominik Stojek</w:t>
      </w:r>
      <w:r w:rsidRPr="009A5501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7455A0">
        <w:rPr>
          <w:rFonts w:ascii="Calibri Light" w:hAnsi="Calibri Light" w:cs="Calibri Light"/>
          <w:bCs/>
          <w:color w:val="000000"/>
          <w:sz w:val="22"/>
          <w:szCs w:val="22"/>
        </w:rPr>
        <w:t>p</w:t>
      </w:r>
      <w:r w:rsidR="007455A0" w:rsidRPr="007455A0">
        <w:rPr>
          <w:rFonts w:ascii="Calibri Light" w:hAnsi="Calibri Light" w:cs="Calibri Light"/>
          <w:bCs/>
          <w:color w:val="000000"/>
          <w:sz w:val="22"/>
          <w:szCs w:val="22"/>
        </w:rPr>
        <w:t>artner w dziale Advisory, Lider Grupy Nieruchomościowej, Deloitt</w:t>
      </w:r>
      <w:r w:rsidR="007455A0">
        <w:rPr>
          <w:rFonts w:ascii="Calibri Light" w:hAnsi="Calibri Light" w:cs="Calibri Light"/>
          <w:bCs/>
          <w:color w:val="000000"/>
          <w:sz w:val="22"/>
          <w:szCs w:val="22"/>
        </w:rPr>
        <w:t>e.</w:t>
      </w:r>
    </w:p>
    <w:p w14:paraId="6DBD82AC" w14:textId="1DCC7C4D" w:rsidR="006F26A7" w:rsidRDefault="006F26A7" w:rsidP="006F26A7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6F26A7">
        <w:rPr>
          <w:rFonts w:ascii="Calibri Light" w:hAnsi="Calibri Light" w:cs="Calibri Light"/>
          <w:b/>
          <w:bCs/>
          <w:color w:val="000000"/>
          <w:sz w:val="22"/>
          <w:szCs w:val="22"/>
        </w:rPr>
        <w:t>Selektywne inwestycje i koncentracja w centrum</w:t>
      </w:r>
    </w:p>
    <w:p w14:paraId="5FF1BF59" w14:textId="7CA2E055" w:rsidR="0035709A" w:rsidRDefault="006F26A7" w:rsidP="00017C3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W 2025 r. a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ktywno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ść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deweloperów pozostawa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a ograniczona, co by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o konsekwencj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BB4653">
        <w:rPr>
          <w:rFonts w:ascii="Calibri Light" w:hAnsi="Calibri Light" w:cs="Calibri Light"/>
          <w:bCs/>
          <w:color w:val="000000"/>
          <w:sz w:val="22"/>
          <w:szCs w:val="22"/>
        </w:rPr>
        <w:t xml:space="preserve">przede wszystkim </w:t>
      </w:r>
      <w:r w:rsidR="00BB4653" w:rsidRPr="006F26A7">
        <w:rPr>
          <w:rFonts w:ascii="Calibri Light" w:hAnsi="Calibri Light" w:cs="Calibri Light"/>
          <w:bCs/>
          <w:color w:val="000000"/>
          <w:sz w:val="22"/>
          <w:szCs w:val="22"/>
        </w:rPr>
        <w:t>niepewno</w:t>
      </w:r>
      <w:r w:rsidR="00BB4653"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BB4653" w:rsidRPr="006F26A7">
        <w:rPr>
          <w:rFonts w:ascii="Calibri Light" w:hAnsi="Calibri Light" w:cs="Calibri Light"/>
          <w:bCs/>
          <w:color w:val="000000"/>
          <w:sz w:val="22"/>
          <w:szCs w:val="22"/>
        </w:rPr>
        <w:t>ci po stronie popytu</w:t>
      </w:r>
      <w:r w:rsidR="00BB4653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BB4653"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szczególnie w kontek</w:t>
      </w:r>
      <w:r w:rsidR="00BB4653"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BB4653" w:rsidRPr="006F26A7">
        <w:rPr>
          <w:rFonts w:ascii="Calibri Light" w:hAnsi="Calibri Light" w:cs="Calibri Light"/>
          <w:bCs/>
          <w:color w:val="000000"/>
          <w:sz w:val="22"/>
          <w:szCs w:val="22"/>
        </w:rPr>
        <w:t>cie d</w:t>
      </w:r>
      <w:r w:rsidR="00BB4653"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BB4653" w:rsidRPr="006F26A7">
        <w:rPr>
          <w:rFonts w:ascii="Calibri Light" w:hAnsi="Calibri Light" w:cs="Calibri Light"/>
          <w:bCs/>
          <w:color w:val="000000"/>
          <w:sz w:val="22"/>
          <w:szCs w:val="22"/>
        </w:rPr>
        <w:t>ugoterminowych decyzji najemców</w:t>
      </w:r>
      <w:r w:rsidR="00CD1DFF">
        <w:rPr>
          <w:rFonts w:ascii="Calibri Light" w:hAnsi="Calibri Light" w:cs="Calibri Light"/>
          <w:bCs/>
          <w:color w:val="000000"/>
          <w:sz w:val="22"/>
          <w:szCs w:val="22"/>
        </w:rPr>
        <w:t xml:space="preserve"> oraz istniejącego pustostanu</w:t>
      </w:r>
      <w:r w:rsidR="00BB4653" w:rsidRPr="006F26A7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BB4653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Nowa poda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wynios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a </w:t>
      </w:r>
      <w:r w:rsidR="003B357C">
        <w:rPr>
          <w:rFonts w:ascii="Calibri Light" w:hAnsi="Calibri Light" w:cs="Calibri Light"/>
          <w:bCs/>
          <w:color w:val="000000"/>
          <w:sz w:val="22"/>
          <w:szCs w:val="22"/>
        </w:rPr>
        <w:t xml:space="preserve">zaledwie 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nieco ponad 80 tys. mkw., czyli o ok. 15 proc. mniej ni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rok wcze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niej. Projekty oddane do u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ytku pokazuj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ż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>e na rynek trafiaj</w:t>
      </w:r>
      <w:r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przede wszystkim 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lastRenderedPageBreak/>
        <w:t>inwestycje o wysokim standardzie</w:t>
      </w:r>
      <w:r w:rsidR="00E617EC">
        <w:rPr>
          <w:rFonts w:ascii="Calibri Light" w:hAnsi="Calibri Light" w:cs="Calibri Light"/>
          <w:bCs/>
          <w:color w:val="000000"/>
          <w:sz w:val="22"/>
          <w:szCs w:val="22"/>
        </w:rPr>
        <w:t xml:space="preserve">, </w:t>
      </w:r>
      <w:r w:rsidR="00CE6B38">
        <w:rPr>
          <w:rFonts w:ascii="Calibri Light" w:hAnsi="Calibri Light" w:cs="Calibri Light"/>
          <w:bCs/>
          <w:color w:val="000000"/>
          <w:sz w:val="22"/>
          <w:szCs w:val="22"/>
        </w:rPr>
        <w:t xml:space="preserve">znajdujące się w </w:t>
      </w:r>
      <w:r w:rsidR="003B357C">
        <w:rPr>
          <w:rFonts w:ascii="Calibri Light" w:hAnsi="Calibri Light" w:cs="Calibri Light"/>
          <w:bCs/>
          <w:color w:val="000000"/>
          <w:sz w:val="22"/>
          <w:szCs w:val="22"/>
        </w:rPr>
        <w:t>dog</w:t>
      </w:r>
      <w:r w:rsidR="00CE6B38">
        <w:rPr>
          <w:rFonts w:ascii="Calibri Light" w:hAnsi="Calibri Light" w:cs="Calibri Light"/>
          <w:bCs/>
          <w:color w:val="000000"/>
          <w:sz w:val="22"/>
          <w:szCs w:val="22"/>
        </w:rPr>
        <w:t xml:space="preserve">odnej lokalizacji i </w:t>
      </w:r>
      <w:r w:rsidR="00E617EC">
        <w:rPr>
          <w:rFonts w:ascii="Calibri Light" w:hAnsi="Calibri Light" w:cs="Calibri Light"/>
          <w:bCs/>
          <w:color w:val="000000"/>
          <w:sz w:val="22"/>
          <w:szCs w:val="22"/>
        </w:rPr>
        <w:t>uwzględniające wymogi ESG</w:t>
      </w:r>
      <w:r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  <w:r w:rsidR="00DD5EA5">
        <w:rPr>
          <w:rFonts w:ascii="Calibri Light" w:hAnsi="Calibri Light" w:cs="Calibri Light"/>
          <w:bCs/>
          <w:color w:val="000000"/>
          <w:sz w:val="22"/>
          <w:szCs w:val="22"/>
        </w:rPr>
        <w:t xml:space="preserve">Według prognoz sytuacja będzie ulegała stopniowej poprawie i do 2028 r. podaż zwiększy się o </w:t>
      </w:r>
      <w:r w:rsidR="004C1570">
        <w:rPr>
          <w:rFonts w:ascii="Calibri Light" w:hAnsi="Calibri Light" w:cs="Calibri Light"/>
          <w:bCs/>
          <w:color w:val="000000"/>
          <w:sz w:val="22"/>
          <w:szCs w:val="22"/>
        </w:rPr>
        <w:t xml:space="preserve">ok. </w:t>
      </w:r>
      <w:r w:rsidR="00DD5EA5">
        <w:rPr>
          <w:rFonts w:ascii="Calibri Light" w:hAnsi="Calibri Light" w:cs="Calibri Light"/>
          <w:bCs/>
          <w:color w:val="000000"/>
          <w:sz w:val="22"/>
          <w:szCs w:val="22"/>
        </w:rPr>
        <w:t xml:space="preserve">290 tys. mkw. </w:t>
      </w:r>
    </w:p>
    <w:p w14:paraId="5BC41AAE" w14:textId="0F851C56" w:rsidR="00017C37" w:rsidRDefault="00017C37" w:rsidP="00017C3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>Dodatkowo</w:t>
      </w:r>
      <w:r w:rsidR="006F26A7"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skala realizowanych inwestycji pozostaje umiarkowana. Na koniec </w:t>
      </w:r>
      <w:r w:rsidR="00F94D46">
        <w:rPr>
          <w:rFonts w:ascii="Calibri Light" w:hAnsi="Calibri Light" w:cs="Calibri Light"/>
          <w:bCs/>
          <w:color w:val="000000"/>
          <w:sz w:val="22"/>
          <w:szCs w:val="22"/>
        </w:rPr>
        <w:t>czwartego kwartału ubiegłego roku</w:t>
      </w:r>
      <w:r w:rsidR="006F26A7"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w budowie znajdowa</w:t>
      </w:r>
      <w:r w:rsidR="006F26A7"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="006F26A7" w:rsidRPr="006F26A7">
        <w:rPr>
          <w:rFonts w:ascii="Calibri Light" w:hAnsi="Calibri Light" w:cs="Calibri Light"/>
          <w:bCs/>
          <w:color w:val="000000"/>
          <w:sz w:val="22"/>
          <w:szCs w:val="22"/>
        </w:rPr>
        <w:t>o si</w:t>
      </w:r>
      <w:r w:rsidR="006F26A7"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26A7"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ok. 180 tys. mkw. powierzchni biurowej, o 22 proc. mniej r/r, przy czym w tej puli mieszcz</w:t>
      </w:r>
      <w:r w:rsidR="006F26A7"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ą</w:t>
      </w:r>
      <w:r w:rsidR="006F26A7"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si</w:t>
      </w:r>
      <w:r w:rsidR="006F26A7" w:rsidRPr="006F26A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26A7"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zarówno nowe budynki, jak i </w:t>
      </w:r>
      <w:r w:rsidR="00045D59">
        <w:rPr>
          <w:rFonts w:ascii="Calibri Light" w:hAnsi="Calibri Light" w:cs="Calibri Light"/>
          <w:bCs/>
          <w:color w:val="000000"/>
          <w:sz w:val="22"/>
          <w:szCs w:val="22"/>
        </w:rPr>
        <w:t>te</w:t>
      </w:r>
      <w:r w:rsidR="006F26A7" w:rsidRPr="006F26A7">
        <w:rPr>
          <w:rFonts w:ascii="Calibri Light" w:hAnsi="Calibri Light" w:cs="Calibri Light"/>
          <w:bCs/>
          <w:color w:val="000000"/>
          <w:sz w:val="22"/>
          <w:szCs w:val="22"/>
        </w:rPr>
        <w:t xml:space="preserve"> poddawane modernizacji.</w:t>
      </w:r>
      <w:r w:rsidR="0035709A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Wyra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ź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nie widoczna jest koncentracja </w:t>
      </w:r>
      <w:r w:rsidR="00190C9F">
        <w:rPr>
          <w:rFonts w:ascii="Calibri Light" w:hAnsi="Calibri Light" w:cs="Calibri Light"/>
          <w:bCs/>
          <w:color w:val="000000"/>
          <w:sz w:val="22"/>
          <w:szCs w:val="22"/>
        </w:rPr>
        <w:t>obiektów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w centralnej cz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ęś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ci miasta. Ponad 85 proc. realizowanej powierzchni powstaje w centrum Warszawy, co pozwala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na szybsze pozyskanie najemców i 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ogranicz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enie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ryzyk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inwestycyjne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go.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Najwi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kszymi projektami w </w:t>
      </w:r>
      <w:r w:rsidR="00861829">
        <w:rPr>
          <w:rFonts w:ascii="Calibri Light" w:hAnsi="Calibri Light" w:cs="Calibri Light"/>
          <w:bCs/>
          <w:color w:val="000000"/>
          <w:sz w:val="22"/>
          <w:szCs w:val="22"/>
        </w:rPr>
        <w:t>toku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są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Upper One (35 500 mkw.) oraz AFI Tower (54 000 mkw.), którego budowa rozpocz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ęł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a si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pod koniec 2025 r.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Struktura zasobów nie zmienia si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zasadniczo – najwi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ksze skupisko powierzchni biurowej pozostaje na Woli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(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1 727 000 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>mkw</w:t>
      </w:r>
      <w:r w:rsidR="00FE03FE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, nast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pnie na Mokotowie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(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>1 457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>000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mkw</w:t>
      </w:r>
      <w:r w:rsidR="00FE03FE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 i w 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ródmie</w:t>
      </w:r>
      <w:r w:rsidR="006F26A7" w:rsidRPr="00017C37">
        <w:rPr>
          <w:rFonts w:ascii="Calibri Light" w:hAnsi="Calibri Light" w:cs="Calibri Light" w:hint="eastAsia"/>
          <w:bCs/>
          <w:color w:val="000000"/>
          <w:sz w:val="22"/>
          <w:szCs w:val="22"/>
        </w:rPr>
        <w:t>ś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>ciu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(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>1 336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="002A7272" w:rsidRPr="002A7272">
        <w:rPr>
          <w:rFonts w:ascii="Calibri Light" w:hAnsi="Calibri Light" w:cs="Calibri Light"/>
          <w:bCs/>
          <w:color w:val="000000"/>
          <w:sz w:val="22"/>
          <w:szCs w:val="22"/>
        </w:rPr>
        <w:t>000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 xml:space="preserve"> mkw</w:t>
      </w:r>
      <w:r w:rsidR="00FE03FE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  <w:r w:rsidR="002A7272">
        <w:rPr>
          <w:rFonts w:ascii="Calibri Light" w:hAnsi="Calibri Light" w:cs="Calibri Light"/>
          <w:bCs/>
          <w:color w:val="000000"/>
          <w:sz w:val="22"/>
          <w:szCs w:val="22"/>
        </w:rPr>
        <w:t>)</w:t>
      </w:r>
      <w:r w:rsidR="006F26A7" w:rsidRPr="00017C37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</w:p>
    <w:p w14:paraId="010C6679" w14:textId="6F9CE444" w:rsidR="00B11895" w:rsidRPr="00B11895" w:rsidRDefault="00B11895" w:rsidP="00B11895">
      <w:pPr>
        <w:spacing w:after="120" w:line="240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11895">
        <w:rPr>
          <w:rFonts w:ascii="Calibri Light" w:hAnsi="Calibri Light" w:cs="Calibri Light"/>
          <w:b/>
          <w:bCs/>
          <w:color w:val="000000"/>
          <w:sz w:val="22"/>
          <w:szCs w:val="22"/>
        </w:rPr>
        <w:t>Modernizacje</w:t>
      </w:r>
      <w:r w:rsidR="00B110F8">
        <w:rPr>
          <w:rFonts w:ascii="Calibri Light" w:hAnsi="Calibri Light" w:cs="Calibri Light"/>
          <w:b/>
          <w:bCs/>
          <w:color w:val="000000"/>
          <w:sz w:val="22"/>
          <w:szCs w:val="22"/>
        </w:rPr>
        <w:t>, zmiany funkcji</w:t>
      </w:r>
      <w:r w:rsidRPr="00B11895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i standardy ESG jako</w:t>
      </w:r>
      <w:r w:rsidR="007E46A9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stałe </w:t>
      </w:r>
      <w:r w:rsidRPr="00B11895">
        <w:rPr>
          <w:rFonts w:ascii="Calibri Light" w:hAnsi="Calibri Light" w:cs="Calibri Light"/>
          <w:b/>
          <w:bCs/>
          <w:color w:val="000000"/>
          <w:sz w:val="22"/>
          <w:szCs w:val="22"/>
        </w:rPr>
        <w:t>element</w:t>
      </w:r>
      <w:r w:rsidR="007E46A9">
        <w:rPr>
          <w:rFonts w:ascii="Calibri Light" w:hAnsi="Calibri Light" w:cs="Calibri Light"/>
          <w:b/>
          <w:bCs/>
          <w:color w:val="000000"/>
          <w:sz w:val="22"/>
          <w:szCs w:val="22"/>
        </w:rPr>
        <w:t>y</w:t>
      </w:r>
      <w:r w:rsidRPr="00B11895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7E46A9">
        <w:rPr>
          <w:rFonts w:ascii="Calibri Light" w:hAnsi="Calibri Light" w:cs="Calibri Light"/>
          <w:b/>
          <w:bCs/>
          <w:color w:val="000000"/>
          <w:sz w:val="22"/>
          <w:szCs w:val="22"/>
        </w:rPr>
        <w:t>aktualnego</w:t>
      </w:r>
      <w:r w:rsidRPr="00B11895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cyklu rynkowego</w:t>
      </w:r>
    </w:p>
    <w:p w14:paraId="157E6E42" w14:textId="18BEA054" w:rsidR="005160DB" w:rsidRPr="005160DB" w:rsidRDefault="00D06D65" w:rsidP="005160DB">
      <w:pPr>
        <w:spacing w:after="120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D06D65">
        <w:rPr>
          <w:rFonts w:ascii="Calibri Light" w:hAnsi="Calibri Light" w:cs="Calibri Light"/>
          <w:bCs/>
          <w:color w:val="000000"/>
          <w:sz w:val="22"/>
          <w:szCs w:val="22"/>
        </w:rPr>
        <w:t>W warunkach ograniczonej nowej podaży coraz większego znaczenia nabier</w:t>
      </w:r>
      <w:r w:rsidR="00767D7D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Pr="00D06D65">
        <w:rPr>
          <w:rFonts w:ascii="Calibri Light" w:hAnsi="Calibri Light" w:cs="Calibri Light"/>
          <w:bCs/>
          <w:color w:val="000000"/>
          <w:sz w:val="22"/>
          <w:szCs w:val="22"/>
        </w:rPr>
        <w:t xml:space="preserve"> modernizacj</w:t>
      </w:r>
      <w:r w:rsidR="00767D7D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Pr="00D06D65">
        <w:rPr>
          <w:rFonts w:ascii="Calibri Light" w:hAnsi="Calibri Light" w:cs="Calibri Light"/>
          <w:bCs/>
          <w:color w:val="000000"/>
          <w:sz w:val="22"/>
          <w:szCs w:val="22"/>
        </w:rPr>
        <w:t>, repozycjonowanie oraz zmian</w:t>
      </w:r>
      <w:r w:rsidR="00767D7D">
        <w:rPr>
          <w:rFonts w:ascii="Calibri Light" w:hAnsi="Calibri Light" w:cs="Calibri Light"/>
          <w:bCs/>
          <w:color w:val="000000"/>
          <w:sz w:val="22"/>
          <w:szCs w:val="22"/>
        </w:rPr>
        <w:t>a</w:t>
      </w:r>
      <w:r w:rsidRPr="00D06D65">
        <w:rPr>
          <w:rFonts w:ascii="Calibri Light" w:hAnsi="Calibri Light" w:cs="Calibri Light"/>
          <w:bCs/>
          <w:color w:val="000000"/>
          <w:sz w:val="22"/>
          <w:szCs w:val="22"/>
        </w:rPr>
        <w:t xml:space="preserve"> sposobu użytkowania istniejących budynków. W części przypadków proces ten obejmuje również trwałe </w:t>
      </w:r>
      <w:r w:rsidR="0077007E">
        <w:rPr>
          <w:rFonts w:ascii="Calibri Light" w:hAnsi="Calibri Light" w:cs="Calibri Light"/>
          <w:bCs/>
          <w:color w:val="000000"/>
          <w:sz w:val="22"/>
          <w:szCs w:val="22"/>
        </w:rPr>
        <w:t>wyłączenie</w:t>
      </w:r>
      <w:r w:rsidRPr="00D06D65">
        <w:rPr>
          <w:rFonts w:ascii="Calibri Light" w:hAnsi="Calibri Light" w:cs="Calibri Light"/>
          <w:bCs/>
          <w:color w:val="000000"/>
          <w:sz w:val="22"/>
          <w:szCs w:val="22"/>
        </w:rPr>
        <w:t xml:space="preserve"> obiektów z rynku i ich rozbiórkę.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5160DB" w:rsidRPr="005160DB">
        <w:rPr>
          <w:rFonts w:ascii="Calibri Light" w:hAnsi="Calibri Light" w:cs="Calibri Light"/>
          <w:bCs/>
          <w:color w:val="000000"/>
          <w:sz w:val="22"/>
          <w:szCs w:val="22"/>
        </w:rPr>
        <w:t xml:space="preserve">W 2025 r. z użytkowania wycofano ponad 140 tys. mkw. powierzchni biurowej. W zdecydowanej większości dotyczyło to budynków </w:t>
      </w:r>
      <w:r w:rsidR="00767D7D">
        <w:rPr>
          <w:rFonts w:ascii="Calibri Light" w:hAnsi="Calibri Light" w:cs="Calibri Light"/>
          <w:bCs/>
          <w:color w:val="000000"/>
          <w:sz w:val="22"/>
          <w:szCs w:val="22"/>
        </w:rPr>
        <w:t>wybudowanych</w:t>
      </w:r>
      <w:r w:rsidR="00767D7D" w:rsidRPr="005160DB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5160DB" w:rsidRPr="005160DB">
        <w:rPr>
          <w:rFonts w:ascii="Calibri Light" w:hAnsi="Calibri Light" w:cs="Calibri Light"/>
          <w:bCs/>
          <w:color w:val="000000"/>
          <w:sz w:val="22"/>
          <w:szCs w:val="22"/>
        </w:rPr>
        <w:t>przed 2000 r., o wysokiej energochłonności i ograniczonym potencjale adaptacyjnym. Część z nich przygotowywana jest do zmiany funkcji</w:t>
      </w:r>
      <w:r w:rsidR="00505606">
        <w:rPr>
          <w:rFonts w:ascii="Calibri Light" w:hAnsi="Calibri Light" w:cs="Calibri Light"/>
          <w:bCs/>
          <w:color w:val="000000"/>
          <w:sz w:val="22"/>
          <w:szCs w:val="22"/>
        </w:rPr>
        <w:t xml:space="preserve"> lub poddawana gruntownej </w:t>
      </w:r>
      <w:r w:rsidR="004338AE">
        <w:rPr>
          <w:rFonts w:ascii="Calibri Light" w:hAnsi="Calibri Light" w:cs="Calibri Light"/>
          <w:bCs/>
          <w:color w:val="000000"/>
          <w:sz w:val="22"/>
          <w:szCs w:val="22"/>
        </w:rPr>
        <w:t>modernizacji</w:t>
      </w:r>
      <w:r w:rsidR="005160DB" w:rsidRPr="005160DB">
        <w:rPr>
          <w:rFonts w:ascii="Calibri Light" w:hAnsi="Calibri Light" w:cs="Calibri Light"/>
          <w:bCs/>
          <w:color w:val="000000"/>
          <w:sz w:val="22"/>
          <w:szCs w:val="22"/>
        </w:rPr>
        <w:t xml:space="preserve">, natomiast pozostałe uznano za nieopłacalne w dalszej eksploatacji </w:t>
      </w:r>
      <w:r w:rsidR="00B51AA1">
        <w:rPr>
          <w:rFonts w:ascii="Calibri Light" w:hAnsi="Calibri Light" w:cs="Calibri Light"/>
          <w:bCs/>
          <w:color w:val="000000"/>
          <w:sz w:val="22"/>
          <w:szCs w:val="22"/>
        </w:rPr>
        <w:t>i będą podlegać wyburzeniu</w:t>
      </w:r>
      <w:r w:rsidR="00505606">
        <w:rPr>
          <w:rFonts w:ascii="Calibri Light" w:hAnsi="Calibri Light" w:cs="Calibri Light"/>
          <w:bCs/>
          <w:color w:val="000000"/>
          <w:sz w:val="22"/>
          <w:szCs w:val="22"/>
        </w:rPr>
        <w:t>, aby zrobić miejsce pod nowe obiekty</w:t>
      </w:r>
      <w:r w:rsidR="005160DB" w:rsidRPr="005160DB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7C724D50" w14:textId="3D785DDB" w:rsidR="003D5FFF" w:rsidRDefault="005160DB" w:rsidP="25FE5275">
      <w:pPr>
        <w:spacing w:after="120" w:line="240" w:lineRule="auto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25FE5275">
        <w:rPr>
          <w:rFonts w:ascii="Calibri Light" w:hAnsi="Calibri Light" w:cs="Calibri Light"/>
          <w:color w:val="000000" w:themeColor="text1"/>
          <w:sz w:val="22"/>
          <w:szCs w:val="22"/>
        </w:rPr>
        <w:t>Decyzje administracyjne wydane w ubiegłym roku objęły m.in. rozbiórki budynków Syriusz, Orion i Saturn na Mokotowie, Megadex przy ul. Mickiewicza 63, a także</w:t>
      </w:r>
      <w:r w:rsidR="00562B91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r w:rsidR="004338AE" w:rsidRPr="25FE5275">
        <w:rPr>
          <w:rFonts w:ascii="Calibri Light" w:hAnsi="Calibri Light" w:cs="Calibri Light"/>
          <w:color w:val="000000" w:themeColor="text1"/>
          <w:sz w:val="22"/>
          <w:szCs w:val="22"/>
        </w:rPr>
        <w:t>obiektów przy ul. Jagiellońskiej 88 na Pradze-Północ</w:t>
      </w:r>
      <w:r w:rsidR="004338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oraz </w:t>
      </w:r>
      <w:r w:rsidR="00562B91">
        <w:rPr>
          <w:rFonts w:ascii="Calibri Light" w:hAnsi="Calibri Light" w:cs="Calibri Light"/>
          <w:color w:val="000000" w:themeColor="text1"/>
          <w:sz w:val="22"/>
          <w:szCs w:val="22"/>
        </w:rPr>
        <w:t>wieżowca</w:t>
      </w:r>
      <w:r w:rsidRPr="25FE52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</w:t>
      </w:r>
      <w:proofErr w:type="spellStart"/>
      <w:r w:rsidRPr="25FE5275">
        <w:rPr>
          <w:rFonts w:ascii="Calibri Light" w:hAnsi="Calibri Light" w:cs="Calibri Light"/>
          <w:color w:val="000000" w:themeColor="text1"/>
          <w:sz w:val="22"/>
          <w:szCs w:val="22"/>
        </w:rPr>
        <w:t>Intraco</w:t>
      </w:r>
      <w:proofErr w:type="spellEnd"/>
      <w:r w:rsidR="0024069F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przy Bonifraterskiej</w:t>
      </w:r>
      <w:r w:rsidR="004338AE">
        <w:rPr>
          <w:rFonts w:ascii="Calibri Light" w:hAnsi="Calibri Light" w:cs="Calibri Light"/>
          <w:color w:val="000000" w:themeColor="text1"/>
          <w:sz w:val="22"/>
          <w:szCs w:val="22"/>
        </w:rPr>
        <w:t xml:space="preserve">. W tym ostatnim przypadku </w:t>
      </w:r>
      <w:r w:rsidR="0027089E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podjęte kroki związane z uznaniem budynku za obiekt zabytkowy </w:t>
      </w:r>
      <w:r w:rsidR="0099084A">
        <w:rPr>
          <w:rFonts w:ascii="Calibri Light" w:hAnsi="Calibri Light" w:cs="Calibri Light"/>
          <w:color w:val="000000" w:themeColor="text1"/>
          <w:sz w:val="22"/>
          <w:szCs w:val="22"/>
        </w:rPr>
        <w:t>wstrzymało</w:t>
      </w:r>
      <w:r w:rsidR="0027089E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prace wyburzeniowe.</w:t>
      </w:r>
      <w:r w:rsidRPr="25FE52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Złożono również wniosek o rozbiórkę części nadziemnej budynku przy ul. Konstruktorskiej 4, a z rynku wycofany zostanie </w:t>
      </w:r>
      <w:r w:rsidR="45819EE7" w:rsidRPr="25FE52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biurowiec </w:t>
      </w:r>
      <w:r w:rsidRPr="25FE52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przy ul. Gdańskiej 27/31. Proces ten pozostaje ściśle powiązany z rosnącą rolą standardów środowiskowych i efektywności energetycznej. Coraz wyższe wymagania w zakresie parametrów technicznych oraz elastyczności przestrzeni sprawiają, że starsze </w:t>
      </w:r>
      <w:r w:rsidR="0077007E" w:rsidRPr="25FE5275">
        <w:rPr>
          <w:rFonts w:ascii="Calibri Light" w:hAnsi="Calibri Light" w:cs="Calibri Light"/>
          <w:color w:val="000000" w:themeColor="text1"/>
          <w:sz w:val="22"/>
          <w:szCs w:val="22"/>
        </w:rPr>
        <w:t>budynki</w:t>
      </w:r>
      <w:r w:rsidRPr="25FE5275">
        <w:rPr>
          <w:rFonts w:ascii="Calibri Light" w:hAnsi="Calibri Light" w:cs="Calibri Light"/>
          <w:color w:val="000000" w:themeColor="text1"/>
          <w:sz w:val="22"/>
          <w:szCs w:val="22"/>
        </w:rPr>
        <w:t xml:space="preserve"> wymagają gruntownych modernizacji, aby utrzymać konkurencyjność. </w:t>
      </w:r>
    </w:p>
    <w:p w14:paraId="181A5717" w14:textId="2800FF9D" w:rsidR="005160DB" w:rsidRPr="005160DB" w:rsidRDefault="004777B9" w:rsidP="25FE5275">
      <w:pPr>
        <w:spacing w:after="12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017C37">
        <w:rPr>
          <w:rFonts w:ascii="Calibri Light" w:hAnsi="Calibri Light" w:cs="Calibri Light"/>
          <w:bCs/>
          <w:color w:val="000000"/>
          <w:sz w:val="22"/>
          <w:szCs w:val="22"/>
        </w:rPr>
        <w:t>–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C702A0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 dalszym ciągu</w:t>
      </w:r>
      <w:r w:rsidR="005160DB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premi</w:t>
      </w:r>
      <w:r w:rsidR="009C7290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owane są</w:t>
      </w:r>
      <w:r w:rsidR="005160DB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77007E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realizacje</w:t>
      </w:r>
      <w:r w:rsidR="005160DB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spełniające aktualne standardy ESG</w:t>
      </w:r>
      <w:r w:rsidR="005936B5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i wellbeing</w:t>
      </w:r>
      <w:r w:rsidR="005160DB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, a decyzje inwestycyjne koncentrują się na poprawie jakości i długoterminowej efektywności zasobów.</w:t>
      </w:r>
      <w:r w:rsidR="008E7FFB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W przypadku części starszych budynków, zwłaszcza o wysokiej energochłonności i ograniczonym potencjale adaptacyjnym, skala nakładów niezbędnych do utrzymania konkurencyjności bywa nieproporcjonalna do możliwych przychodów. W takich warunkach inwestorzy coraz częściej analizują alternatywne scenariusze wykorzystania nieruchomości. Jednym z nich jest konwersja</w:t>
      </w:r>
      <w:r w:rsidR="00DC1F02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biurowców</w:t>
      </w:r>
      <w:r w:rsidR="008E7FFB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na funkcję mieszkaniową, która </w:t>
      </w:r>
      <w:r w:rsidR="00C34A7E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zwłaszcza w </w:t>
      </w:r>
      <w:r w:rsidR="008E7FFB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centralnych lokalizacjach </w:t>
      </w:r>
      <w:r w:rsidR="004E7D7C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bywa bardziej racjonalna ekonomicznie niż dalsza eksploatacja obiektu w dotychczasowej formule</w:t>
      </w:r>
      <w:r w:rsidR="00CC55A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. W ubiegłym roku </w:t>
      </w:r>
      <w:r w:rsidR="00FB6DD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wydano</w:t>
      </w:r>
      <w:r w:rsidR="00A97231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co najmniej</w:t>
      </w:r>
      <w:r w:rsidR="00FB6DD3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BE5D04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>trzy decyzje w tej sprawie</w:t>
      </w:r>
      <w:r w:rsidR="00C34A7E" w:rsidRPr="0035709A">
        <w:rPr>
          <w:rFonts w:ascii="Calibri Light" w:hAnsi="Calibri Light" w:cs="Calibri Light"/>
          <w:i/>
          <w:iCs/>
          <w:color w:val="000000" w:themeColor="text1"/>
          <w:sz w:val="22"/>
          <w:szCs w:val="22"/>
        </w:rPr>
        <w:t xml:space="preserve"> </w:t>
      </w:r>
      <w:r w:rsidR="00C34A7E">
        <w:rPr>
          <w:rFonts w:ascii="Calibri Light" w:hAnsi="Calibri Light" w:cs="Calibri Light"/>
          <w:color w:val="000000" w:themeColor="text1"/>
          <w:sz w:val="22"/>
          <w:szCs w:val="22"/>
        </w:rPr>
        <w:t xml:space="preserve">– </w:t>
      </w:r>
      <w:r w:rsidR="00FA210D">
        <w:rPr>
          <w:rFonts w:ascii="Calibri Light" w:hAnsi="Calibri Light" w:cs="Calibri Light"/>
          <w:color w:val="000000" w:themeColor="text1"/>
          <w:sz w:val="22"/>
          <w:szCs w:val="22"/>
        </w:rPr>
        <w:t xml:space="preserve">podsumowuje </w:t>
      </w:r>
      <w:r w:rsidR="00C34A7E" w:rsidRPr="0035709A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Dominik Stojek</w:t>
      </w:r>
      <w:r w:rsidR="004E7D7C" w:rsidRPr="25FE5275">
        <w:rPr>
          <w:rFonts w:ascii="Calibri Light" w:hAnsi="Calibri Light" w:cs="Calibri Light"/>
          <w:color w:val="000000" w:themeColor="text1"/>
          <w:sz w:val="22"/>
          <w:szCs w:val="22"/>
        </w:rPr>
        <w:t>.</w:t>
      </w:r>
    </w:p>
    <w:p w14:paraId="2CD41686" w14:textId="77777777" w:rsidR="00B369D6" w:rsidRPr="00B369D6" w:rsidRDefault="00B369D6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41F3C31" w14:textId="4C5A56D2" w:rsidR="00C917D1" w:rsidRPr="007F0661" w:rsidRDefault="00B369D6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ny raport do pobrania znajduje si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ę</w:t>
      </w:r>
      <w:r w:rsidR="004544B6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hyperlink r:id="rId11" w:history="1">
        <w:r w:rsidR="004544B6" w:rsidRPr="00215B8E">
          <w:rPr>
            <w:rStyle w:val="Hipercze"/>
            <w:rFonts w:ascii="Calibri Light" w:hAnsi="Calibri Light" w:cs="Calibri Light"/>
            <w:bCs/>
            <w:sz w:val="22"/>
            <w:szCs w:val="22"/>
          </w:rPr>
          <w:t>tutaj</w:t>
        </w:r>
      </w:hyperlink>
      <w:r w:rsidR="004544B6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1C144D8E" w14:textId="51EFFFE6" w:rsidR="00530D92" w:rsidRPr="007F0661" w:rsidRDefault="00530D92" w:rsidP="009620C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F39070C" w14:textId="77777777" w:rsidR="00530D92" w:rsidRPr="007F0661" w:rsidRDefault="00530D92" w:rsidP="009620C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AA63DB4" w14:textId="77777777" w:rsidR="00B64BF2" w:rsidRDefault="00B64BF2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  <w:sz w:val="18"/>
          <w:szCs w:val="18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2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3"/>
      <w:footerReference w:type="first" r:id="rId14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CDCB" w14:textId="77777777" w:rsidR="002374F3" w:rsidRDefault="002374F3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396C014C" w14:textId="77777777" w:rsidR="002374F3" w:rsidRDefault="002374F3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1AF77CCF" w14:textId="77777777" w:rsidR="002374F3" w:rsidRDefault="002374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5350" w14:textId="77777777" w:rsidR="00962EE2" w:rsidRDefault="00962EE2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67191D0C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A39E4" w14:textId="77777777" w:rsidR="002374F3" w:rsidRDefault="002374F3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03B65C61" w14:textId="77777777" w:rsidR="002374F3" w:rsidRDefault="002374F3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30C152A0" w14:textId="77777777" w:rsidR="002374F3" w:rsidRDefault="002374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4A6"/>
    <w:multiLevelType w:val="hybridMultilevel"/>
    <w:tmpl w:val="1C24E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E487439"/>
    <w:multiLevelType w:val="hybridMultilevel"/>
    <w:tmpl w:val="0AF6D5EE"/>
    <w:lvl w:ilvl="0" w:tplc="AC3AD29E">
      <w:start w:val="1"/>
      <w:numFmt w:val="decimal"/>
      <w:lvlText w:val="%1."/>
      <w:lvlJc w:val="left"/>
      <w:pPr>
        <w:ind w:left="1020" w:hanging="360"/>
      </w:pPr>
    </w:lvl>
    <w:lvl w:ilvl="1" w:tplc="9E04961A">
      <w:start w:val="1"/>
      <w:numFmt w:val="decimal"/>
      <w:lvlText w:val="%2."/>
      <w:lvlJc w:val="left"/>
      <w:pPr>
        <w:ind w:left="1020" w:hanging="360"/>
      </w:pPr>
    </w:lvl>
    <w:lvl w:ilvl="2" w:tplc="D57CABD4">
      <w:start w:val="1"/>
      <w:numFmt w:val="decimal"/>
      <w:lvlText w:val="%3."/>
      <w:lvlJc w:val="left"/>
      <w:pPr>
        <w:ind w:left="1020" w:hanging="360"/>
      </w:pPr>
    </w:lvl>
    <w:lvl w:ilvl="3" w:tplc="55EA8DD8">
      <w:start w:val="1"/>
      <w:numFmt w:val="decimal"/>
      <w:lvlText w:val="%4."/>
      <w:lvlJc w:val="left"/>
      <w:pPr>
        <w:ind w:left="1020" w:hanging="360"/>
      </w:pPr>
    </w:lvl>
    <w:lvl w:ilvl="4" w:tplc="282EC288">
      <w:start w:val="1"/>
      <w:numFmt w:val="decimal"/>
      <w:lvlText w:val="%5."/>
      <w:lvlJc w:val="left"/>
      <w:pPr>
        <w:ind w:left="1020" w:hanging="360"/>
      </w:pPr>
    </w:lvl>
    <w:lvl w:ilvl="5" w:tplc="6C149A5C">
      <w:start w:val="1"/>
      <w:numFmt w:val="decimal"/>
      <w:lvlText w:val="%6."/>
      <w:lvlJc w:val="left"/>
      <w:pPr>
        <w:ind w:left="1020" w:hanging="360"/>
      </w:pPr>
    </w:lvl>
    <w:lvl w:ilvl="6" w:tplc="593CE76E">
      <w:start w:val="1"/>
      <w:numFmt w:val="decimal"/>
      <w:lvlText w:val="%7."/>
      <w:lvlJc w:val="left"/>
      <w:pPr>
        <w:ind w:left="1020" w:hanging="360"/>
      </w:pPr>
    </w:lvl>
    <w:lvl w:ilvl="7" w:tplc="251C26AE">
      <w:start w:val="1"/>
      <w:numFmt w:val="decimal"/>
      <w:lvlText w:val="%8."/>
      <w:lvlJc w:val="left"/>
      <w:pPr>
        <w:ind w:left="1020" w:hanging="360"/>
      </w:pPr>
    </w:lvl>
    <w:lvl w:ilvl="8" w:tplc="6526F4F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B5A58"/>
    <w:multiLevelType w:val="multilevel"/>
    <w:tmpl w:val="498C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6"/>
  </w:num>
  <w:num w:numId="2" w16cid:durableId="968513862">
    <w:abstractNumId w:val="10"/>
  </w:num>
  <w:num w:numId="3" w16cid:durableId="724376196">
    <w:abstractNumId w:val="1"/>
  </w:num>
  <w:num w:numId="4" w16cid:durableId="1115757253">
    <w:abstractNumId w:val="2"/>
  </w:num>
  <w:num w:numId="5" w16cid:durableId="168714725">
    <w:abstractNumId w:val="11"/>
  </w:num>
  <w:num w:numId="6" w16cid:durableId="461922195">
    <w:abstractNumId w:val="12"/>
  </w:num>
  <w:num w:numId="7" w16cid:durableId="994526903">
    <w:abstractNumId w:val="3"/>
  </w:num>
  <w:num w:numId="8" w16cid:durableId="597299295">
    <w:abstractNumId w:val="9"/>
  </w:num>
  <w:num w:numId="9" w16cid:durableId="1401517632">
    <w:abstractNumId w:val="8"/>
  </w:num>
  <w:num w:numId="10" w16cid:durableId="2140221230">
    <w:abstractNumId w:val="13"/>
  </w:num>
  <w:num w:numId="11" w16cid:durableId="763526987">
    <w:abstractNumId w:val="4"/>
  </w:num>
  <w:num w:numId="12" w16cid:durableId="1430127313">
    <w:abstractNumId w:val="14"/>
  </w:num>
  <w:num w:numId="13" w16cid:durableId="1102068213">
    <w:abstractNumId w:val="0"/>
  </w:num>
  <w:num w:numId="14" w16cid:durableId="686979859">
    <w:abstractNumId w:val="7"/>
  </w:num>
  <w:num w:numId="15" w16cid:durableId="1692565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312"/>
    <w:rsid w:val="00003494"/>
    <w:rsid w:val="000056FB"/>
    <w:rsid w:val="00005B55"/>
    <w:rsid w:val="00006577"/>
    <w:rsid w:val="00006D37"/>
    <w:rsid w:val="000121EC"/>
    <w:rsid w:val="00012A9D"/>
    <w:rsid w:val="000136E7"/>
    <w:rsid w:val="00013BEF"/>
    <w:rsid w:val="0001541E"/>
    <w:rsid w:val="00015EE1"/>
    <w:rsid w:val="0001623E"/>
    <w:rsid w:val="00017C37"/>
    <w:rsid w:val="00017C92"/>
    <w:rsid w:val="000208B4"/>
    <w:rsid w:val="00020DDE"/>
    <w:rsid w:val="00021ABF"/>
    <w:rsid w:val="00021BAA"/>
    <w:rsid w:val="00021CB7"/>
    <w:rsid w:val="00021CC2"/>
    <w:rsid w:val="00022005"/>
    <w:rsid w:val="00023D6F"/>
    <w:rsid w:val="000249A2"/>
    <w:rsid w:val="00025D57"/>
    <w:rsid w:val="000276CA"/>
    <w:rsid w:val="00030ADC"/>
    <w:rsid w:val="00031526"/>
    <w:rsid w:val="00033C3B"/>
    <w:rsid w:val="00035FBC"/>
    <w:rsid w:val="000361C5"/>
    <w:rsid w:val="00036273"/>
    <w:rsid w:val="0003684C"/>
    <w:rsid w:val="00036D85"/>
    <w:rsid w:val="00036DC9"/>
    <w:rsid w:val="0003744F"/>
    <w:rsid w:val="00040DA9"/>
    <w:rsid w:val="00041FB2"/>
    <w:rsid w:val="000424C8"/>
    <w:rsid w:val="000426FA"/>
    <w:rsid w:val="000431A4"/>
    <w:rsid w:val="00044FCF"/>
    <w:rsid w:val="0004596D"/>
    <w:rsid w:val="00045D59"/>
    <w:rsid w:val="00046285"/>
    <w:rsid w:val="00046850"/>
    <w:rsid w:val="00050259"/>
    <w:rsid w:val="000541CD"/>
    <w:rsid w:val="00054B68"/>
    <w:rsid w:val="00055DDD"/>
    <w:rsid w:val="00056100"/>
    <w:rsid w:val="00056342"/>
    <w:rsid w:val="000563EF"/>
    <w:rsid w:val="00060BED"/>
    <w:rsid w:val="00062992"/>
    <w:rsid w:val="00064914"/>
    <w:rsid w:val="00066D56"/>
    <w:rsid w:val="00072666"/>
    <w:rsid w:val="0007391F"/>
    <w:rsid w:val="00074F8C"/>
    <w:rsid w:val="0007523A"/>
    <w:rsid w:val="000755B6"/>
    <w:rsid w:val="00075E75"/>
    <w:rsid w:val="00075F91"/>
    <w:rsid w:val="00076456"/>
    <w:rsid w:val="00076479"/>
    <w:rsid w:val="00077805"/>
    <w:rsid w:val="00077F10"/>
    <w:rsid w:val="0008042F"/>
    <w:rsid w:val="00080AA6"/>
    <w:rsid w:val="00082D16"/>
    <w:rsid w:val="000839C8"/>
    <w:rsid w:val="00083DED"/>
    <w:rsid w:val="00085D8C"/>
    <w:rsid w:val="00087CAB"/>
    <w:rsid w:val="00093371"/>
    <w:rsid w:val="000934AF"/>
    <w:rsid w:val="00094FA5"/>
    <w:rsid w:val="00095738"/>
    <w:rsid w:val="00096560"/>
    <w:rsid w:val="00097FC9"/>
    <w:rsid w:val="000A172C"/>
    <w:rsid w:val="000A2FBF"/>
    <w:rsid w:val="000A36E0"/>
    <w:rsid w:val="000A4E82"/>
    <w:rsid w:val="000A52CC"/>
    <w:rsid w:val="000A5C83"/>
    <w:rsid w:val="000A5CD8"/>
    <w:rsid w:val="000B1636"/>
    <w:rsid w:val="000B702E"/>
    <w:rsid w:val="000B7FBA"/>
    <w:rsid w:val="000B7FD7"/>
    <w:rsid w:val="000C04C7"/>
    <w:rsid w:val="000C0E1E"/>
    <w:rsid w:val="000C282B"/>
    <w:rsid w:val="000C28AB"/>
    <w:rsid w:val="000C5422"/>
    <w:rsid w:val="000C7EB7"/>
    <w:rsid w:val="000D0117"/>
    <w:rsid w:val="000D0C3D"/>
    <w:rsid w:val="000D18C8"/>
    <w:rsid w:val="000D1AA8"/>
    <w:rsid w:val="000D32C8"/>
    <w:rsid w:val="000D399F"/>
    <w:rsid w:val="000D570A"/>
    <w:rsid w:val="000D73E6"/>
    <w:rsid w:val="000D7811"/>
    <w:rsid w:val="000D7D96"/>
    <w:rsid w:val="000D7F03"/>
    <w:rsid w:val="000E08EF"/>
    <w:rsid w:val="000E1EE6"/>
    <w:rsid w:val="000E1F2E"/>
    <w:rsid w:val="000E1FB9"/>
    <w:rsid w:val="000E3745"/>
    <w:rsid w:val="000E44A5"/>
    <w:rsid w:val="000E4C92"/>
    <w:rsid w:val="000E53C8"/>
    <w:rsid w:val="000E62C3"/>
    <w:rsid w:val="000E67B5"/>
    <w:rsid w:val="000E71F1"/>
    <w:rsid w:val="000F029A"/>
    <w:rsid w:val="000F02DB"/>
    <w:rsid w:val="000F3DF7"/>
    <w:rsid w:val="000F4019"/>
    <w:rsid w:val="000F47B8"/>
    <w:rsid w:val="000F6E20"/>
    <w:rsid w:val="0010113E"/>
    <w:rsid w:val="0010245C"/>
    <w:rsid w:val="00102DC7"/>
    <w:rsid w:val="00103056"/>
    <w:rsid w:val="00103FD1"/>
    <w:rsid w:val="00107CEA"/>
    <w:rsid w:val="00111BBE"/>
    <w:rsid w:val="00113AE0"/>
    <w:rsid w:val="001158B5"/>
    <w:rsid w:val="00117CEF"/>
    <w:rsid w:val="00120667"/>
    <w:rsid w:val="001236E1"/>
    <w:rsid w:val="00123DA9"/>
    <w:rsid w:val="00123F4F"/>
    <w:rsid w:val="0012453C"/>
    <w:rsid w:val="001252E7"/>
    <w:rsid w:val="00126303"/>
    <w:rsid w:val="00126911"/>
    <w:rsid w:val="00126F3E"/>
    <w:rsid w:val="00127C4D"/>
    <w:rsid w:val="00131D84"/>
    <w:rsid w:val="001340BB"/>
    <w:rsid w:val="0013516A"/>
    <w:rsid w:val="00135BDF"/>
    <w:rsid w:val="00137C12"/>
    <w:rsid w:val="00140579"/>
    <w:rsid w:val="00142ECE"/>
    <w:rsid w:val="00143670"/>
    <w:rsid w:val="00143991"/>
    <w:rsid w:val="00147E45"/>
    <w:rsid w:val="00153BA1"/>
    <w:rsid w:val="001565C7"/>
    <w:rsid w:val="0015735E"/>
    <w:rsid w:val="0016056F"/>
    <w:rsid w:val="00160F6C"/>
    <w:rsid w:val="00164702"/>
    <w:rsid w:val="001655FF"/>
    <w:rsid w:val="00165672"/>
    <w:rsid w:val="0016653A"/>
    <w:rsid w:val="001673E9"/>
    <w:rsid w:val="001711A7"/>
    <w:rsid w:val="0017198C"/>
    <w:rsid w:val="0017280E"/>
    <w:rsid w:val="00172D0F"/>
    <w:rsid w:val="00173344"/>
    <w:rsid w:val="0017419F"/>
    <w:rsid w:val="001751D6"/>
    <w:rsid w:val="001752EB"/>
    <w:rsid w:val="00175A74"/>
    <w:rsid w:val="00176AE3"/>
    <w:rsid w:val="00180C20"/>
    <w:rsid w:val="0018117B"/>
    <w:rsid w:val="00181B93"/>
    <w:rsid w:val="001823A6"/>
    <w:rsid w:val="001831D4"/>
    <w:rsid w:val="00183701"/>
    <w:rsid w:val="00183706"/>
    <w:rsid w:val="00183AA6"/>
    <w:rsid w:val="001849C7"/>
    <w:rsid w:val="001861F5"/>
    <w:rsid w:val="00190C9F"/>
    <w:rsid w:val="00190CF9"/>
    <w:rsid w:val="00190D69"/>
    <w:rsid w:val="001912F1"/>
    <w:rsid w:val="001914CA"/>
    <w:rsid w:val="001925DD"/>
    <w:rsid w:val="00193E99"/>
    <w:rsid w:val="00195226"/>
    <w:rsid w:val="001A1A81"/>
    <w:rsid w:val="001A331B"/>
    <w:rsid w:val="001A56EF"/>
    <w:rsid w:val="001A67A4"/>
    <w:rsid w:val="001A7177"/>
    <w:rsid w:val="001A780D"/>
    <w:rsid w:val="001B0032"/>
    <w:rsid w:val="001B1906"/>
    <w:rsid w:val="001B2809"/>
    <w:rsid w:val="001B61A5"/>
    <w:rsid w:val="001C049D"/>
    <w:rsid w:val="001C1636"/>
    <w:rsid w:val="001C2A32"/>
    <w:rsid w:val="001C2F64"/>
    <w:rsid w:val="001C351E"/>
    <w:rsid w:val="001C59F0"/>
    <w:rsid w:val="001C6066"/>
    <w:rsid w:val="001C6A3E"/>
    <w:rsid w:val="001C6F13"/>
    <w:rsid w:val="001D0891"/>
    <w:rsid w:val="001D31A8"/>
    <w:rsid w:val="001D3914"/>
    <w:rsid w:val="001E1C15"/>
    <w:rsid w:val="001E341F"/>
    <w:rsid w:val="001E3759"/>
    <w:rsid w:val="001E3D53"/>
    <w:rsid w:val="001E56B8"/>
    <w:rsid w:val="001E5F12"/>
    <w:rsid w:val="001E6AD5"/>
    <w:rsid w:val="001E7146"/>
    <w:rsid w:val="001E7BDD"/>
    <w:rsid w:val="001F3A4D"/>
    <w:rsid w:val="001F5789"/>
    <w:rsid w:val="001F5C65"/>
    <w:rsid w:val="001F608E"/>
    <w:rsid w:val="001F6FA0"/>
    <w:rsid w:val="002001C9"/>
    <w:rsid w:val="002010D9"/>
    <w:rsid w:val="002012A9"/>
    <w:rsid w:val="00203FEA"/>
    <w:rsid w:val="002045B3"/>
    <w:rsid w:val="002054EA"/>
    <w:rsid w:val="00206B66"/>
    <w:rsid w:val="00206FFF"/>
    <w:rsid w:val="00207011"/>
    <w:rsid w:val="002072CD"/>
    <w:rsid w:val="00210181"/>
    <w:rsid w:val="00210F9B"/>
    <w:rsid w:val="00211C78"/>
    <w:rsid w:val="002128EC"/>
    <w:rsid w:val="00212F55"/>
    <w:rsid w:val="0021453B"/>
    <w:rsid w:val="0021511F"/>
    <w:rsid w:val="00215B8E"/>
    <w:rsid w:val="00215FFD"/>
    <w:rsid w:val="00217E3E"/>
    <w:rsid w:val="00221541"/>
    <w:rsid w:val="00221678"/>
    <w:rsid w:val="002218E0"/>
    <w:rsid w:val="00221CF6"/>
    <w:rsid w:val="00222317"/>
    <w:rsid w:val="00222438"/>
    <w:rsid w:val="00223ACC"/>
    <w:rsid w:val="002243F7"/>
    <w:rsid w:val="00224ED8"/>
    <w:rsid w:val="00226461"/>
    <w:rsid w:val="00226D38"/>
    <w:rsid w:val="002315F9"/>
    <w:rsid w:val="002327B3"/>
    <w:rsid w:val="0023322C"/>
    <w:rsid w:val="002343C4"/>
    <w:rsid w:val="00235AF5"/>
    <w:rsid w:val="002374F3"/>
    <w:rsid w:val="0023767B"/>
    <w:rsid w:val="0024069F"/>
    <w:rsid w:val="002414B7"/>
    <w:rsid w:val="002428A1"/>
    <w:rsid w:val="0024297F"/>
    <w:rsid w:val="00243C5C"/>
    <w:rsid w:val="00243CBF"/>
    <w:rsid w:val="00244896"/>
    <w:rsid w:val="0024520B"/>
    <w:rsid w:val="0024532B"/>
    <w:rsid w:val="00246C23"/>
    <w:rsid w:val="00247C34"/>
    <w:rsid w:val="00250ABC"/>
    <w:rsid w:val="002517C8"/>
    <w:rsid w:val="00251A0A"/>
    <w:rsid w:val="00252AD1"/>
    <w:rsid w:val="00252E98"/>
    <w:rsid w:val="00253786"/>
    <w:rsid w:val="00253F0E"/>
    <w:rsid w:val="00256469"/>
    <w:rsid w:val="00256A5F"/>
    <w:rsid w:val="00257449"/>
    <w:rsid w:val="00257E6B"/>
    <w:rsid w:val="00260A95"/>
    <w:rsid w:val="00264153"/>
    <w:rsid w:val="002645A9"/>
    <w:rsid w:val="00265A23"/>
    <w:rsid w:val="00265AEF"/>
    <w:rsid w:val="00266690"/>
    <w:rsid w:val="00266EC8"/>
    <w:rsid w:val="002676C0"/>
    <w:rsid w:val="0027089E"/>
    <w:rsid w:val="002724C8"/>
    <w:rsid w:val="00273EB6"/>
    <w:rsid w:val="002745B4"/>
    <w:rsid w:val="00275550"/>
    <w:rsid w:val="00276B2B"/>
    <w:rsid w:val="0027782C"/>
    <w:rsid w:val="002804F6"/>
    <w:rsid w:val="00280D79"/>
    <w:rsid w:val="00283DB0"/>
    <w:rsid w:val="00285389"/>
    <w:rsid w:val="002867DE"/>
    <w:rsid w:val="0029024A"/>
    <w:rsid w:val="002921BA"/>
    <w:rsid w:val="00295E14"/>
    <w:rsid w:val="00297F00"/>
    <w:rsid w:val="002A0AB3"/>
    <w:rsid w:val="002A0B0D"/>
    <w:rsid w:val="002A0DCF"/>
    <w:rsid w:val="002A0E8A"/>
    <w:rsid w:val="002A124D"/>
    <w:rsid w:val="002A19AC"/>
    <w:rsid w:val="002A44A6"/>
    <w:rsid w:val="002A4E38"/>
    <w:rsid w:val="002A5503"/>
    <w:rsid w:val="002A5AAC"/>
    <w:rsid w:val="002A5F2A"/>
    <w:rsid w:val="002A6A8F"/>
    <w:rsid w:val="002A7272"/>
    <w:rsid w:val="002A73A0"/>
    <w:rsid w:val="002A7443"/>
    <w:rsid w:val="002B0AD5"/>
    <w:rsid w:val="002B122E"/>
    <w:rsid w:val="002B2201"/>
    <w:rsid w:val="002B23CB"/>
    <w:rsid w:val="002B2ED7"/>
    <w:rsid w:val="002B490A"/>
    <w:rsid w:val="002B5E96"/>
    <w:rsid w:val="002B7E01"/>
    <w:rsid w:val="002C066A"/>
    <w:rsid w:val="002C092A"/>
    <w:rsid w:val="002C0CBB"/>
    <w:rsid w:val="002C3044"/>
    <w:rsid w:val="002C3543"/>
    <w:rsid w:val="002C398E"/>
    <w:rsid w:val="002C41D1"/>
    <w:rsid w:val="002C5D70"/>
    <w:rsid w:val="002C748C"/>
    <w:rsid w:val="002D2D98"/>
    <w:rsid w:val="002D2FCE"/>
    <w:rsid w:val="002D62A4"/>
    <w:rsid w:val="002D6774"/>
    <w:rsid w:val="002D7D6A"/>
    <w:rsid w:val="002E04D1"/>
    <w:rsid w:val="002E0791"/>
    <w:rsid w:val="002E0DA1"/>
    <w:rsid w:val="002E20F3"/>
    <w:rsid w:val="002E22C9"/>
    <w:rsid w:val="002E2B7D"/>
    <w:rsid w:val="002E5224"/>
    <w:rsid w:val="002E5C50"/>
    <w:rsid w:val="002E6D40"/>
    <w:rsid w:val="002F0F17"/>
    <w:rsid w:val="002F0FEA"/>
    <w:rsid w:val="002F1B10"/>
    <w:rsid w:val="002F25F1"/>
    <w:rsid w:val="002F44E3"/>
    <w:rsid w:val="002F72ED"/>
    <w:rsid w:val="002F7D2D"/>
    <w:rsid w:val="003009ED"/>
    <w:rsid w:val="0030460C"/>
    <w:rsid w:val="00305918"/>
    <w:rsid w:val="003068C3"/>
    <w:rsid w:val="00307588"/>
    <w:rsid w:val="0031028C"/>
    <w:rsid w:val="00312270"/>
    <w:rsid w:val="00313193"/>
    <w:rsid w:val="00314E02"/>
    <w:rsid w:val="00314F82"/>
    <w:rsid w:val="0031512C"/>
    <w:rsid w:val="003153E2"/>
    <w:rsid w:val="0031594C"/>
    <w:rsid w:val="00315F66"/>
    <w:rsid w:val="00316E9A"/>
    <w:rsid w:val="003177DC"/>
    <w:rsid w:val="00317A9E"/>
    <w:rsid w:val="00317CD7"/>
    <w:rsid w:val="0032060A"/>
    <w:rsid w:val="00321A4E"/>
    <w:rsid w:val="00322A0E"/>
    <w:rsid w:val="00323237"/>
    <w:rsid w:val="00323948"/>
    <w:rsid w:val="00324A76"/>
    <w:rsid w:val="00326B0A"/>
    <w:rsid w:val="00327678"/>
    <w:rsid w:val="00330C10"/>
    <w:rsid w:val="00331882"/>
    <w:rsid w:val="00333AD5"/>
    <w:rsid w:val="00335317"/>
    <w:rsid w:val="00336D08"/>
    <w:rsid w:val="00340964"/>
    <w:rsid w:val="00341148"/>
    <w:rsid w:val="003423DA"/>
    <w:rsid w:val="00342C73"/>
    <w:rsid w:val="00344E18"/>
    <w:rsid w:val="00345A95"/>
    <w:rsid w:val="00345F49"/>
    <w:rsid w:val="003463C5"/>
    <w:rsid w:val="0034684C"/>
    <w:rsid w:val="00346F24"/>
    <w:rsid w:val="003476F6"/>
    <w:rsid w:val="00351849"/>
    <w:rsid w:val="00352879"/>
    <w:rsid w:val="00356514"/>
    <w:rsid w:val="00356769"/>
    <w:rsid w:val="003568EF"/>
    <w:rsid w:val="0035709A"/>
    <w:rsid w:val="0036117D"/>
    <w:rsid w:val="00361541"/>
    <w:rsid w:val="00362CD1"/>
    <w:rsid w:val="00362F41"/>
    <w:rsid w:val="00365E74"/>
    <w:rsid w:val="003667E4"/>
    <w:rsid w:val="0037010C"/>
    <w:rsid w:val="00370112"/>
    <w:rsid w:val="00371918"/>
    <w:rsid w:val="00372878"/>
    <w:rsid w:val="00373A52"/>
    <w:rsid w:val="00373C8D"/>
    <w:rsid w:val="003745D4"/>
    <w:rsid w:val="00374829"/>
    <w:rsid w:val="00374A7B"/>
    <w:rsid w:val="00376B2F"/>
    <w:rsid w:val="00376C9C"/>
    <w:rsid w:val="00376CB5"/>
    <w:rsid w:val="0038030E"/>
    <w:rsid w:val="003804D3"/>
    <w:rsid w:val="003829D2"/>
    <w:rsid w:val="00382AB9"/>
    <w:rsid w:val="00382F6D"/>
    <w:rsid w:val="00383426"/>
    <w:rsid w:val="003837B3"/>
    <w:rsid w:val="00383AF5"/>
    <w:rsid w:val="003843EF"/>
    <w:rsid w:val="00384A39"/>
    <w:rsid w:val="00385171"/>
    <w:rsid w:val="00385BC0"/>
    <w:rsid w:val="0038755B"/>
    <w:rsid w:val="00391CD2"/>
    <w:rsid w:val="00393CF9"/>
    <w:rsid w:val="00394D4E"/>
    <w:rsid w:val="00395564"/>
    <w:rsid w:val="00395998"/>
    <w:rsid w:val="003975DE"/>
    <w:rsid w:val="003A04B8"/>
    <w:rsid w:val="003A1AF5"/>
    <w:rsid w:val="003A3159"/>
    <w:rsid w:val="003B1C68"/>
    <w:rsid w:val="003B1D59"/>
    <w:rsid w:val="003B2267"/>
    <w:rsid w:val="003B2FBF"/>
    <w:rsid w:val="003B3406"/>
    <w:rsid w:val="003B357C"/>
    <w:rsid w:val="003B408A"/>
    <w:rsid w:val="003B454A"/>
    <w:rsid w:val="003B7EAF"/>
    <w:rsid w:val="003B7F25"/>
    <w:rsid w:val="003C138E"/>
    <w:rsid w:val="003C271E"/>
    <w:rsid w:val="003C4770"/>
    <w:rsid w:val="003C76A0"/>
    <w:rsid w:val="003D0342"/>
    <w:rsid w:val="003D0500"/>
    <w:rsid w:val="003D07E2"/>
    <w:rsid w:val="003D0F43"/>
    <w:rsid w:val="003D11EB"/>
    <w:rsid w:val="003D3220"/>
    <w:rsid w:val="003D3476"/>
    <w:rsid w:val="003D3D8E"/>
    <w:rsid w:val="003D3F1B"/>
    <w:rsid w:val="003D55E1"/>
    <w:rsid w:val="003D5816"/>
    <w:rsid w:val="003D5D84"/>
    <w:rsid w:val="003D5FFF"/>
    <w:rsid w:val="003E26F4"/>
    <w:rsid w:val="003E4152"/>
    <w:rsid w:val="003E68CC"/>
    <w:rsid w:val="003F2F9E"/>
    <w:rsid w:val="003F498D"/>
    <w:rsid w:val="003F4C8A"/>
    <w:rsid w:val="003F4CF3"/>
    <w:rsid w:val="003F5506"/>
    <w:rsid w:val="003F59C3"/>
    <w:rsid w:val="003F5DD9"/>
    <w:rsid w:val="003F6251"/>
    <w:rsid w:val="003F6DCD"/>
    <w:rsid w:val="004017AC"/>
    <w:rsid w:val="00402C38"/>
    <w:rsid w:val="004034DA"/>
    <w:rsid w:val="00404BF0"/>
    <w:rsid w:val="0040628E"/>
    <w:rsid w:val="00407162"/>
    <w:rsid w:val="0041072A"/>
    <w:rsid w:val="00414C8E"/>
    <w:rsid w:val="00415DBF"/>
    <w:rsid w:val="004163CE"/>
    <w:rsid w:val="00416673"/>
    <w:rsid w:val="00416B7D"/>
    <w:rsid w:val="00417B46"/>
    <w:rsid w:val="004207BF"/>
    <w:rsid w:val="00420BF4"/>
    <w:rsid w:val="004212B8"/>
    <w:rsid w:val="00423413"/>
    <w:rsid w:val="00423644"/>
    <w:rsid w:val="00423C8E"/>
    <w:rsid w:val="00424176"/>
    <w:rsid w:val="004241CB"/>
    <w:rsid w:val="00424DE2"/>
    <w:rsid w:val="00427C19"/>
    <w:rsid w:val="00427FD4"/>
    <w:rsid w:val="00431959"/>
    <w:rsid w:val="004338AE"/>
    <w:rsid w:val="00434338"/>
    <w:rsid w:val="00434E01"/>
    <w:rsid w:val="004362FE"/>
    <w:rsid w:val="00436B18"/>
    <w:rsid w:val="004378F0"/>
    <w:rsid w:val="00437963"/>
    <w:rsid w:val="00441A3C"/>
    <w:rsid w:val="004424B7"/>
    <w:rsid w:val="00443F28"/>
    <w:rsid w:val="004465D0"/>
    <w:rsid w:val="004475C4"/>
    <w:rsid w:val="00447B8C"/>
    <w:rsid w:val="00447EC3"/>
    <w:rsid w:val="00450249"/>
    <w:rsid w:val="00450F62"/>
    <w:rsid w:val="00451815"/>
    <w:rsid w:val="0045185F"/>
    <w:rsid w:val="00451F96"/>
    <w:rsid w:val="0045219F"/>
    <w:rsid w:val="00452CE6"/>
    <w:rsid w:val="00453DF5"/>
    <w:rsid w:val="004544B6"/>
    <w:rsid w:val="00455895"/>
    <w:rsid w:val="00456286"/>
    <w:rsid w:val="00461546"/>
    <w:rsid w:val="00461A84"/>
    <w:rsid w:val="0046275F"/>
    <w:rsid w:val="004640AC"/>
    <w:rsid w:val="00464850"/>
    <w:rsid w:val="0046683F"/>
    <w:rsid w:val="0046686E"/>
    <w:rsid w:val="004674D5"/>
    <w:rsid w:val="0047048C"/>
    <w:rsid w:val="00472144"/>
    <w:rsid w:val="004753BF"/>
    <w:rsid w:val="004777B9"/>
    <w:rsid w:val="004806FF"/>
    <w:rsid w:val="004813A3"/>
    <w:rsid w:val="00481A6D"/>
    <w:rsid w:val="00483847"/>
    <w:rsid w:val="00483C67"/>
    <w:rsid w:val="00484122"/>
    <w:rsid w:val="00487D90"/>
    <w:rsid w:val="00490C04"/>
    <w:rsid w:val="004910E8"/>
    <w:rsid w:val="004918B9"/>
    <w:rsid w:val="004929FC"/>
    <w:rsid w:val="004950B9"/>
    <w:rsid w:val="0049529B"/>
    <w:rsid w:val="0049603C"/>
    <w:rsid w:val="004965A6"/>
    <w:rsid w:val="004977E0"/>
    <w:rsid w:val="00497D17"/>
    <w:rsid w:val="004A0C62"/>
    <w:rsid w:val="004A1470"/>
    <w:rsid w:val="004A2025"/>
    <w:rsid w:val="004A3218"/>
    <w:rsid w:val="004A460F"/>
    <w:rsid w:val="004A463C"/>
    <w:rsid w:val="004A4B90"/>
    <w:rsid w:val="004A57D2"/>
    <w:rsid w:val="004A5D9E"/>
    <w:rsid w:val="004A5EC2"/>
    <w:rsid w:val="004B36CD"/>
    <w:rsid w:val="004B4580"/>
    <w:rsid w:val="004B49E1"/>
    <w:rsid w:val="004B4C17"/>
    <w:rsid w:val="004C089B"/>
    <w:rsid w:val="004C1570"/>
    <w:rsid w:val="004C266B"/>
    <w:rsid w:val="004C38A8"/>
    <w:rsid w:val="004C38BD"/>
    <w:rsid w:val="004C3C45"/>
    <w:rsid w:val="004C46C4"/>
    <w:rsid w:val="004C4735"/>
    <w:rsid w:val="004D120E"/>
    <w:rsid w:val="004D44A1"/>
    <w:rsid w:val="004D4E3B"/>
    <w:rsid w:val="004D5443"/>
    <w:rsid w:val="004D5A0F"/>
    <w:rsid w:val="004D5BE5"/>
    <w:rsid w:val="004E03B3"/>
    <w:rsid w:val="004E1CE3"/>
    <w:rsid w:val="004E26EA"/>
    <w:rsid w:val="004E2992"/>
    <w:rsid w:val="004E36F7"/>
    <w:rsid w:val="004E37B4"/>
    <w:rsid w:val="004E4418"/>
    <w:rsid w:val="004E4CCA"/>
    <w:rsid w:val="004E7D7C"/>
    <w:rsid w:val="004F08B6"/>
    <w:rsid w:val="004F120B"/>
    <w:rsid w:val="004F14AF"/>
    <w:rsid w:val="004F2E2E"/>
    <w:rsid w:val="004F343F"/>
    <w:rsid w:val="004F347A"/>
    <w:rsid w:val="004F36F0"/>
    <w:rsid w:val="004F3B19"/>
    <w:rsid w:val="004F450D"/>
    <w:rsid w:val="004F452D"/>
    <w:rsid w:val="004F4682"/>
    <w:rsid w:val="004F5677"/>
    <w:rsid w:val="004F5C91"/>
    <w:rsid w:val="004F5C96"/>
    <w:rsid w:val="005003C2"/>
    <w:rsid w:val="0050077C"/>
    <w:rsid w:val="00500E9F"/>
    <w:rsid w:val="00500F30"/>
    <w:rsid w:val="005024A5"/>
    <w:rsid w:val="0050285B"/>
    <w:rsid w:val="00502E83"/>
    <w:rsid w:val="00502FE1"/>
    <w:rsid w:val="00504CB0"/>
    <w:rsid w:val="0050507E"/>
    <w:rsid w:val="0050528D"/>
    <w:rsid w:val="00505606"/>
    <w:rsid w:val="005104C1"/>
    <w:rsid w:val="00510518"/>
    <w:rsid w:val="00511141"/>
    <w:rsid w:val="00513DD9"/>
    <w:rsid w:val="00513E77"/>
    <w:rsid w:val="005144EB"/>
    <w:rsid w:val="0051603C"/>
    <w:rsid w:val="005160DB"/>
    <w:rsid w:val="0052056E"/>
    <w:rsid w:val="00521F50"/>
    <w:rsid w:val="00522373"/>
    <w:rsid w:val="00524E61"/>
    <w:rsid w:val="00525534"/>
    <w:rsid w:val="005278EA"/>
    <w:rsid w:val="00527CE9"/>
    <w:rsid w:val="00530D92"/>
    <w:rsid w:val="00533D28"/>
    <w:rsid w:val="005341D2"/>
    <w:rsid w:val="00534DAC"/>
    <w:rsid w:val="00536088"/>
    <w:rsid w:val="00537339"/>
    <w:rsid w:val="00537BFF"/>
    <w:rsid w:val="00540107"/>
    <w:rsid w:val="00540AA6"/>
    <w:rsid w:val="00540DFB"/>
    <w:rsid w:val="00541807"/>
    <w:rsid w:val="00541CEB"/>
    <w:rsid w:val="00542FB3"/>
    <w:rsid w:val="0054551F"/>
    <w:rsid w:val="00551D0A"/>
    <w:rsid w:val="0055223E"/>
    <w:rsid w:val="0055417E"/>
    <w:rsid w:val="00555B1B"/>
    <w:rsid w:val="0055769A"/>
    <w:rsid w:val="00560C8B"/>
    <w:rsid w:val="00561216"/>
    <w:rsid w:val="00561D49"/>
    <w:rsid w:val="00562B91"/>
    <w:rsid w:val="00563091"/>
    <w:rsid w:val="00564FDC"/>
    <w:rsid w:val="00566935"/>
    <w:rsid w:val="00567846"/>
    <w:rsid w:val="0057056D"/>
    <w:rsid w:val="0057073E"/>
    <w:rsid w:val="00572026"/>
    <w:rsid w:val="005723A0"/>
    <w:rsid w:val="005737E6"/>
    <w:rsid w:val="00573885"/>
    <w:rsid w:val="00573C7E"/>
    <w:rsid w:val="00573F24"/>
    <w:rsid w:val="00574861"/>
    <w:rsid w:val="00576062"/>
    <w:rsid w:val="00577800"/>
    <w:rsid w:val="005810A3"/>
    <w:rsid w:val="00581541"/>
    <w:rsid w:val="00581A54"/>
    <w:rsid w:val="00581A69"/>
    <w:rsid w:val="0058202A"/>
    <w:rsid w:val="005838C6"/>
    <w:rsid w:val="00583A91"/>
    <w:rsid w:val="005845AA"/>
    <w:rsid w:val="0058542B"/>
    <w:rsid w:val="00585A63"/>
    <w:rsid w:val="00585D6A"/>
    <w:rsid w:val="00586D6D"/>
    <w:rsid w:val="00592A07"/>
    <w:rsid w:val="0059304D"/>
    <w:rsid w:val="00593323"/>
    <w:rsid w:val="005936B5"/>
    <w:rsid w:val="00594660"/>
    <w:rsid w:val="00595588"/>
    <w:rsid w:val="005968E4"/>
    <w:rsid w:val="00597CC8"/>
    <w:rsid w:val="005A26D0"/>
    <w:rsid w:val="005A717F"/>
    <w:rsid w:val="005B05F1"/>
    <w:rsid w:val="005B18E9"/>
    <w:rsid w:val="005B38E5"/>
    <w:rsid w:val="005B3A61"/>
    <w:rsid w:val="005B438F"/>
    <w:rsid w:val="005B4CA6"/>
    <w:rsid w:val="005B5AF2"/>
    <w:rsid w:val="005C0513"/>
    <w:rsid w:val="005C0B0E"/>
    <w:rsid w:val="005C43A5"/>
    <w:rsid w:val="005C515D"/>
    <w:rsid w:val="005C6987"/>
    <w:rsid w:val="005C79A9"/>
    <w:rsid w:val="005D0F96"/>
    <w:rsid w:val="005D1012"/>
    <w:rsid w:val="005D17B6"/>
    <w:rsid w:val="005D31F6"/>
    <w:rsid w:val="005D3AC1"/>
    <w:rsid w:val="005D4830"/>
    <w:rsid w:val="005D6100"/>
    <w:rsid w:val="005D70B6"/>
    <w:rsid w:val="005D7745"/>
    <w:rsid w:val="005D7751"/>
    <w:rsid w:val="005E0296"/>
    <w:rsid w:val="005E0B45"/>
    <w:rsid w:val="005E1809"/>
    <w:rsid w:val="005E26C6"/>
    <w:rsid w:val="005E2B01"/>
    <w:rsid w:val="005E3FEA"/>
    <w:rsid w:val="005E5B6D"/>
    <w:rsid w:val="005E72EA"/>
    <w:rsid w:val="005E74E5"/>
    <w:rsid w:val="005F3B79"/>
    <w:rsid w:val="005F3EB9"/>
    <w:rsid w:val="005F418F"/>
    <w:rsid w:val="005F4896"/>
    <w:rsid w:val="005F59BE"/>
    <w:rsid w:val="005F5F82"/>
    <w:rsid w:val="005F608E"/>
    <w:rsid w:val="005F684B"/>
    <w:rsid w:val="005F74FC"/>
    <w:rsid w:val="005F7C7C"/>
    <w:rsid w:val="00600703"/>
    <w:rsid w:val="00600BE1"/>
    <w:rsid w:val="006015D6"/>
    <w:rsid w:val="00601D54"/>
    <w:rsid w:val="0060303D"/>
    <w:rsid w:val="00605369"/>
    <w:rsid w:val="0060655F"/>
    <w:rsid w:val="00607309"/>
    <w:rsid w:val="00607C88"/>
    <w:rsid w:val="006100EE"/>
    <w:rsid w:val="00611691"/>
    <w:rsid w:val="00612E59"/>
    <w:rsid w:val="00613FE2"/>
    <w:rsid w:val="00614C02"/>
    <w:rsid w:val="0061530B"/>
    <w:rsid w:val="00615563"/>
    <w:rsid w:val="0061774F"/>
    <w:rsid w:val="006177F2"/>
    <w:rsid w:val="00617CE7"/>
    <w:rsid w:val="00620EC0"/>
    <w:rsid w:val="006237F8"/>
    <w:rsid w:val="00623BEB"/>
    <w:rsid w:val="00624A5D"/>
    <w:rsid w:val="006257D4"/>
    <w:rsid w:val="00625FB5"/>
    <w:rsid w:val="006271E4"/>
    <w:rsid w:val="00632AA7"/>
    <w:rsid w:val="006336F6"/>
    <w:rsid w:val="00634656"/>
    <w:rsid w:val="00636005"/>
    <w:rsid w:val="00636EB6"/>
    <w:rsid w:val="006378DD"/>
    <w:rsid w:val="006410A5"/>
    <w:rsid w:val="00641C8D"/>
    <w:rsid w:val="00643EC0"/>
    <w:rsid w:val="00644663"/>
    <w:rsid w:val="006473AE"/>
    <w:rsid w:val="006512B0"/>
    <w:rsid w:val="0065174E"/>
    <w:rsid w:val="00653105"/>
    <w:rsid w:val="0065403F"/>
    <w:rsid w:val="00654D4A"/>
    <w:rsid w:val="006550C2"/>
    <w:rsid w:val="00655878"/>
    <w:rsid w:val="0065721E"/>
    <w:rsid w:val="006573A6"/>
    <w:rsid w:val="0066033D"/>
    <w:rsid w:val="00660C34"/>
    <w:rsid w:val="00662741"/>
    <w:rsid w:val="00662DD8"/>
    <w:rsid w:val="006633E6"/>
    <w:rsid w:val="006636A4"/>
    <w:rsid w:val="00663868"/>
    <w:rsid w:val="006641E5"/>
    <w:rsid w:val="00664F45"/>
    <w:rsid w:val="00665238"/>
    <w:rsid w:val="0066646F"/>
    <w:rsid w:val="006716B1"/>
    <w:rsid w:val="00671FA2"/>
    <w:rsid w:val="00672001"/>
    <w:rsid w:val="00674CAC"/>
    <w:rsid w:val="006768C2"/>
    <w:rsid w:val="00677399"/>
    <w:rsid w:val="006803DF"/>
    <w:rsid w:val="0068098D"/>
    <w:rsid w:val="00680B3F"/>
    <w:rsid w:val="0068428B"/>
    <w:rsid w:val="006847DA"/>
    <w:rsid w:val="006858F5"/>
    <w:rsid w:val="00686C56"/>
    <w:rsid w:val="00686D35"/>
    <w:rsid w:val="0069029E"/>
    <w:rsid w:val="00690A28"/>
    <w:rsid w:val="00690A85"/>
    <w:rsid w:val="00693B01"/>
    <w:rsid w:val="0069483A"/>
    <w:rsid w:val="006974DC"/>
    <w:rsid w:val="006A0274"/>
    <w:rsid w:val="006A1BE0"/>
    <w:rsid w:val="006A25DC"/>
    <w:rsid w:val="006A47FD"/>
    <w:rsid w:val="006A5775"/>
    <w:rsid w:val="006A5A9E"/>
    <w:rsid w:val="006A78CC"/>
    <w:rsid w:val="006A7CD3"/>
    <w:rsid w:val="006B119B"/>
    <w:rsid w:val="006B7052"/>
    <w:rsid w:val="006C2311"/>
    <w:rsid w:val="006C2E39"/>
    <w:rsid w:val="006C32F5"/>
    <w:rsid w:val="006C4139"/>
    <w:rsid w:val="006C51F0"/>
    <w:rsid w:val="006C5991"/>
    <w:rsid w:val="006C62BE"/>
    <w:rsid w:val="006C7E06"/>
    <w:rsid w:val="006D0043"/>
    <w:rsid w:val="006D00B3"/>
    <w:rsid w:val="006D0259"/>
    <w:rsid w:val="006D1F25"/>
    <w:rsid w:val="006D2B5F"/>
    <w:rsid w:val="006D2EDD"/>
    <w:rsid w:val="006D30AC"/>
    <w:rsid w:val="006D3145"/>
    <w:rsid w:val="006D33BC"/>
    <w:rsid w:val="006D4F65"/>
    <w:rsid w:val="006D54FD"/>
    <w:rsid w:val="006E10D1"/>
    <w:rsid w:val="006E265E"/>
    <w:rsid w:val="006E5133"/>
    <w:rsid w:val="006E75FD"/>
    <w:rsid w:val="006F100A"/>
    <w:rsid w:val="006F10C5"/>
    <w:rsid w:val="006F186A"/>
    <w:rsid w:val="006F26A7"/>
    <w:rsid w:val="006F2B79"/>
    <w:rsid w:val="006F2EE4"/>
    <w:rsid w:val="006F306A"/>
    <w:rsid w:val="006F3A42"/>
    <w:rsid w:val="006F6A31"/>
    <w:rsid w:val="0070046C"/>
    <w:rsid w:val="00700733"/>
    <w:rsid w:val="0070135B"/>
    <w:rsid w:val="007016F5"/>
    <w:rsid w:val="00701D1C"/>
    <w:rsid w:val="00702BBC"/>
    <w:rsid w:val="00702D5A"/>
    <w:rsid w:val="00703188"/>
    <w:rsid w:val="0070405B"/>
    <w:rsid w:val="007065B7"/>
    <w:rsid w:val="00706686"/>
    <w:rsid w:val="0071007C"/>
    <w:rsid w:val="0071132F"/>
    <w:rsid w:val="00712A09"/>
    <w:rsid w:val="00713AF1"/>
    <w:rsid w:val="0071422F"/>
    <w:rsid w:val="007146F9"/>
    <w:rsid w:val="00714EB2"/>
    <w:rsid w:val="007165E2"/>
    <w:rsid w:val="00716614"/>
    <w:rsid w:val="007167EA"/>
    <w:rsid w:val="00721F2F"/>
    <w:rsid w:val="0072269C"/>
    <w:rsid w:val="00722C45"/>
    <w:rsid w:val="007245DE"/>
    <w:rsid w:val="00724B79"/>
    <w:rsid w:val="00726189"/>
    <w:rsid w:val="0073046A"/>
    <w:rsid w:val="007304CA"/>
    <w:rsid w:val="00731F0D"/>
    <w:rsid w:val="0073740B"/>
    <w:rsid w:val="007401A1"/>
    <w:rsid w:val="0074036C"/>
    <w:rsid w:val="00740BE9"/>
    <w:rsid w:val="00740E02"/>
    <w:rsid w:val="00741C84"/>
    <w:rsid w:val="007427C1"/>
    <w:rsid w:val="00744E88"/>
    <w:rsid w:val="007455A0"/>
    <w:rsid w:val="007464DD"/>
    <w:rsid w:val="00746AE7"/>
    <w:rsid w:val="0074744C"/>
    <w:rsid w:val="00751F10"/>
    <w:rsid w:val="00753FC1"/>
    <w:rsid w:val="007555D1"/>
    <w:rsid w:val="00756C46"/>
    <w:rsid w:val="007571E7"/>
    <w:rsid w:val="00762D7B"/>
    <w:rsid w:val="0076324D"/>
    <w:rsid w:val="007649B4"/>
    <w:rsid w:val="007663CA"/>
    <w:rsid w:val="0076642B"/>
    <w:rsid w:val="00767D7D"/>
    <w:rsid w:val="0077007E"/>
    <w:rsid w:val="007710C8"/>
    <w:rsid w:val="00771489"/>
    <w:rsid w:val="00773429"/>
    <w:rsid w:val="007746FE"/>
    <w:rsid w:val="00775555"/>
    <w:rsid w:val="0077588A"/>
    <w:rsid w:val="00782021"/>
    <w:rsid w:val="007830B3"/>
    <w:rsid w:val="00784D5F"/>
    <w:rsid w:val="00785C7D"/>
    <w:rsid w:val="00787174"/>
    <w:rsid w:val="00787B4A"/>
    <w:rsid w:val="00787DC4"/>
    <w:rsid w:val="007927E7"/>
    <w:rsid w:val="00792D55"/>
    <w:rsid w:val="00796DEA"/>
    <w:rsid w:val="00797137"/>
    <w:rsid w:val="007971E9"/>
    <w:rsid w:val="007A04D3"/>
    <w:rsid w:val="007A1289"/>
    <w:rsid w:val="007A1BDD"/>
    <w:rsid w:val="007A2704"/>
    <w:rsid w:val="007A28C4"/>
    <w:rsid w:val="007A2998"/>
    <w:rsid w:val="007A633D"/>
    <w:rsid w:val="007A715B"/>
    <w:rsid w:val="007A7AE4"/>
    <w:rsid w:val="007B022E"/>
    <w:rsid w:val="007B20A8"/>
    <w:rsid w:val="007B41B5"/>
    <w:rsid w:val="007B7269"/>
    <w:rsid w:val="007B78C7"/>
    <w:rsid w:val="007B7CA8"/>
    <w:rsid w:val="007B7ECB"/>
    <w:rsid w:val="007C00AB"/>
    <w:rsid w:val="007C1143"/>
    <w:rsid w:val="007C1F4F"/>
    <w:rsid w:val="007C38CB"/>
    <w:rsid w:val="007C545C"/>
    <w:rsid w:val="007C72DB"/>
    <w:rsid w:val="007C784A"/>
    <w:rsid w:val="007C7E06"/>
    <w:rsid w:val="007D139D"/>
    <w:rsid w:val="007D1BDE"/>
    <w:rsid w:val="007D3CDC"/>
    <w:rsid w:val="007D5343"/>
    <w:rsid w:val="007D7925"/>
    <w:rsid w:val="007E13DB"/>
    <w:rsid w:val="007E167E"/>
    <w:rsid w:val="007E1E23"/>
    <w:rsid w:val="007E248A"/>
    <w:rsid w:val="007E2755"/>
    <w:rsid w:val="007E3D9A"/>
    <w:rsid w:val="007E3E1E"/>
    <w:rsid w:val="007E3E8D"/>
    <w:rsid w:val="007E46A9"/>
    <w:rsid w:val="007E60E1"/>
    <w:rsid w:val="007E62F2"/>
    <w:rsid w:val="007F0661"/>
    <w:rsid w:val="007F074B"/>
    <w:rsid w:val="007F0CD8"/>
    <w:rsid w:val="007F0EE8"/>
    <w:rsid w:val="007F1059"/>
    <w:rsid w:val="007F1D93"/>
    <w:rsid w:val="007F2AA9"/>
    <w:rsid w:val="007F3912"/>
    <w:rsid w:val="007F44C8"/>
    <w:rsid w:val="007F5EC4"/>
    <w:rsid w:val="007F670C"/>
    <w:rsid w:val="007F6E7F"/>
    <w:rsid w:val="00800EAB"/>
    <w:rsid w:val="0080187F"/>
    <w:rsid w:val="0080380D"/>
    <w:rsid w:val="00803B9A"/>
    <w:rsid w:val="0080499C"/>
    <w:rsid w:val="0080717D"/>
    <w:rsid w:val="0081075B"/>
    <w:rsid w:val="008107D2"/>
    <w:rsid w:val="00810AF2"/>
    <w:rsid w:val="00811482"/>
    <w:rsid w:val="00811FAC"/>
    <w:rsid w:val="00812E17"/>
    <w:rsid w:val="00813B21"/>
    <w:rsid w:val="00813D52"/>
    <w:rsid w:val="0081427B"/>
    <w:rsid w:val="00815CCF"/>
    <w:rsid w:val="00820F4C"/>
    <w:rsid w:val="00822F38"/>
    <w:rsid w:val="00823912"/>
    <w:rsid w:val="008252CE"/>
    <w:rsid w:val="0082581C"/>
    <w:rsid w:val="00826BD7"/>
    <w:rsid w:val="008304CB"/>
    <w:rsid w:val="00831AA1"/>
    <w:rsid w:val="00833D59"/>
    <w:rsid w:val="008350B5"/>
    <w:rsid w:val="00835165"/>
    <w:rsid w:val="00835921"/>
    <w:rsid w:val="0083602A"/>
    <w:rsid w:val="00836E74"/>
    <w:rsid w:val="008434A8"/>
    <w:rsid w:val="00843623"/>
    <w:rsid w:val="008456A7"/>
    <w:rsid w:val="00850ACB"/>
    <w:rsid w:val="00850D60"/>
    <w:rsid w:val="0085323C"/>
    <w:rsid w:val="0085592E"/>
    <w:rsid w:val="0085620D"/>
    <w:rsid w:val="008567FD"/>
    <w:rsid w:val="00856ECD"/>
    <w:rsid w:val="00861829"/>
    <w:rsid w:val="0086203D"/>
    <w:rsid w:val="00862A40"/>
    <w:rsid w:val="00862DAA"/>
    <w:rsid w:val="008633EB"/>
    <w:rsid w:val="00863D7B"/>
    <w:rsid w:val="00865B12"/>
    <w:rsid w:val="008668A8"/>
    <w:rsid w:val="008672A2"/>
    <w:rsid w:val="008676F6"/>
    <w:rsid w:val="0087104F"/>
    <w:rsid w:val="008725AE"/>
    <w:rsid w:val="00873140"/>
    <w:rsid w:val="00873753"/>
    <w:rsid w:val="00874946"/>
    <w:rsid w:val="00875C6C"/>
    <w:rsid w:val="00876AA4"/>
    <w:rsid w:val="00877F9C"/>
    <w:rsid w:val="00881BDC"/>
    <w:rsid w:val="00881F1B"/>
    <w:rsid w:val="008834CF"/>
    <w:rsid w:val="00883505"/>
    <w:rsid w:val="00884079"/>
    <w:rsid w:val="00884B38"/>
    <w:rsid w:val="0088513C"/>
    <w:rsid w:val="008856F1"/>
    <w:rsid w:val="00885E10"/>
    <w:rsid w:val="008872AA"/>
    <w:rsid w:val="0089261B"/>
    <w:rsid w:val="00892FDC"/>
    <w:rsid w:val="00893959"/>
    <w:rsid w:val="00894885"/>
    <w:rsid w:val="00895262"/>
    <w:rsid w:val="00897762"/>
    <w:rsid w:val="008A1A40"/>
    <w:rsid w:val="008A2002"/>
    <w:rsid w:val="008A2387"/>
    <w:rsid w:val="008A37D9"/>
    <w:rsid w:val="008A3C0A"/>
    <w:rsid w:val="008A3DE4"/>
    <w:rsid w:val="008A5806"/>
    <w:rsid w:val="008A5824"/>
    <w:rsid w:val="008A59EF"/>
    <w:rsid w:val="008A7152"/>
    <w:rsid w:val="008A71A6"/>
    <w:rsid w:val="008A7267"/>
    <w:rsid w:val="008A7D7A"/>
    <w:rsid w:val="008B0692"/>
    <w:rsid w:val="008B43EE"/>
    <w:rsid w:val="008B449A"/>
    <w:rsid w:val="008B4AB9"/>
    <w:rsid w:val="008B51A1"/>
    <w:rsid w:val="008B6D1E"/>
    <w:rsid w:val="008C0A2F"/>
    <w:rsid w:val="008C25B9"/>
    <w:rsid w:val="008C285C"/>
    <w:rsid w:val="008C3325"/>
    <w:rsid w:val="008C35BF"/>
    <w:rsid w:val="008C38A0"/>
    <w:rsid w:val="008C3EE4"/>
    <w:rsid w:val="008C5566"/>
    <w:rsid w:val="008C74EB"/>
    <w:rsid w:val="008D0601"/>
    <w:rsid w:val="008D06D6"/>
    <w:rsid w:val="008D0EC9"/>
    <w:rsid w:val="008D1499"/>
    <w:rsid w:val="008D2136"/>
    <w:rsid w:val="008D2378"/>
    <w:rsid w:val="008D5D63"/>
    <w:rsid w:val="008D6C48"/>
    <w:rsid w:val="008D7924"/>
    <w:rsid w:val="008E1493"/>
    <w:rsid w:val="008E2609"/>
    <w:rsid w:val="008E424F"/>
    <w:rsid w:val="008E4649"/>
    <w:rsid w:val="008E4A97"/>
    <w:rsid w:val="008E6A62"/>
    <w:rsid w:val="008E783F"/>
    <w:rsid w:val="008E790A"/>
    <w:rsid w:val="008E7FFB"/>
    <w:rsid w:val="008F0604"/>
    <w:rsid w:val="008F17D9"/>
    <w:rsid w:val="008F1E21"/>
    <w:rsid w:val="008F220C"/>
    <w:rsid w:val="008F26E0"/>
    <w:rsid w:val="008F5152"/>
    <w:rsid w:val="008F5F1D"/>
    <w:rsid w:val="008F675A"/>
    <w:rsid w:val="00900115"/>
    <w:rsid w:val="00900295"/>
    <w:rsid w:val="00900627"/>
    <w:rsid w:val="00900F71"/>
    <w:rsid w:val="00901C62"/>
    <w:rsid w:val="00901DE5"/>
    <w:rsid w:val="00903422"/>
    <w:rsid w:val="00903431"/>
    <w:rsid w:val="00904C77"/>
    <w:rsid w:val="009053FE"/>
    <w:rsid w:val="00906310"/>
    <w:rsid w:val="009103E8"/>
    <w:rsid w:val="00914EA6"/>
    <w:rsid w:val="00916847"/>
    <w:rsid w:val="00916E92"/>
    <w:rsid w:val="00920370"/>
    <w:rsid w:val="0092165D"/>
    <w:rsid w:val="0092320E"/>
    <w:rsid w:val="00923D31"/>
    <w:rsid w:val="00923DE4"/>
    <w:rsid w:val="009254BB"/>
    <w:rsid w:val="009261A4"/>
    <w:rsid w:val="00926A9B"/>
    <w:rsid w:val="00926B12"/>
    <w:rsid w:val="009278A2"/>
    <w:rsid w:val="00930372"/>
    <w:rsid w:val="0093079C"/>
    <w:rsid w:val="00930F30"/>
    <w:rsid w:val="00931B36"/>
    <w:rsid w:val="0093230D"/>
    <w:rsid w:val="00932401"/>
    <w:rsid w:val="00932B85"/>
    <w:rsid w:val="00933B8A"/>
    <w:rsid w:val="00935CA2"/>
    <w:rsid w:val="009368A0"/>
    <w:rsid w:val="009377BC"/>
    <w:rsid w:val="009437D6"/>
    <w:rsid w:val="00943D0A"/>
    <w:rsid w:val="0094481A"/>
    <w:rsid w:val="00945C2C"/>
    <w:rsid w:val="00946C6E"/>
    <w:rsid w:val="00946C98"/>
    <w:rsid w:val="009474EF"/>
    <w:rsid w:val="009479BD"/>
    <w:rsid w:val="00951E53"/>
    <w:rsid w:val="00953EAE"/>
    <w:rsid w:val="00954735"/>
    <w:rsid w:val="009550D8"/>
    <w:rsid w:val="00955454"/>
    <w:rsid w:val="0095687D"/>
    <w:rsid w:val="00957322"/>
    <w:rsid w:val="00960D0C"/>
    <w:rsid w:val="00961712"/>
    <w:rsid w:val="009620C7"/>
    <w:rsid w:val="00962EE2"/>
    <w:rsid w:val="0096371E"/>
    <w:rsid w:val="0096406B"/>
    <w:rsid w:val="00965A24"/>
    <w:rsid w:val="00965DC8"/>
    <w:rsid w:val="00972F15"/>
    <w:rsid w:val="00973879"/>
    <w:rsid w:val="00975003"/>
    <w:rsid w:val="0097521B"/>
    <w:rsid w:val="00975B30"/>
    <w:rsid w:val="00975B58"/>
    <w:rsid w:val="00975BA9"/>
    <w:rsid w:val="00976023"/>
    <w:rsid w:val="00976C89"/>
    <w:rsid w:val="00976E31"/>
    <w:rsid w:val="0098061D"/>
    <w:rsid w:val="00983596"/>
    <w:rsid w:val="009858F1"/>
    <w:rsid w:val="0098657D"/>
    <w:rsid w:val="00987235"/>
    <w:rsid w:val="009902FD"/>
    <w:rsid w:val="00990811"/>
    <w:rsid w:val="0099084A"/>
    <w:rsid w:val="00994B2F"/>
    <w:rsid w:val="00994DA6"/>
    <w:rsid w:val="009955A2"/>
    <w:rsid w:val="00995F07"/>
    <w:rsid w:val="00996085"/>
    <w:rsid w:val="00996147"/>
    <w:rsid w:val="009966B2"/>
    <w:rsid w:val="00997298"/>
    <w:rsid w:val="009A1168"/>
    <w:rsid w:val="009A176B"/>
    <w:rsid w:val="009A4280"/>
    <w:rsid w:val="009A44FE"/>
    <w:rsid w:val="009A4F01"/>
    <w:rsid w:val="009A5501"/>
    <w:rsid w:val="009A749C"/>
    <w:rsid w:val="009B05DE"/>
    <w:rsid w:val="009B10F4"/>
    <w:rsid w:val="009B197F"/>
    <w:rsid w:val="009B5265"/>
    <w:rsid w:val="009B5885"/>
    <w:rsid w:val="009B5B37"/>
    <w:rsid w:val="009B5E1A"/>
    <w:rsid w:val="009B77F4"/>
    <w:rsid w:val="009B7F5E"/>
    <w:rsid w:val="009C0E5E"/>
    <w:rsid w:val="009C145C"/>
    <w:rsid w:val="009C3CF3"/>
    <w:rsid w:val="009C71F4"/>
    <w:rsid w:val="009C7290"/>
    <w:rsid w:val="009D0743"/>
    <w:rsid w:val="009D1631"/>
    <w:rsid w:val="009D17DF"/>
    <w:rsid w:val="009D24EC"/>
    <w:rsid w:val="009D2CDD"/>
    <w:rsid w:val="009D3314"/>
    <w:rsid w:val="009D42BC"/>
    <w:rsid w:val="009D45DB"/>
    <w:rsid w:val="009D4DC5"/>
    <w:rsid w:val="009D6936"/>
    <w:rsid w:val="009E0656"/>
    <w:rsid w:val="009E1A61"/>
    <w:rsid w:val="009E453C"/>
    <w:rsid w:val="009E68A9"/>
    <w:rsid w:val="009E71B4"/>
    <w:rsid w:val="009E7245"/>
    <w:rsid w:val="009E7507"/>
    <w:rsid w:val="009E7B55"/>
    <w:rsid w:val="009F09FA"/>
    <w:rsid w:val="009F1931"/>
    <w:rsid w:val="009F1DB7"/>
    <w:rsid w:val="009F1EA2"/>
    <w:rsid w:val="009F3540"/>
    <w:rsid w:val="009F4787"/>
    <w:rsid w:val="00A005CE"/>
    <w:rsid w:val="00A00646"/>
    <w:rsid w:val="00A016C5"/>
    <w:rsid w:val="00A03857"/>
    <w:rsid w:val="00A04AD6"/>
    <w:rsid w:val="00A05526"/>
    <w:rsid w:val="00A13183"/>
    <w:rsid w:val="00A13F9F"/>
    <w:rsid w:val="00A15DE9"/>
    <w:rsid w:val="00A15FE8"/>
    <w:rsid w:val="00A177D7"/>
    <w:rsid w:val="00A21E60"/>
    <w:rsid w:val="00A233FF"/>
    <w:rsid w:val="00A23FBE"/>
    <w:rsid w:val="00A24545"/>
    <w:rsid w:val="00A24EFD"/>
    <w:rsid w:val="00A27112"/>
    <w:rsid w:val="00A27150"/>
    <w:rsid w:val="00A3014F"/>
    <w:rsid w:val="00A31FC3"/>
    <w:rsid w:val="00A347B7"/>
    <w:rsid w:val="00A351CE"/>
    <w:rsid w:val="00A37B74"/>
    <w:rsid w:val="00A40E3C"/>
    <w:rsid w:val="00A42B4E"/>
    <w:rsid w:val="00A43C05"/>
    <w:rsid w:val="00A43C3B"/>
    <w:rsid w:val="00A43E8D"/>
    <w:rsid w:val="00A44157"/>
    <w:rsid w:val="00A45DDF"/>
    <w:rsid w:val="00A4625D"/>
    <w:rsid w:val="00A474D7"/>
    <w:rsid w:val="00A50943"/>
    <w:rsid w:val="00A5125F"/>
    <w:rsid w:val="00A5227F"/>
    <w:rsid w:val="00A52B73"/>
    <w:rsid w:val="00A54974"/>
    <w:rsid w:val="00A55E76"/>
    <w:rsid w:val="00A56847"/>
    <w:rsid w:val="00A56BF2"/>
    <w:rsid w:val="00A576F2"/>
    <w:rsid w:val="00A57C03"/>
    <w:rsid w:val="00A628EC"/>
    <w:rsid w:val="00A62E6B"/>
    <w:rsid w:val="00A6301D"/>
    <w:rsid w:val="00A639E1"/>
    <w:rsid w:val="00A64F88"/>
    <w:rsid w:val="00A650D5"/>
    <w:rsid w:val="00A65A42"/>
    <w:rsid w:val="00A65A48"/>
    <w:rsid w:val="00A67583"/>
    <w:rsid w:val="00A67BDB"/>
    <w:rsid w:val="00A70033"/>
    <w:rsid w:val="00A71A73"/>
    <w:rsid w:val="00A71D64"/>
    <w:rsid w:val="00A71DFA"/>
    <w:rsid w:val="00A725DD"/>
    <w:rsid w:val="00A7261F"/>
    <w:rsid w:val="00A732D6"/>
    <w:rsid w:val="00A73494"/>
    <w:rsid w:val="00A77EB0"/>
    <w:rsid w:val="00A80FCE"/>
    <w:rsid w:val="00A81BC8"/>
    <w:rsid w:val="00A82D5B"/>
    <w:rsid w:val="00A849E6"/>
    <w:rsid w:val="00A84DC5"/>
    <w:rsid w:val="00A860B8"/>
    <w:rsid w:val="00A869AD"/>
    <w:rsid w:val="00A876A6"/>
    <w:rsid w:val="00A93FD7"/>
    <w:rsid w:val="00A9513A"/>
    <w:rsid w:val="00A95AC6"/>
    <w:rsid w:val="00A95E02"/>
    <w:rsid w:val="00A96DF7"/>
    <w:rsid w:val="00A97231"/>
    <w:rsid w:val="00AA0743"/>
    <w:rsid w:val="00AA1522"/>
    <w:rsid w:val="00AA25C4"/>
    <w:rsid w:val="00AA3BB2"/>
    <w:rsid w:val="00AA4DCB"/>
    <w:rsid w:val="00AA6341"/>
    <w:rsid w:val="00AA667D"/>
    <w:rsid w:val="00AB283E"/>
    <w:rsid w:val="00AB3FAA"/>
    <w:rsid w:val="00AB47C3"/>
    <w:rsid w:val="00AB5884"/>
    <w:rsid w:val="00AB5A26"/>
    <w:rsid w:val="00AB6263"/>
    <w:rsid w:val="00AB628D"/>
    <w:rsid w:val="00AB7396"/>
    <w:rsid w:val="00AC0F2A"/>
    <w:rsid w:val="00AC2703"/>
    <w:rsid w:val="00AC3E1F"/>
    <w:rsid w:val="00AC3E7E"/>
    <w:rsid w:val="00AC4013"/>
    <w:rsid w:val="00AC4F93"/>
    <w:rsid w:val="00AC590B"/>
    <w:rsid w:val="00AC62E4"/>
    <w:rsid w:val="00AC6952"/>
    <w:rsid w:val="00AC7A6A"/>
    <w:rsid w:val="00AD1D26"/>
    <w:rsid w:val="00AD1EF0"/>
    <w:rsid w:val="00AD4FA1"/>
    <w:rsid w:val="00AD54FA"/>
    <w:rsid w:val="00AD729E"/>
    <w:rsid w:val="00AD751D"/>
    <w:rsid w:val="00AD7566"/>
    <w:rsid w:val="00AE0C07"/>
    <w:rsid w:val="00AE11FE"/>
    <w:rsid w:val="00AE22D7"/>
    <w:rsid w:val="00AE33DF"/>
    <w:rsid w:val="00AE351E"/>
    <w:rsid w:val="00AE69DA"/>
    <w:rsid w:val="00AF11C1"/>
    <w:rsid w:val="00AF25C7"/>
    <w:rsid w:val="00AF28D0"/>
    <w:rsid w:val="00AF376A"/>
    <w:rsid w:val="00AF5B5D"/>
    <w:rsid w:val="00AF632F"/>
    <w:rsid w:val="00AF6C90"/>
    <w:rsid w:val="00B008C6"/>
    <w:rsid w:val="00B0110A"/>
    <w:rsid w:val="00B01F69"/>
    <w:rsid w:val="00B023D2"/>
    <w:rsid w:val="00B046C3"/>
    <w:rsid w:val="00B04F06"/>
    <w:rsid w:val="00B05630"/>
    <w:rsid w:val="00B063B4"/>
    <w:rsid w:val="00B067CC"/>
    <w:rsid w:val="00B110F8"/>
    <w:rsid w:val="00B11895"/>
    <w:rsid w:val="00B12EB4"/>
    <w:rsid w:val="00B1350F"/>
    <w:rsid w:val="00B13527"/>
    <w:rsid w:val="00B13C2B"/>
    <w:rsid w:val="00B13F72"/>
    <w:rsid w:val="00B167E3"/>
    <w:rsid w:val="00B179BC"/>
    <w:rsid w:val="00B17A19"/>
    <w:rsid w:val="00B17BDC"/>
    <w:rsid w:val="00B207A7"/>
    <w:rsid w:val="00B23475"/>
    <w:rsid w:val="00B23A7C"/>
    <w:rsid w:val="00B24F17"/>
    <w:rsid w:val="00B25938"/>
    <w:rsid w:val="00B279DD"/>
    <w:rsid w:val="00B30133"/>
    <w:rsid w:val="00B30146"/>
    <w:rsid w:val="00B3071C"/>
    <w:rsid w:val="00B30ADC"/>
    <w:rsid w:val="00B30BA8"/>
    <w:rsid w:val="00B312A3"/>
    <w:rsid w:val="00B32361"/>
    <w:rsid w:val="00B3518E"/>
    <w:rsid w:val="00B35509"/>
    <w:rsid w:val="00B369D6"/>
    <w:rsid w:val="00B41F3B"/>
    <w:rsid w:val="00B41FAB"/>
    <w:rsid w:val="00B443F8"/>
    <w:rsid w:val="00B44A08"/>
    <w:rsid w:val="00B44AA9"/>
    <w:rsid w:val="00B46724"/>
    <w:rsid w:val="00B471CE"/>
    <w:rsid w:val="00B476E5"/>
    <w:rsid w:val="00B5011D"/>
    <w:rsid w:val="00B50512"/>
    <w:rsid w:val="00B514E5"/>
    <w:rsid w:val="00B51AA1"/>
    <w:rsid w:val="00B5238C"/>
    <w:rsid w:val="00B53779"/>
    <w:rsid w:val="00B54210"/>
    <w:rsid w:val="00B546E4"/>
    <w:rsid w:val="00B54792"/>
    <w:rsid w:val="00B54A73"/>
    <w:rsid w:val="00B54CED"/>
    <w:rsid w:val="00B56347"/>
    <w:rsid w:val="00B608FB"/>
    <w:rsid w:val="00B61396"/>
    <w:rsid w:val="00B61E66"/>
    <w:rsid w:val="00B62E37"/>
    <w:rsid w:val="00B63855"/>
    <w:rsid w:val="00B647E5"/>
    <w:rsid w:val="00B648CF"/>
    <w:rsid w:val="00B64B69"/>
    <w:rsid w:val="00B64BF2"/>
    <w:rsid w:val="00B64D97"/>
    <w:rsid w:val="00B6705A"/>
    <w:rsid w:val="00B67A8E"/>
    <w:rsid w:val="00B7163F"/>
    <w:rsid w:val="00B716BE"/>
    <w:rsid w:val="00B756E1"/>
    <w:rsid w:val="00B81317"/>
    <w:rsid w:val="00B81551"/>
    <w:rsid w:val="00B833DC"/>
    <w:rsid w:val="00B84A78"/>
    <w:rsid w:val="00B85362"/>
    <w:rsid w:val="00B90474"/>
    <w:rsid w:val="00B90699"/>
    <w:rsid w:val="00B911DF"/>
    <w:rsid w:val="00B92854"/>
    <w:rsid w:val="00B928B1"/>
    <w:rsid w:val="00B938B3"/>
    <w:rsid w:val="00B946FB"/>
    <w:rsid w:val="00B956EA"/>
    <w:rsid w:val="00B95E43"/>
    <w:rsid w:val="00BA0C89"/>
    <w:rsid w:val="00BA1600"/>
    <w:rsid w:val="00BA2AEA"/>
    <w:rsid w:val="00BA496A"/>
    <w:rsid w:val="00BA52B0"/>
    <w:rsid w:val="00BA6CE1"/>
    <w:rsid w:val="00BB4653"/>
    <w:rsid w:val="00BB58EA"/>
    <w:rsid w:val="00BB5C46"/>
    <w:rsid w:val="00BB62D8"/>
    <w:rsid w:val="00BB6AC8"/>
    <w:rsid w:val="00BB778F"/>
    <w:rsid w:val="00BB7D4D"/>
    <w:rsid w:val="00BC03E9"/>
    <w:rsid w:val="00BC065D"/>
    <w:rsid w:val="00BC0CE4"/>
    <w:rsid w:val="00BC1BF2"/>
    <w:rsid w:val="00BC24C7"/>
    <w:rsid w:val="00BC335F"/>
    <w:rsid w:val="00BC4032"/>
    <w:rsid w:val="00BC6818"/>
    <w:rsid w:val="00BC6F27"/>
    <w:rsid w:val="00BD14EB"/>
    <w:rsid w:val="00BD248F"/>
    <w:rsid w:val="00BD2D31"/>
    <w:rsid w:val="00BD3D6D"/>
    <w:rsid w:val="00BD45AC"/>
    <w:rsid w:val="00BD4ABE"/>
    <w:rsid w:val="00BD4F5E"/>
    <w:rsid w:val="00BD53DB"/>
    <w:rsid w:val="00BD5F4F"/>
    <w:rsid w:val="00BD6696"/>
    <w:rsid w:val="00BE1198"/>
    <w:rsid w:val="00BE123D"/>
    <w:rsid w:val="00BE27F4"/>
    <w:rsid w:val="00BE2F57"/>
    <w:rsid w:val="00BE5D04"/>
    <w:rsid w:val="00BE613E"/>
    <w:rsid w:val="00BE6236"/>
    <w:rsid w:val="00BF0E82"/>
    <w:rsid w:val="00BF1DEA"/>
    <w:rsid w:val="00BF282C"/>
    <w:rsid w:val="00BF5949"/>
    <w:rsid w:val="00BF63E3"/>
    <w:rsid w:val="00BF6526"/>
    <w:rsid w:val="00BF74C9"/>
    <w:rsid w:val="00C00572"/>
    <w:rsid w:val="00C0113D"/>
    <w:rsid w:val="00C02C01"/>
    <w:rsid w:val="00C030EB"/>
    <w:rsid w:val="00C0741B"/>
    <w:rsid w:val="00C07987"/>
    <w:rsid w:val="00C07A6A"/>
    <w:rsid w:val="00C10B12"/>
    <w:rsid w:val="00C10F71"/>
    <w:rsid w:val="00C132CA"/>
    <w:rsid w:val="00C13AFE"/>
    <w:rsid w:val="00C16EB1"/>
    <w:rsid w:val="00C172DE"/>
    <w:rsid w:val="00C17DD8"/>
    <w:rsid w:val="00C17E7E"/>
    <w:rsid w:val="00C25ECE"/>
    <w:rsid w:val="00C3290A"/>
    <w:rsid w:val="00C32A01"/>
    <w:rsid w:val="00C32B2C"/>
    <w:rsid w:val="00C33CE4"/>
    <w:rsid w:val="00C3405C"/>
    <w:rsid w:val="00C341E0"/>
    <w:rsid w:val="00C34207"/>
    <w:rsid w:val="00C34A7E"/>
    <w:rsid w:val="00C34BAF"/>
    <w:rsid w:val="00C355DE"/>
    <w:rsid w:val="00C40375"/>
    <w:rsid w:val="00C40506"/>
    <w:rsid w:val="00C40FAA"/>
    <w:rsid w:val="00C41429"/>
    <w:rsid w:val="00C42478"/>
    <w:rsid w:val="00C444B2"/>
    <w:rsid w:val="00C44AAE"/>
    <w:rsid w:val="00C47B93"/>
    <w:rsid w:val="00C5144D"/>
    <w:rsid w:val="00C51DCD"/>
    <w:rsid w:val="00C52457"/>
    <w:rsid w:val="00C56F55"/>
    <w:rsid w:val="00C57BA4"/>
    <w:rsid w:val="00C630F9"/>
    <w:rsid w:val="00C636EB"/>
    <w:rsid w:val="00C6400E"/>
    <w:rsid w:val="00C668B0"/>
    <w:rsid w:val="00C67B73"/>
    <w:rsid w:val="00C702A0"/>
    <w:rsid w:val="00C70E63"/>
    <w:rsid w:val="00C71D64"/>
    <w:rsid w:val="00C72E51"/>
    <w:rsid w:val="00C737D3"/>
    <w:rsid w:val="00C75A08"/>
    <w:rsid w:val="00C76B88"/>
    <w:rsid w:val="00C8054D"/>
    <w:rsid w:val="00C82A8C"/>
    <w:rsid w:val="00C82EC3"/>
    <w:rsid w:val="00C83F21"/>
    <w:rsid w:val="00C8507B"/>
    <w:rsid w:val="00C85BF2"/>
    <w:rsid w:val="00C90FE6"/>
    <w:rsid w:val="00C917D1"/>
    <w:rsid w:val="00C9366E"/>
    <w:rsid w:val="00C9389E"/>
    <w:rsid w:val="00C93F0E"/>
    <w:rsid w:val="00C94000"/>
    <w:rsid w:val="00C95131"/>
    <w:rsid w:val="00C957BA"/>
    <w:rsid w:val="00CA0A69"/>
    <w:rsid w:val="00CA1647"/>
    <w:rsid w:val="00CA16C3"/>
    <w:rsid w:val="00CA32BB"/>
    <w:rsid w:val="00CA33D1"/>
    <w:rsid w:val="00CA3B1E"/>
    <w:rsid w:val="00CA4101"/>
    <w:rsid w:val="00CA419D"/>
    <w:rsid w:val="00CA4FBE"/>
    <w:rsid w:val="00CA6EF7"/>
    <w:rsid w:val="00CA7B89"/>
    <w:rsid w:val="00CB42F5"/>
    <w:rsid w:val="00CB47B0"/>
    <w:rsid w:val="00CB4A88"/>
    <w:rsid w:val="00CB552A"/>
    <w:rsid w:val="00CB5D8B"/>
    <w:rsid w:val="00CB6C34"/>
    <w:rsid w:val="00CB772B"/>
    <w:rsid w:val="00CB7AE4"/>
    <w:rsid w:val="00CC062A"/>
    <w:rsid w:val="00CC0666"/>
    <w:rsid w:val="00CC1054"/>
    <w:rsid w:val="00CC1B06"/>
    <w:rsid w:val="00CC240B"/>
    <w:rsid w:val="00CC30C9"/>
    <w:rsid w:val="00CC3CB2"/>
    <w:rsid w:val="00CC426E"/>
    <w:rsid w:val="00CC55A1"/>
    <w:rsid w:val="00CC562A"/>
    <w:rsid w:val="00CD0F0B"/>
    <w:rsid w:val="00CD1DFF"/>
    <w:rsid w:val="00CD5028"/>
    <w:rsid w:val="00CE25AB"/>
    <w:rsid w:val="00CE450A"/>
    <w:rsid w:val="00CE6B38"/>
    <w:rsid w:val="00CF0004"/>
    <w:rsid w:val="00CF0A7C"/>
    <w:rsid w:val="00CF1102"/>
    <w:rsid w:val="00CF15D2"/>
    <w:rsid w:val="00CF1AC9"/>
    <w:rsid w:val="00CF1B70"/>
    <w:rsid w:val="00CF7307"/>
    <w:rsid w:val="00D01B4A"/>
    <w:rsid w:val="00D02A12"/>
    <w:rsid w:val="00D0696F"/>
    <w:rsid w:val="00D06D65"/>
    <w:rsid w:val="00D10073"/>
    <w:rsid w:val="00D10DC3"/>
    <w:rsid w:val="00D10E56"/>
    <w:rsid w:val="00D110E9"/>
    <w:rsid w:val="00D1156A"/>
    <w:rsid w:val="00D11C62"/>
    <w:rsid w:val="00D11DEA"/>
    <w:rsid w:val="00D126C1"/>
    <w:rsid w:val="00D15640"/>
    <w:rsid w:val="00D15BCA"/>
    <w:rsid w:val="00D1650C"/>
    <w:rsid w:val="00D16DEB"/>
    <w:rsid w:val="00D17365"/>
    <w:rsid w:val="00D177F8"/>
    <w:rsid w:val="00D21A8A"/>
    <w:rsid w:val="00D21B4E"/>
    <w:rsid w:val="00D22200"/>
    <w:rsid w:val="00D22F16"/>
    <w:rsid w:val="00D25F9F"/>
    <w:rsid w:val="00D26984"/>
    <w:rsid w:val="00D32679"/>
    <w:rsid w:val="00D32B07"/>
    <w:rsid w:val="00D33491"/>
    <w:rsid w:val="00D34685"/>
    <w:rsid w:val="00D34FA3"/>
    <w:rsid w:val="00D35258"/>
    <w:rsid w:val="00D35557"/>
    <w:rsid w:val="00D36A1D"/>
    <w:rsid w:val="00D416D3"/>
    <w:rsid w:val="00D43678"/>
    <w:rsid w:val="00D43989"/>
    <w:rsid w:val="00D44068"/>
    <w:rsid w:val="00D50201"/>
    <w:rsid w:val="00D5189C"/>
    <w:rsid w:val="00D54A5B"/>
    <w:rsid w:val="00D54CB7"/>
    <w:rsid w:val="00D54DDB"/>
    <w:rsid w:val="00D575A4"/>
    <w:rsid w:val="00D57EB7"/>
    <w:rsid w:val="00D6091B"/>
    <w:rsid w:val="00D60D1D"/>
    <w:rsid w:val="00D61489"/>
    <w:rsid w:val="00D61F54"/>
    <w:rsid w:val="00D63CA7"/>
    <w:rsid w:val="00D64860"/>
    <w:rsid w:val="00D64CAB"/>
    <w:rsid w:val="00D65A40"/>
    <w:rsid w:val="00D6690B"/>
    <w:rsid w:val="00D71173"/>
    <w:rsid w:val="00D71E75"/>
    <w:rsid w:val="00D7297F"/>
    <w:rsid w:val="00D72F2C"/>
    <w:rsid w:val="00D73AEA"/>
    <w:rsid w:val="00D75D07"/>
    <w:rsid w:val="00D760D1"/>
    <w:rsid w:val="00D76332"/>
    <w:rsid w:val="00D76899"/>
    <w:rsid w:val="00D77AA2"/>
    <w:rsid w:val="00D807AD"/>
    <w:rsid w:val="00D80CC4"/>
    <w:rsid w:val="00D82050"/>
    <w:rsid w:val="00D854C3"/>
    <w:rsid w:val="00D860D2"/>
    <w:rsid w:val="00D86157"/>
    <w:rsid w:val="00D870DC"/>
    <w:rsid w:val="00D878E2"/>
    <w:rsid w:val="00D905A9"/>
    <w:rsid w:val="00D90774"/>
    <w:rsid w:val="00D9166B"/>
    <w:rsid w:val="00D92C07"/>
    <w:rsid w:val="00D93721"/>
    <w:rsid w:val="00D9626A"/>
    <w:rsid w:val="00DA0543"/>
    <w:rsid w:val="00DA12DB"/>
    <w:rsid w:val="00DA22DC"/>
    <w:rsid w:val="00DA2360"/>
    <w:rsid w:val="00DA37D9"/>
    <w:rsid w:val="00DA6B67"/>
    <w:rsid w:val="00DA761F"/>
    <w:rsid w:val="00DB0979"/>
    <w:rsid w:val="00DB1406"/>
    <w:rsid w:val="00DB1CB2"/>
    <w:rsid w:val="00DB2D0E"/>
    <w:rsid w:val="00DB2D1A"/>
    <w:rsid w:val="00DB2E3A"/>
    <w:rsid w:val="00DB32F5"/>
    <w:rsid w:val="00DB5B2E"/>
    <w:rsid w:val="00DB7272"/>
    <w:rsid w:val="00DB7D63"/>
    <w:rsid w:val="00DC0A89"/>
    <w:rsid w:val="00DC0ED3"/>
    <w:rsid w:val="00DC0EF7"/>
    <w:rsid w:val="00DC1F02"/>
    <w:rsid w:val="00DC2F4D"/>
    <w:rsid w:val="00DC2FA3"/>
    <w:rsid w:val="00DC3674"/>
    <w:rsid w:val="00DC6628"/>
    <w:rsid w:val="00DC73EC"/>
    <w:rsid w:val="00DC7735"/>
    <w:rsid w:val="00DD0658"/>
    <w:rsid w:val="00DD0ECB"/>
    <w:rsid w:val="00DD144D"/>
    <w:rsid w:val="00DD1C9B"/>
    <w:rsid w:val="00DD2728"/>
    <w:rsid w:val="00DD3D55"/>
    <w:rsid w:val="00DD41EB"/>
    <w:rsid w:val="00DD503B"/>
    <w:rsid w:val="00DD5EA5"/>
    <w:rsid w:val="00DD70AC"/>
    <w:rsid w:val="00DD7BFA"/>
    <w:rsid w:val="00DE02CD"/>
    <w:rsid w:val="00DE07F8"/>
    <w:rsid w:val="00DE15C4"/>
    <w:rsid w:val="00DE3A7A"/>
    <w:rsid w:val="00DE3FFB"/>
    <w:rsid w:val="00DE685B"/>
    <w:rsid w:val="00DE6DB4"/>
    <w:rsid w:val="00DE7684"/>
    <w:rsid w:val="00DF0CD2"/>
    <w:rsid w:val="00DF1545"/>
    <w:rsid w:val="00DF2DED"/>
    <w:rsid w:val="00DF3535"/>
    <w:rsid w:val="00DF3D75"/>
    <w:rsid w:val="00DF42B4"/>
    <w:rsid w:val="00DF5860"/>
    <w:rsid w:val="00DF5906"/>
    <w:rsid w:val="00DF5F24"/>
    <w:rsid w:val="00E00147"/>
    <w:rsid w:val="00E005DA"/>
    <w:rsid w:val="00E01F9A"/>
    <w:rsid w:val="00E02B81"/>
    <w:rsid w:val="00E04214"/>
    <w:rsid w:val="00E05416"/>
    <w:rsid w:val="00E063DF"/>
    <w:rsid w:val="00E069BF"/>
    <w:rsid w:val="00E07006"/>
    <w:rsid w:val="00E0702D"/>
    <w:rsid w:val="00E0759F"/>
    <w:rsid w:val="00E1038B"/>
    <w:rsid w:val="00E11835"/>
    <w:rsid w:val="00E11890"/>
    <w:rsid w:val="00E1299F"/>
    <w:rsid w:val="00E13013"/>
    <w:rsid w:val="00E14745"/>
    <w:rsid w:val="00E15E1D"/>
    <w:rsid w:val="00E16395"/>
    <w:rsid w:val="00E1796B"/>
    <w:rsid w:val="00E2192E"/>
    <w:rsid w:val="00E2218D"/>
    <w:rsid w:val="00E22301"/>
    <w:rsid w:val="00E22946"/>
    <w:rsid w:val="00E22A65"/>
    <w:rsid w:val="00E22BA7"/>
    <w:rsid w:val="00E25FBC"/>
    <w:rsid w:val="00E26A0A"/>
    <w:rsid w:val="00E31512"/>
    <w:rsid w:val="00E329E1"/>
    <w:rsid w:val="00E34EEB"/>
    <w:rsid w:val="00E35217"/>
    <w:rsid w:val="00E36951"/>
    <w:rsid w:val="00E36DAE"/>
    <w:rsid w:val="00E43759"/>
    <w:rsid w:val="00E4499E"/>
    <w:rsid w:val="00E44D1B"/>
    <w:rsid w:val="00E45090"/>
    <w:rsid w:val="00E45931"/>
    <w:rsid w:val="00E45C77"/>
    <w:rsid w:val="00E4709C"/>
    <w:rsid w:val="00E474DF"/>
    <w:rsid w:val="00E50922"/>
    <w:rsid w:val="00E51855"/>
    <w:rsid w:val="00E51D0A"/>
    <w:rsid w:val="00E528B0"/>
    <w:rsid w:val="00E52C31"/>
    <w:rsid w:val="00E53E0F"/>
    <w:rsid w:val="00E54A4A"/>
    <w:rsid w:val="00E55C20"/>
    <w:rsid w:val="00E57A3F"/>
    <w:rsid w:val="00E617EC"/>
    <w:rsid w:val="00E6182D"/>
    <w:rsid w:val="00E634FF"/>
    <w:rsid w:val="00E640D8"/>
    <w:rsid w:val="00E66243"/>
    <w:rsid w:val="00E6639D"/>
    <w:rsid w:val="00E667E0"/>
    <w:rsid w:val="00E66D97"/>
    <w:rsid w:val="00E672DD"/>
    <w:rsid w:val="00E70EE3"/>
    <w:rsid w:val="00E71FB3"/>
    <w:rsid w:val="00E7271F"/>
    <w:rsid w:val="00E73799"/>
    <w:rsid w:val="00E73AD5"/>
    <w:rsid w:val="00E741E9"/>
    <w:rsid w:val="00E7438B"/>
    <w:rsid w:val="00E74930"/>
    <w:rsid w:val="00E752D5"/>
    <w:rsid w:val="00E7552E"/>
    <w:rsid w:val="00E755CE"/>
    <w:rsid w:val="00E7575E"/>
    <w:rsid w:val="00E75F30"/>
    <w:rsid w:val="00E76947"/>
    <w:rsid w:val="00E8057E"/>
    <w:rsid w:val="00E80AD0"/>
    <w:rsid w:val="00E812EE"/>
    <w:rsid w:val="00E814AD"/>
    <w:rsid w:val="00E82632"/>
    <w:rsid w:val="00E8302A"/>
    <w:rsid w:val="00E841A9"/>
    <w:rsid w:val="00E859ED"/>
    <w:rsid w:val="00E8626D"/>
    <w:rsid w:val="00E879C0"/>
    <w:rsid w:val="00E92376"/>
    <w:rsid w:val="00E94776"/>
    <w:rsid w:val="00E94D84"/>
    <w:rsid w:val="00E96103"/>
    <w:rsid w:val="00E96889"/>
    <w:rsid w:val="00E97A27"/>
    <w:rsid w:val="00EA15D9"/>
    <w:rsid w:val="00EA4101"/>
    <w:rsid w:val="00EA42F1"/>
    <w:rsid w:val="00EA5D6C"/>
    <w:rsid w:val="00EA7A93"/>
    <w:rsid w:val="00EB334A"/>
    <w:rsid w:val="00EB57D7"/>
    <w:rsid w:val="00EB5BB0"/>
    <w:rsid w:val="00EC15D3"/>
    <w:rsid w:val="00EC2879"/>
    <w:rsid w:val="00EC3CAA"/>
    <w:rsid w:val="00EC5E23"/>
    <w:rsid w:val="00EC6461"/>
    <w:rsid w:val="00EC662A"/>
    <w:rsid w:val="00EC6751"/>
    <w:rsid w:val="00EC7983"/>
    <w:rsid w:val="00EC7F50"/>
    <w:rsid w:val="00ED094E"/>
    <w:rsid w:val="00ED186A"/>
    <w:rsid w:val="00ED3772"/>
    <w:rsid w:val="00ED5709"/>
    <w:rsid w:val="00ED78F5"/>
    <w:rsid w:val="00EE4DA1"/>
    <w:rsid w:val="00EE5192"/>
    <w:rsid w:val="00EE535A"/>
    <w:rsid w:val="00EE607D"/>
    <w:rsid w:val="00EE67E0"/>
    <w:rsid w:val="00EE68FF"/>
    <w:rsid w:val="00EF218E"/>
    <w:rsid w:val="00EF2C5E"/>
    <w:rsid w:val="00EF313A"/>
    <w:rsid w:val="00EF39D8"/>
    <w:rsid w:val="00EF3CAE"/>
    <w:rsid w:val="00EF464D"/>
    <w:rsid w:val="00EF5060"/>
    <w:rsid w:val="00EF551A"/>
    <w:rsid w:val="00F00C69"/>
    <w:rsid w:val="00F02BDE"/>
    <w:rsid w:val="00F04D5B"/>
    <w:rsid w:val="00F05CDB"/>
    <w:rsid w:val="00F0639D"/>
    <w:rsid w:val="00F0653E"/>
    <w:rsid w:val="00F066C8"/>
    <w:rsid w:val="00F0700C"/>
    <w:rsid w:val="00F07B32"/>
    <w:rsid w:val="00F10771"/>
    <w:rsid w:val="00F1141A"/>
    <w:rsid w:val="00F12473"/>
    <w:rsid w:val="00F127E8"/>
    <w:rsid w:val="00F137D5"/>
    <w:rsid w:val="00F16250"/>
    <w:rsid w:val="00F17464"/>
    <w:rsid w:val="00F17976"/>
    <w:rsid w:val="00F21542"/>
    <w:rsid w:val="00F2205C"/>
    <w:rsid w:val="00F2285A"/>
    <w:rsid w:val="00F231B7"/>
    <w:rsid w:val="00F23C19"/>
    <w:rsid w:val="00F23ED8"/>
    <w:rsid w:val="00F25428"/>
    <w:rsid w:val="00F27940"/>
    <w:rsid w:val="00F30800"/>
    <w:rsid w:val="00F30D43"/>
    <w:rsid w:val="00F32187"/>
    <w:rsid w:val="00F328F8"/>
    <w:rsid w:val="00F3499F"/>
    <w:rsid w:val="00F34F3A"/>
    <w:rsid w:val="00F350BF"/>
    <w:rsid w:val="00F379BA"/>
    <w:rsid w:val="00F4073B"/>
    <w:rsid w:val="00F40A29"/>
    <w:rsid w:val="00F41698"/>
    <w:rsid w:val="00F429A0"/>
    <w:rsid w:val="00F4500A"/>
    <w:rsid w:val="00F46458"/>
    <w:rsid w:val="00F47E1E"/>
    <w:rsid w:val="00F5030F"/>
    <w:rsid w:val="00F51505"/>
    <w:rsid w:val="00F51E79"/>
    <w:rsid w:val="00F522C6"/>
    <w:rsid w:val="00F523A3"/>
    <w:rsid w:val="00F5639B"/>
    <w:rsid w:val="00F57CE0"/>
    <w:rsid w:val="00F612D3"/>
    <w:rsid w:val="00F66CE3"/>
    <w:rsid w:val="00F66FED"/>
    <w:rsid w:val="00F73617"/>
    <w:rsid w:val="00F73D71"/>
    <w:rsid w:val="00F74D48"/>
    <w:rsid w:val="00F75E2E"/>
    <w:rsid w:val="00F75E57"/>
    <w:rsid w:val="00F765B1"/>
    <w:rsid w:val="00F767B1"/>
    <w:rsid w:val="00F76D61"/>
    <w:rsid w:val="00F7745F"/>
    <w:rsid w:val="00F80274"/>
    <w:rsid w:val="00F85341"/>
    <w:rsid w:val="00F8581D"/>
    <w:rsid w:val="00F85BC8"/>
    <w:rsid w:val="00F85CAE"/>
    <w:rsid w:val="00F901FA"/>
    <w:rsid w:val="00F9113D"/>
    <w:rsid w:val="00F91472"/>
    <w:rsid w:val="00F91EE9"/>
    <w:rsid w:val="00F92214"/>
    <w:rsid w:val="00F92587"/>
    <w:rsid w:val="00F93074"/>
    <w:rsid w:val="00F94C2E"/>
    <w:rsid w:val="00F94D46"/>
    <w:rsid w:val="00F96530"/>
    <w:rsid w:val="00F96AAE"/>
    <w:rsid w:val="00F96C5F"/>
    <w:rsid w:val="00F97433"/>
    <w:rsid w:val="00F97845"/>
    <w:rsid w:val="00FA210D"/>
    <w:rsid w:val="00FA3144"/>
    <w:rsid w:val="00FA3BE7"/>
    <w:rsid w:val="00FA4387"/>
    <w:rsid w:val="00FA4AC5"/>
    <w:rsid w:val="00FA5049"/>
    <w:rsid w:val="00FA5420"/>
    <w:rsid w:val="00FA6CD8"/>
    <w:rsid w:val="00FA7E87"/>
    <w:rsid w:val="00FB10BB"/>
    <w:rsid w:val="00FB1155"/>
    <w:rsid w:val="00FB141A"/>
    <w:rsid w:val="00FB16F3"/>
    <w:rsid w:val="00FB20B2"/>
    <w:rsid w:val="00FB282E"/>
    <w:rsid w:val="00FB474D"/>
    <w:rsid w:val="00FB511B"/>
    <w:rsid w:val="00FB54D0"/>
    <w:rsid w:val="00FB6DD3"/>
    <w:rsid w:val="00FB6ECB"/>
    <w:rsid w:val="00FB747A"/>
    <w:rsid w:val="00FB7795"/>
    <w:rsid w:val="00FC28FB"/>
    <w:rsid w:val="00FC2BF0"/>
    <w:rsid w:val="00FC2CE0"/>
    <w:rsid w:val="00FC3403"/>
    <w:rsid w:val="00FC372A"/>
    <w:rsid w:val="00FC6DCE"/>
    <w:rsid w:val="00FD2102"/>
    <w:rsid w:val="00FD30FB"/>
    <w:rsid w:val="00FD4AE8"/>
    <w:rsid w:val="00FD5263"/>
    <w:rsid w:val="00FD609A"/>
    <w:rsid w:val="00FD6420"/>
    <w:rsid w:val="00FE03FE"/>
    <w:rsid w:val="00FE0415"/>
    <w:rsid w:val="00FE1E62"/>
    <w:rsid w:val="00FE2D7E"/>
    <w:rsid w:val="00FE43F8"/>
    <w:rsid w:val="00FE52B9"/>
    <w:rsid w:val="00FE5540"/>
    <w:rsid w:val="00FE5B9A"/>
    <w:rsid w:val="00FE6586"/>
    <w:rsid w:val="00FE72D6"/>
    <w:rsid w:val="00FF15F2"/>
    <w:rsid w:val="00FF18BF"/>
    <w:rsid w:val="00FF1FDC"/>
    <w:rsid w:val="00FF3AE6"/>
    <w:rsid w:val="00FF3CD5"/>
    <w:rsid w:val="00FF4EC6"/>
    <w:rsid w:val="00FF657B"/>
    <w:rsid w:val="00FF7D47"/>
    <w:rsid w:val="25FE5275"/>
    <w:rsid w:val="45819EE7"/>
    <w:rsid w:val="4DBE9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loitte.com/pl/subskrypcj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pl/pl/Industries/real-estate/research/warsaw-crane-survey-2026.html?nc=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dia@deloitte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loitte.com/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5971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2026-02-23T08:14:00Z</dcterms:created>
  <dcterms:modified xsi:type="dcterms:W3CDTF">2026-02-23T08:14:00Z</dcterms:modified>
</cp:coreProperties>
</file>