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18053" w14:textId="77777777" w:rsidR="00034647" w:rsidRDefault="00C90F28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Tpay</w:t>
      </w:r>
      <w:proofErr w:type="spellEnd"/>
      <w:r>
        <w:rPr>
          <w:b/>
          <w:bCs/>
          <w:sz w:val="28"/>
          <w:szCs w:val="28"/>
        </w:rPr>
        <w:t xml:space="preserve"> ma aplikację do zarządzania płatnościami</w:t>
      </w:r>
    </w:p>
    <w:p w14:paraId="21E18054" w14:textId="77777777" w:rsidR="00034647" w:rsidRDefault="00034647">
      <w:pPr>
        <w:jc w:val="both"/>
        <w:rPr>
          <w:b/>
          <w:bCs/>
        </w:rPr>
      </w:pPr>
    </w:p>
    <w:p w14:paraId="21E18055" w14:textId="77777777" w:rsidR="00034647" w:rsidRDefault="00C90F28">
      <w:pPr>
        <w:jc w:val="both"/>
      </w:pPr>
      <w:r>
        <w:rPr>
          <w:b/>
          <w:bCs/>
        </w:rPr>
        <w:t xml:space="preserve">Polska branża płatnicza przyspiesza mobilną transformację. </w:t>
      </w:r>
      <w:proofErr w:type="spellStart"/>
      <w:r>
        <w:rPr>
          <w:b/>
          <w:bCs/>
        </w:rPr>
        <w:t>Tpay</w:t>
      </w:r>
      <w:proofErr w:type="spellEnd"/>
      <w:r>
        <w:rPr>
          <w:b/>
          <w:bCs/>
        </w:rPr>
        <w:t xml:space="preserve">, jeden z czołowych operatorów płatności online, udostępnił aplikację mobilną, która ułatwia sprzedawcom zarządzanie płatnościami w sklepach internetowych. Mobilne centrum dowodzenia, którego celem jest wzrost konwersji i bezpieczeństwo e-commerce, powstało we współpracy z firmą doradczo-technologiczną </w:t>
      </w:r>
      <w:proofErr w:type="spellStart"/>
      <w:r>
        <w:rPr>
          <w:b/>
          <w:bCs/>
        </w:rPr>
        <w:t>Future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Mind</w:t>
      </w:r>
      <w:proofErr w:type="spellEnd"/>
      <w:r>
        <w:rPr>
          <w:b/>
          <w:bCs/>
        </w:rPr>
        <w:t>.</w:t>
      </w:r>
    </w:p>
    <w:p w14:paraId="21E18057" w14:textId="6771187D" w:rsidR="00034647" w:rsidRDefault="00C90F28" w:rsidP="00CF6BFE">
      <w:pPr>
        <w:spacing w:before="240" w:after="240"/>
        <w:ind w:firstLine="720"/>
        <w:jc w:val="both"/>
      </w:pPr>
      <w:r>
        <w:t xml:space="preserve">Klienci oczekują dziś możliwości płynnego robienia zakupów niezależnie od kanału sprzedaży, dlatego e-commerce w dużej mierze opiera się na modelu </w:t>
      </w:r>
      <w:proofErr w:type="spellStart"/>
      <w:r>
        <w:t>omnichannel</w:t>
      </w:r>
      <w:proofErr w:type="spellEnd"/>
      <w:r>
        <w:t xml:space="preserve">. Jednocześnie istotne jest, aby e-commerce – poza wygodą dla klientów – upraszczał również procesy po stronie firm. To było główną motywacją dla </w:t>
      </w:r>
      <w:proofErr w:type="spellStart"/>
      <w:r>
        <w:t>Tpay</w:t>
      </w:r>
      <w:proofErr w:type="spellEnd"/>
      <w:r>
        <w:t xml:space="preserve"> i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podczas procesu tworzenia aplikacji, dzięki której sprzedawcy mogą czuwać nad płatnościami w swoich biznesach z </w:t>
      </w:r>
      <w:r>
        <w:rPr>
          <w:b/>
          <w:bCs/>
        </w:rPr>
        <w:t xml:space="preserve">dowolnego miejsca i przez całą dobę, </w:t>
      </w:r>
      <w:r>
        <w:t>a co za tym idzie – lepiej spełniać oczekiwania konsumentów.</w:t>
      </w:r>
    </w:p>
    <w:p w14:paraId="21E18058" w14:textId="77777777" w:rsidR="00034647" w:rsidRDefault="00C90F28">
      <w:pPr>
        <w:jc w:val="both"/>
      </w:pPr>
      <w:r>
        <w:t xml:space="preserve">– </w:t>
      </w:r>
      <w:r>
        <w:rPr>
          <w:i/>
          <w:iCs/>
        </w:rPr>
        <w:t xml:space="preserve">Dostęp do danych w czasie rzeczywistym to już nie przywilej, a narzędzie realnej przewagi konkurencyjnej. Podobnie jak w bankowości elektronicznej, sprzedawcy i osoby pomagające im w biznesie, muszą mieć nieograniczony dostęp do zaawansowanych narzędzi również dla bramki płatniczej. Teraz, dzięki pierwszej na rynku aplikacji do zarządzania bramką płatniczą - Aplikacji </w:t>
      </w:r>
      <w:proofErr w:type="spellStart"/>
      <w:r>
        <w:rPr>
          <w:i/>
          <w:iCs/>
        </w:rPr>
        <w:t>Tpay</w:t>
      </w:r>
      <w:proofErr w:type="spellEnd"/>
      <w:r>
        <w:rPr>
          <w:i/>
          <w:iCs/>
        </w:rPr>
        <w:t>, sprzedawcy od ręki zarządzają płatnościami czy mogą taką płatność przyjąć zdalnie a nawet stacjonarnie. W drodze na spotkanie, na konfe</w:t>
      </w:r>
      <w:r>
        <w:rPr>
          <w:i/>
          <w:iCs/>
        </w:rPr>
        <w:t xml:space="preserve">rencji czy podczas wyjazdu do klienta, mają pewność, że ich biznes jest bezpieczny i pod stałą kontrolą </w:t>
      </w:r>
      <w:r>
        <w:t>–</w:t>
      </w:r>
      <w:r>
        <w:rPr>
          <w:i/>
          <w:iCs/>
        </w:rPr>
        <w:t xml:space="preserve"> </w:t>
      </w:r>
      <w:r>
        <w:t xml:space="preserve">mówi </w:t>
      </w:r>
      <w:r>
        <w:rPr>
          <w:b/>
          <w:bCs/>
        </w:rPr>
        <w:t xml:space="preserve">Paweł </w:t>
      </w:r>
      <w:proofErr w:type="spellStart"/>
      <w:r>
        <w:rPr>
          <w:b/>
          <w:bCs/>
        </w:rPr>
        <w:t>Działak</w:t>
      </w:r>
      <w:proofErr w:type="spellEnd"/>
      <w:r>
        <w:rPr>
          <w:b/>
          <w:bCs/>
        </w:rPr>
        <w:t>, CEO &amp; Co-</w:t>
      </w:r>
      <w:proofErr w:type="spellStart"/>
      <w:r>
        <w:rPr>
          <w:b/>
          <w:bCs/>
        </w:rPr>
        <w:t>founder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Tpay</w:t>
      </w:r>
      <w:proofErr w:type="spellEnd"/>
      <w:r>
        <w:t>.</w:t>
      </w:r>
    </w:p>
    <w:p w14:paraId="21E18059" w14:textId="77777777" w:rsidR="00034647" w:rsidRDefault="00034647">
      <w:pPr>
        <w:jc w:val="both"/>
      </w:pPr>
    </w:p>
    <w:p w14:paraId="21E1805A" w14:textId="77777777" w:rsidR="00034647" w:rsidRDefault="00C90F28">
      <w:pPr>
        <w:jc w:val="both"/>
        <w:rPr>
          <w:b/>
          <w:bCs/>
        </w:rPr>
      </w:pPr>
      <w:r>
        <w:rPr>
          <w:b/>
          <w:bCs/>
        </w:rPr>
        <w:t>Technologia w służbie całej branży</w:t>
      </w:r>
    </w:p>
    <w:p w14:paraId="21E1805B" w14:textId="77777777" w:rsidR="00034647" w:rsidRDefault="00034647">
      <w:pPr>
        <w:jc w:val="both"/>
      </w:pPr>
    </w:p>
    <w:p w14:paraId="21E1805C" w14:textId="77777777" w:rsidR="00034647" w:rsidRDefault="00C90F28">
      <w:pPr>
        <w:ind w:firstLine="720"/>
        <w:jc w:val="both"/>
      </w:pPr>
      <w:r>
        <w:t xml:space="preserve">Globalne badania pokazują, że firmy korzystające z danych w czasie rzeczywistym lepiej zarządzają </w:t>
      </w:r>
      <w:proofErr w:type="spellStart"/>
      <w:r>
        <w:t>cash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i podejmują trafniejsze decyzje biznesowe. Opieka nad sklepem internetowym wymaga </w:t>
      </w:r>
      <w:r>
        <w:rPr>
          <w:b/>
          <w:bCs/>
        </w:rPr>
        <w:t>bieżącego monitorowania danych</w:t>
      </w:r>
      <w:r>
        <w:t xml:space="preserve">, m.in. dziennej sprzedaży czy </w:t>
      </w:r>
      <w:proofErr w:type="spellStart"/>
      <w:r>
        <w:t>zachowań</w:t>
      </w:r>
      <w:proofErr w:type="spellEnd"/>
      <w:r>
        <w:t xml:space="preserve"> klientów. Użytkownicy Aplikacji </w:t>
      </w:r>
      <w:proofErr w:type="spellStart"/>
      <w:r>
        <w:t>Tpay</w:t>
      </w:r>
      <w:proofErr w:type="spellEnd"/>
      <w:r>
        <w:t xml:space="preserve"> mają statystyki w zasięgu ręki, co oznacza, że mogą natychmiast reagować na piki sprzedażowe. Z kolei dzięki </w:t>
      </w:r>
      <w:r>
        <w:rPr>
          <w:b/>
          <w:bCs/>
        </w:rPr>
        <w:t xml:space="preserve">powiadomieniom </w:t>
      </w:r>
      <w:proofErr w:type="spellStart"/>
      <w:r>
        <w:rPr>
          <w:b/>
          <w:bCs/>
        </w:rPr>
        <w:t>push</w:t>
      </w:r>
      <w:proofErr w:type="spellEnd"/>
      <w:r>
        <w:t xml:space="preserve"> dowiadują się o nowościach czy awariach. Intuicyjne menu i natywne rozwiązania technologiczne sprawiają, że zarządzanie płatnościami jest tak samo proste, jak zakupy online.</w:t>
      </w:r>
    </w:p>
    <w:p w14:paraId="21E1805D" w14:textId="77777777" w:rsidR="00034647" w:rsidRDefault="00C90F28">
      <w:pPr>
        <w:spacing w:after="240"/>
        <w:jc w:val="both"/>
      </w:pPr>
      <w:r>
        <w:rPr>
          <w:b/>
          <w:bCs/>
        </w:rPr>
        <w:br/>
      </w:r>
      <w:r>
        <w:rPr>
          <w:b/>
          <w:bCs/>
        </w:rPr>
        <w:tab/>
      </w:r>
      <w:proofErr w:type="spellStart"/>
      <w:r>
        <w:t>Future</w:t>
      </w:r>
      <w:proofErr w:type="spellEnd"/>
      <w:r>
        <w:t xml:space="preserve"> </w:t>
      </w:r>
      <w:proofErr w:type="spellStart"/>
      <w:r>
        <w:t>Mind</w:t>
      </w:r>
      <w:proofErr w:type="spellEnd"/>
      <w:r>
        <w:t xml:space="preserve"> zaprojektował i wdrożył dla </w:t>
      </w:r>
      <w:proofErr w:type="spellStart"/>
      <w:r>
        <w:t>Tpay</w:t>
      </w:r>
      <w:proofErr w:type="spellEnd"/>
      <w:r>
        <w:t xml:space="preserve"> nową aplikację mobilną na systemy iOS i Android. Projekt od początku oparto na architekturze przygotowanej pod </w:t>
      </w:r>
      <w:r>
        <w:rPr>
          <w:b/>
          <w:bCs/>
        </w:rPr>
        <w:t>efektywny i bezpieczny rozwój produktu</w:t>
      </w:r>
      <w:r>
        <w:t xml:space="preserve">, umożliwiając szybkie reagowanie na potrzeby rynku bez zakłócania działania aplikacji. W praktyce oznacza to większą efektywność operacyjną klientów </w:t>
      </w:r>
      <w:proofErr w:type="spellStart"/>
      <w:r>
        <w:t>Tpay</w:t>
      </w:r>
      <w:proofErr w:type="spellEnd"/>
      <w:r>
        <w:t>, którzy korzystają z rozwiązania stale dostosowywanego do realiów nowoczesnego e-commerce.</w:t>
      </w:r>
    </w:p>
    <w:p w14:paraId="21E1805E" w14:textId="77777777" w:rsidR="00034647" w:rsidRDefault="00C90F28">
      <w:pPr>
        <w:spacing w:before="240"/>
        <w:jc w:val="both"/>
        <w:rPr>
          <w:b/>
          <w:bCs/>
          <w:color w:val="FF0000"/>
        </w:rPr>
      </w:pPr>
      <w:r>
        <w:t xml:space="preserve">– </w:t>
      </w:r>
      <w:r>
        <w:rPr>
          <w:i/>
          <w:iCs/>
        </w:rPr>
        <w:t xml:space="preserve">Technologia mobilna przestaje być tylko dodatkiem, a staje się fundamentem efektywnego zarządzania nowoczesnym sklepem online. Wykorzystanie logowania biometrycznego i obsługi wielu kont w Aplikacji </w:t>
      </w:r>
      <w:proofErr w:type="spellStart"/>
      <w:r>
        <w:rPr>
          <w:i/>
          <w:iCs/>
        </w:rPr>
        <w:t>Tpay</w:t>
      </w:r>
      <w:proofErr w:type="spellEnd"/>
      <w:r>
        <w:rPr>
          <w:i/>
          <w:iCs/>
        </w:rPr>
        <w:t xml:space="preserve"> usuwa bariery w dostępie do danych, umożliwiając </w:t>
      </w:r>
      <w:r>
        <w:rPr>
          <w:i/>
          <w:iCs/>
        </w:rPr>
        <w:lastRenderedPageBreak/>
        <w:t>podejmowanie kluczowych decyzji w czasie rzeczywistym. Naszym celem jest dostarczenie rozwiązania, które bezpośrednio przekłada się na operacyjną zwinność i konkurencyjność przedsiębiorców</w:t>
      </w:r>
      <w:r>
        <w:t xml:space="preserve"> – mówi </w:t>
      </w:r>
      <w:r>
        <w:rPr>
          <w:b/>
          <w:bCs/>
        </w:rPr>
        <w:t xml:space="preserve">Karol </w:t>
      </w:r>
      <w:proofErr w:type="spellStart"/>
      <w:r>
        <w:rPr>
          <w:b/>
          <w:bCs/>
        </w:rPr>
        <w:t>Szmaj</w:t>
      </w:r>
      <w:proofErr w:type="spellEnd"/>
      <w:r>
        <w:rPr>
          <w:b/>
          <w:bCs/>
        </w:rPr>
        <w:t xml:space="preserve">, VP </w:t>
      </w:r>
      <w:proofErr w:type="spellStart"/>
      <w:r>
        <w:rPr>
          <w:b/>
          <w:bCs/>
        </w:rPr>
        <w:t>Strategy</w:t>
      </w:r>
      <w:proofErr w:type="spellEnd"/>
      <w:r>
        <w:rPr>
          <w:b/>
          <w:bCs/>
        </w:rPr>
        <w:t xml:space="preserve"> &amp; Design w </w:t>
      </w:r>
      <w:proofErr w:type="spellStart"/>
      <w:r>
        <w:rPr>
          <w:b/>
          <w:bCs/>
        </w:rPr>
        <w:t>Future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Mind</w:t>
      </w:r>
      <w:proofErr w:type="spellEnd"/>
      <w:r>
        <w:rPr>
          <w:b/>
          <w:bCs/>
        </w:rPr>
        <w:t xml:space="preserve">, a </w:t>
      </w:r>
      <w:proofErr w:type="spellStart"/>
      <w:r>
        <w:rPr>
          <w:b/>
          <w:bCs/>
        </w:rPr>
        <w:t>Solita</w:t>
      </w:r>
      <w:proofErr w:type="spellEnd"/>
      <w:r>
        <w:rPr>
          <w:b/>
          <w:bCs/>
        </w:rPr>
        <w:t xml:space="preserve"> Compa</w:t>
      </w:r>
      <w:r>
        <w:rPr>
          <w:b/>
          <w:bCs/>
        </w:rPr>
        <w:t>ny.</w:t>
      </w:r>
    </w:p>
    <w:p w14:paraId="21E1805F" w14:textId="77777777" w:rsidR="00034647" w:rsidRDefault="00034647">
      <w:pPr>
        <w:widowControl w:val="0"/>
        <w:jc w:val="both"/>
      </w:pPr>
    </w:p>
    <w:p w14:paraId="21E18060" w14:textId="77777777" w:rsidR="00034647" w:rsidRDefault="00C90F28">
      <w:pPr>
        <w:jc w:val="both"/>
        <w:rPr>
          <w:b/>
          <w:bCs/>
        </w:rPr>
      </w:pPr>
      <w:r>
        <w:rPr>
          <w:b/>
          <w:bCs/>
        </w:rPr>
        <w:t>Czas to pieniądz</w:t>
      </w:r>
    </w:p>
    <w:p w14:paraId="21E18061" w14:textId="77777777" w:rsidR="00034647" w:rsidRDefault="00034647">
      <w:pPr>
        <w:jc w:val="both"/>
      </w:pPr>
    </w:p>
    <w:p w14:paraId="21E18062" w14:textId="77777777" w:rsidR="00034647" w:rsidRDefault="00C90F28">
      <w:pPr>
        <w:ind w:firstLine="720"/>
        <w:jc w:val="both"/>
        <w:rPr>
          <w:color w:val="FF0000"/>
        </w:rPr>
      </w:pPr>
      <w:r>
        <w:t>Szybki i wygodny dostęp do kluczowych wskaźników, które znajdują się w jednym miejscu, to odpowiedź na potrzeby stale rosnącego w Polsce rynku e-commerce. Narodowy Bank Polski podaje, że w samym trzecim kwartale 2025 r. klienci wykonali dziennie ponad milion e-transakcji wyłącznie kartami płatniczymi, a to tylko jedna z najczęściej wybieranych metod płatności w e-commerce. Wszelkie utrudnienia w dostępie do wygodnych i szybkich zakupów mogą więc skutkować sporymi stratami.</w:t>
      </w:r>
    </w:p>
    <w:p w14:paraId="21E18063" w14:textId="77777777" w:rsidR="00034647" w:rsidRDefault="00034647">
      <w:pPr>
        <w:ind w:firstLine="720"/>
        <w:jc w:val="both"/>
      </w:pPr>
    </w:p>
    <w:p w14:paraId="21E18064" w14:textId="77777777" w:rsidR="00034647" w:rsidRDefault="00C90F28">
      <w:pPr>
        <w:ind w:firstLine="720"/>
        <w:jc w:val="both"/>
      </w:pPr>
      <w:r>
        <w:t xml:space="preserve">Aplikacja </w:t>
      </w:r>
      <w:proofErr w:type="spellStart"/>
      <w:r>
        <w:t>Tpay</w:t>
      </w:r>
      <w:proofErr w:type="spellEnd"/>
      <w:r>
        <w:t xml:space="preserve"> umożliwia mobilną obsługę płatności wielu e-</w:t>
      </w:r>
      <w:proofErr w:type="spellStart"/>
      <w:r>
        <w:t>commerce’ów</w:t>
      </w:r>
      <w:proofErr w:type="spellEnd"/>
      <w:r>
        <w:t xml:space="preserve"> jednocześnie oraz daje </w:t>
      </w:r>
      <w:r>
        <w:rPr>
          <w:b/>
          <w:bCs/>
        </w:rPr>
        <w:t>możliwość natychmiastowego generowania linków do płatności</w:t>
      </w:r>
      <w:r>
        <w:t xml:space="preserve">, jeśli zakup ma odbyć się poza środowiskiem sklepu. Kolejne funkcjonalności to monitorowanie salda, zlecanie zwrotów czy zarządzanie użytkownikami. </w:t>
      </w:r>
    </w:p>
    <w:p w14:paraId="21E18065" w14:textId="77777777" w:rsidR="00034647" w:rsidRDefault="00034647">
      <w:pPr>
        <w:ind w:firstLine="720"/>
        <w:jc w:val="both"/>
      </w:pPr>
    </w:p>
    <w:p w14:paraId="21E18066" w14:textId="77777777" w:rsidR="00034647" w:rsidRDefault="00C90F28">
      <w:pPr>
        <w:ind w:firstLine="720"/>
        <w:jc w:val="both"/>
      </w:pPr>
      <w:proofErr w:type="spellStart"/>
      <w:r>
        <w:t>Tpay</w:t>
      </w:r>
      <w:proofErr w:type="spellEnd"/>
      <w:r>
        <w:t xml:space="preserve"> zapowiada, że wkrótce aplikacja będzie również służyć do </w:t>
      </w:r>
      <w:r>
        <w:rPr>
          <w:b/>
          <w:bCs/>
        </w:rPr>
        <w:t>przyjmowania bezgotówkowych płatności realizowanych w punktach sprzedaży</w:t>
      </w:r>
      <w:r>
        <w:t>, co oznacza pojawienie się atrakcyjnej alternatywy dla terminali płatniczych.</w:t>
      </w:r>
    </w:p>
    <w:p w14:paraId="21E18067" w14:textId="77777777" w:rsidR="00034647" w:rsidRDefault="00C90F28">
      <w:pPr>
        <w:jc w:val="both"/>
        <w:rPr>
          <w:b/>
          <w:bCs/>
          <w:color w:val="000000"/>
          <w:sz w:val="26"/>
          <w:szCs w:val="26"/>
        </w:rPr>
      </w:pPr>
      <w:r>
        <w:t xml:space="preserve"> </w:t>
      </w:r>
      <w:r>
        <w:br/>
      </w:r>
    </w:p>
    <w:p w14:paraId="21E18068" w14:textId="77777777" w:rsidR="00034647" w:rsidRDefault="00C90F28">
      <w:pPr>
        <w:jc w:val="both"/>
      </w:pPr>
      <w:r>
        <w:pict w14:anchorId="21E18078">
          <v:rect id="_x0000_i1025" style="width:0;height:1.5pt" o:hralign="center" o:hrstd="t" o:hr="t" fillcolor="#a0a0a0" stroked="f"/>
        </w:pict>
      </w:r>
    </w:p>
    <w:p w14:paraId="21E18069" w14:textId="77777777" w:rsidR="00034647" w:rsidRDefault="00034647">
      <w:pPr>
        <w:jc w:val="both"/>
      </w:pPr>
    </w:p>
    <w:p w14:paraId="21E1806A" w14:textId="77777777" w:rsidR="00034647" w:rsidRDefault="00034647">
      <w:pPr>
        <w:jc w:val="both"/>
      </w:pPr>
    </w:p>
    <w:p w14:paraId="21E1806B" w14:textId="77777777" w:rsidR="00034647" w:rsidRDefault="00C90F28">
      <w:pPr>
        <w:jc w:val="both"/>
        <w:rPr>
          <w:b/>
          <w:bCs/>
          <w:color w:val="072653"/>
          <w:sz w:val="18"/>
          <w:szCs w:val="18"/>
        </w:rPr>
      </w:pPr>
      <w:r>
        <w:rPr>
          <w:b/>
          <w:bCs/>
          <w:color w:val="072653"/>
          <w:sz w:val="18"/>
          <w:szCs w:val="18"/>
        </w:rPr>
        <w:t xml:space="preserve">O </w:t>
      </w:r>
      <w:proofErr w:type="spellStart"/>
      <w:r>
        <w:rPr>
          <w:b/>
          <w:bCs/>
          <w:color w:val="072653"/>
          <w:sz w:val="18"/>
          <w:szCs w:val="18"/>
        </w:rPr>
        <w:t>Tpay</w:t>
      </w:r>
      <w:proofErr w:type="spellEnd"/>
    </w:p>
    <w:p w14:paraId="21E1806C" w14:textId="77777777" w:rsidR="00034647" w:rsidRDefault="00034647">
      <w:pPr>
        <w:spacing w:line="240" w:lineRule="auto"/>
        <w:jc w:val="both"/>
        <w:rPr>
          <w:b/>
          <w:bCs/>
          <w:color w:val="072653"/>
          <w:sz w:val="18"/>
          <w:szCs w:val="18"/>
        </w:rPr>
      </w:pPr>
    </w:p>
    <w:p w14:paraId="21E1806D" w14:textId="77777777" w:rsidR="00034647" w:rsidRDefault="00C90F28">
      <w:pPr>
        <w:jc w:val="both"/>
        <w:rPr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Tpay</w:t>
      </w:r>
      <w:proofErr w:type="spellEnd"/>
      <w:r>
        <w:rPr>
          <w:b/>
          <w:bCs/>
          <w:sz w:val="18"/>
          <w:szCs w:val="18"/>
        </w:rPr>
        <w:t xml:space="preserve"> to operator płatności, który zapewnia wygodne i bezpieczne płatności za zakupy w </w:t>
      </w:r>
      <w:proofErr w:type="spellStart"/>
      <w:r>
        <w:rPr>
          <w:b/>
          <w:bCs/>
          <w:sz w:val="18"/>
          <w:szCs w:val="18"/>
        </w:rPr>
        <w:t>internecie</w:t>
      </w:r>
      <w:proofErr w:type="spellEnd"/>
      <w:r>
        <w:rPr>
          <w:b/>
          <w:bCs/>
          <w:sz w:val="18"/>
          <w:szCs w:val="18"/>
        </w:rPr>
        <w:t xml:space="preserve">, dbając także o komfort sprzedawców. </w:t>
      </w:r>
      <w:r>
        <w:rPr>
          <w:sz w:val="18"/>
          <w:szCs w:val="18"/>
        </w:rPr>
        <w:t xml:space="preserve">To marka Krajowego Integratora Płatności S.A., który działa na polskim rynku płatności online od ponad 15 lat. Spółka ma status Krajowej Instytucji Płatniczej i posiada rozszerzoną licencję przyznaną przez Komisję Nadzoru Finansowego. </w:t>
      </w:r>
    </w:p>
    <w:p w14:paraId="21E1806E" w14:textId="77777777" w:rsidR="00034647" w:rsidRDefault="00C90F28">
      <w:pPr>
        <w:jc w:val="both"/>
        <w:rPr>
          <w:sz w:val="18"/>
          <w:szCs w:val="18"/>
        </w:rPr>
      </w:pPr>
      <w:r>
        <w:rPr>
          <w:sz w:val="18"/>
          <w:szCs w:val="18"/>
        </w:rPr>
        <w:br/>
      </w:r>
      <w:proofErr w:type="spellStart"/>
      <w:r>
        <w:rPr>
          <w:sz w:val="18"/>
          <w:szCs w:val="18"/>
        </w:rPr>
        <w:t>Tpay</w:t>
      </w:r>
      <w:proofErr w:type="spellEnd"/>
      <w:r>
        <w:rPr>
          <w:sz w:val="18"/>
          <w:szCs w:val="18"/>
        </w:rPr>
        <w:t xml:space="preserve"> zapewnia płatności w sklepach internetowych i stacjonarnych, a także w mobilnych aplikacjach. Intuicyjna bramka płatności umożliwia wygodne i bezpieczne zakupy z wykorzystaniem szeregu metod płatności, m.in. BLIKA, przelewu online, karty płatniczej, portfeli elektronicznych (</w:t>
      </w:r>
      <w:proofErr w:type="spellStart"/>
      <w:r>
        <w:rPr>
          <w:sz w:val="18"/>
          <w:szCs w:val="18"/>
        </w:rPr>
        <w:t>PayPal</w:t>
      </w:r>
      <w:proofErr w:type="spellEnd"/>
      <w:r>
        <w:rPr>
          <w:sz w:val="18"/>
          <w:szCs w:val="18"/>
        </w:rPr>
        <w:t xml:space="preserve">, Google </w:t>
      </w:r>
      <w:proofErr w:type="spellStart"/>
      <w:r>
        <w:rPr>
          <w:sz w:val="18"/>
          <w:szCs w:val="18"/>
        </w:rPr>
        <w:t>Pay</w:t>
      </w:r>
      <w:proofErr w:type="spellEnd"/>
      <w:r>
        <w:rPr>
          <w:sz w:val="18"/>
          <w:szCs w:val="18"/>
        </w:rPr>
        <w:t xml:space="preserve">, Apple </w:t>
      </w:r>
      <w:proofErr w:type="spellStart"/>
      <w:r>
        <w:rPr>
          <w:sz w:val="18"/>
          <w:szCs w:val="18"/>
        </w:rPr>
        <w:t>Pay</w:t>
      </w:r>
      <w:proofErr w:type="spellEnd"/>
      <w:r>
        <w:rPr>
          <w:sz w:val="18"/>
          <w:szCs w:val="18"/>
        </w:rPr>
        <w:t xml:space="preserve">), </w:t>
      </w:r>
      <w:proofErr w:type="spellStart"/>
      <w:r>
        <w:rPr>
          <w:sz w:val="18"/>
          <w:szCs w:val="18"/>
        </w:rPr>
        <w:t>Click</w:t>
      </w:r>
      <w:proofErr w:type="spellEnd"/>
      <w:r>
        <w:rPr>
          <w:sz w:val="18"/>
          <w:szCs w:val="18"/>
        </w:rPr>
        <w:t xml:space="preserve"> to </w:t>
      </w:r>
      <w:proofErr w:type="spellStart"/>
      <w:r>
        <w:rPr>
          <w:sz w:val="18"/>
          <w:szCs w:val="18"/>
        </w:rPr>
        <w:t>Pay</w:t>
      </w:r>
      <w:proofErr w:type="spellEnd"/>
      <w:r>
        <w:rPr>
          <w:sz w:val="18"/>
          <w:szCs w:val="18"/>
        </w:rPr>
        <w:t xml:space="preserve">, Visa Mobile, płatności odroczonych ( </w:t>
      </w:r>
      <w:proofErr w:type="spellStart"/>
      <w:r>
        <w:rPr>
          <w:sz w:val="18"/>
          <w:szCs w:val="18"/>
        </w:rPr>
        <w:t>PayPo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Twisto</w:t>
      </w:r>
      <w:proofErr w:type="spellEnd"/>
      <w:r>
        <w:rPr>
          <w:sz w:val="18"/>
          <w:szCs w:val="18"/>
        </w:rPr>
        <w:t xml:space="preserve">, BLIK Płacę Później), płatności ratalnych Banku Pekao. </w:t>
      </w:r>
    </w:p>
    <w:p w14:paraId="21E1806F" w14:textId="77777777" w:rsidR="00034647" w:rsidRDefault="00034647">
      <w:pPr>
        <w:jc w:val="both"/>
        <w:rPr>
          <w:sz w:val="18"/>
          <w:szCs w:val="18"/>
        </w:rPr>
      </w:pPr>
    </w:p>
    <w:p w14:paraId="21E18070" w14:textId="77777777" w:rsidR="00034647" w:rsidRDefault="00C90F28">
      <w:pPr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Tpay</w:t>
      </w:r>
      <w:proofErr w:type="spellEnd"/>
      <w:r>
        <w:rPr>
          <w:sz w:val="18"/>
          <w:szCs w:val="18"/>
        </w:rPr>
        <w:t xml:space="preserve"> od 2020 r. wprowadza do e-commerce Bank Pekao S.A. To historyczne partnerstwo zapewniające przedsiębiorcom kompleksowy ekosystem usług płatniczo-finansowych.</w:t>
      </w:r>
    </w:p>
    <w:p w14:paraId="21E18071" w14:textId="77777777" w:rsidR="00034647" w:rsidRDefault="00034647">
      <w:pPr>
        <w:jc w:val="both"/>
        <w:rPr>
          <w:sz w:val="18"/>
          <w:szCs w:val="18"/>
        </w:rPr>
      </w:pPr>
    </w:p>
    <w:p w14:paraId="21E18072" w14:textId="77777777" w:rsidR="00034647" w:rsidRDefault="00C90F28">
      <w:pPr>
        <w:spacing w:line="240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  <w:r>
        <w:rPr>
          <w:sz w:val="18"/>
          <w:szCs w:val="18"/>
        </w:rPr>
        <w:t xml:space="preserve"> </w:t>
      </w:r>
      <w:hyperlink r:id="rId10">
        <w:r>
          <w:rPr>
            <w:color w:val="1155CC"/>
            <w:sz w:val="18"/>
            <w:szCs w:val="18"/>
            <w:u w:val="single"/>
          </w:rPr>
          <w:t>marketing@tpay.com</w:t>
        </w:r>
      </w:hyperlink>
    </w:p>
    <w:p w14:paraId="21E18073" w14:textId="77777777" w:rsidR="00034647" w:rsidRDefault="00034647">
      <w:pPr>
        <w:spacing w:line="240" w:lineRule="auto"/>
        <w:jc w:val="both"/>
        <w:rPr>
          <w:sz w:val="18"/>
          <w:szCs w:val="18"/>
        </w:rPr>
      </w:pPr>
    </w:p>
    <w:p w14:paraId="21E18074" w14:textId="77777777" w:rsidR="00034647" w:rsidRDefault="00C90F28">
      <w:pPr>
        <w:spacing w:line="240" w:lineRule="auto"/>
        <w:jc w:val="both"/>
      </w:pPr>
      <w:r>
        <w:rPr>
          <w:sz w:val="18"/>
          <w:szCs w:val="18"/>
        </w:rPr>
        <w:t>—</w:t>
      </w:r>
    </w:p>
    <w:p w14:paraId="21E18075" w14:textId="77777777" w:rsidR="00034647" w:rsidRDefault="00C90F28">
      <w:pPr>
        <w:spacing w:before="240" w:after="240"/>
        <w:jc w:val="both"/>
        <w:rPr>
          <w:sz w:val="18"/>
          <w:szCs w:val="18"/>
        </w:rPr>
      </w:pPr>
      <w:proofErr w:type="spellStart"/>
      <w:r>
        <w:rPr>
          <w:b/>
          <w:bCs/>
          <w:color w:val="072653"/>
          <w:sz w:val="18"/>
          <w:szCs w:val="18"/>
        </w:rPr>
        <w:t>Future</w:t>
      </w:r>
      <w:proofErr w:type="spellEnd"/>
      <w:r>
        <w:rPr>
          <w:b/>
          <w:bCs/>
          <w:color w:val="072653"/>
          <w:sz w:val="18"/>
          <w:szCs w:val="18"/>
        </w:rPr>
        <w:t xml:space="preserve"> </w:t>
      </w:r>
      <w:proofErr w:type="spellStart"/>
      <w:r>
        <w:rPr>
          <w:b/>
          <w:bCs/>
          <w:color w:val="072653"/>
          <w:sz w:val="18"/>
          <w:szCs w:val="18"/>
        </w:rPr>
        <w:t>Mind</w:t>
      </w:r>
      <w:proofErr w:type="spellEnd"/>
      <w:r>
        <w:rPr>
          <w:b/>
          <w:bCs/>
          <w:color w:val="072653"/>
          <w:sz w:val="18"/>
          <w:szCs w:val="18"/>
        </w:rPr>
        <w:t xml:space="preserve">, część grupy </w:t>
      </w:r>
      <w:proofErr w:type="spellStart"/>
      <w:r>
        <w:rPr>
          <w:b/>
          <w:bCs/>
          <w:color w:val="072653"/>
          <w:sz w:val="18"/>
          <w:szCs w:val="18"/>
        </w:rPr>
        <w:t>Solita</w:t>
      </w:r>
      <w:proofErr w:type="spellEnd"/>
      <w:r>
        <w:rPr>
          <w:sz w:val="18"/>
          <w:szCs w:val="18"/>
        </w:rPr>
        <w:t xml:space="preserve"> to nagradzana spółka doradczo-technologiczna, która od 18 lat tworzy innowacyjne produkty cyfrowe. Zespół </w:t>
      </w:r>
      <w:proofErr w:type="spellStart"/>
      <w:r>
        <w:rPr>
          <w:sz w:val="18"/>
          <w:szCs w:val="18"/>
        </w:rPr>
        <w:t>Future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Mind</w:t>
      </w:r>
      <w:proofErr w:type="spellEnd"/>
      <w:r>
        <w:rPr>
          <w:sz w:val="18"/>
          <w:szCs w:val="18"/>
        </w:rPr>
        <w:t xml:space="preserve"> składa się z ponad 250 specjalistów, w tym doradców biznesowych i technologicznych, analityków, programistów oraz projektantów UX i UI. Dzięki eksperckiej wiedzy i doświadczeniu firma wspiera największe marki w podejmowaniu decyzji strategicznych i zarządzaniu zmianą w </w:t>
      </w:r>
      <w:r>
        <w:rPr>
          <w:sz w:val="18"/>
          <w:szCs w:val="18"/>
        </w:rPr>
        <w:lastRenderedPageBreak/>
        <w:t xml:space="preserve">obszarze </w:t>
      </w:r>
      <w:proofErr w:type="spellStart"/>
      <w:r>
        <w:rPr>
          <w:sz w:val="18"/>
          <w:szCs w:val="18"/>
        </w:rPr>
        <w:t>digital</w:t>
      </w:r>
      <w:proofErr w:type="spellEnd"/>
      <w:r>
        <w:rPr>
          <w:sz w:val="18"/>
          <w:szCs w:val="18"/>
        </w:rPr>
        <w:t xml:space="preserve"> oraz rozwoju i utrzymaniu produktów cyfrowych. W projektach łączy potencjał techn</w:t>
      </w:r>
      <w:r>
        <w:rPr>
          <w:sz w:val="18"/>
          <w:szCs w:val="18"/>
        </w:rPr>
        <w:t xml:space="preserve">ologii mobilnych i </w:t>
      </w:r>
      <w:proofErr w:type="spellStart"/>
      <w:r>
        <w:rPr>
          <w:sz w:val="18"/>
          <w:szCs w:val="18"/>
        </w:rPr>
        <w:t>backendowych</w:t>
      </w:r>
      <w:proofErr w:type="spellEnd"/>
      <w:r>
        <w:rPr>
          <w:sz w:val="18"/>
          <w:szCs w:val="18"/>
        </w:rPr>
        <w:t xml:space="preserve"> z silnym zapleczem rozwiązań chmurowych, Data i AI. Współpraca z wyspecjalizowanymi partnerami technologicznymi z całego świata gwarantuje klientom najwyższą jakość w każdym projekcie. Tworzone przez ekspertów </w:t>
      </w:r>
      <w:proofErr w:type="spellStart"/>
      <w:r>
        <w:rPr>
          <w:sz w:val="18"/>
          <w:szCs w:val="18"/>
        </w:rPr>
        <w:t>Future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Mind</w:t>
      </w:r>
      <w:proofErr w:type="spellEnd"/>
      <w:r>
        <w:rPr>
          <w:sz w:val="18"/>
          <w:szCs w:val="18"/>
        </w:rPr>
        <w:t xml:space="preserve"> rozwiązania były wielokrotnie doceniane w konkursach branżowych, a dynamiczny wzrost firmy został wyróżniony przez takie magazyny jak Forbes i Financial Times.</w:t>
      </w:r>
    </w:p>
    <w:p w14:paraId="489DEEF8" w14:textId="77777777" w:rsidR="00CF6BFE" w:rsidRDefault="00C90F28">
      <w:pPr>
        <w:spacing w:before="240" w:after="160" w:line="256" w:lineRule="auto"/>
        <w:jc w:val="both"/>
        <w:rPr>
          <w:color w:val="222222"/>
          <w:sz w:val="18"/>
          <w:szCs w:val="18"/>
          <w:highlight w:val="white"/>
        </w:rPr>
      </w:pPr>
      <w:r>
        <w:rPr>
          <w:b/>
          <w:bCs/>
          <w:sz w:val="18"/>
          <w:szCs w:val="18"/>
        </w:rPr>
        <w:t>Kontakt dla mediów:</w:t>
      </w:r>
      <w:r>
        <w:rPr>
          <w:sz w:val="18"/>
          <w:szCs w:val="18"/>
        </w:rPr>
        <w:t xml:space="preserve"> </w:t>
      </w:r>
      <w:r>
        <w:rPr>
          <w:color w:val="222222"/>
          <w:sz w:val="18"/>
          <w:szCs w:val="18"/>
          <w:highlight w:val="white"/>
        </w:rPr>
        <w:t xml:space="preserve">Julia Dudziak-Dropko, </w:t>
      </w:r>
      <w:hyperlink r:id="rId11">
        <w:r>
          <w:rPr>
            <w:color w:val="1155CC"/>
            <w:sz w:val="18"/>
            <w:szCs w:val="18"/>
            <w:highlight w:val="white"/>
            <w:u w:val="single"/>
          </w:rPr>
          <w:t>j.dudziak-dropko@futuremind.com</w:t>
        </w:r>
      </w:hyperlink>
      <w:r>
        <w:rPr>
          <w:color w:val="222222"/>
          <w:sz w:val="18"/>
          <w:szCs w:val="18"/>
          <w:highlight w:val="white"/>
        </w:rPr>
        <w:t xml:space="preserve"> </w:t>
      </w:r>
    </w:p>
    <w:p w14:paraId="21E18076" w14:textId="78C56AC5" w:rsidR="00034647" w:rsidRDefault="00C90F28">
      <w:pPr>
        <w:spacing w:before="240" w:after="160" w:line="256" w:lineRule="auto"/>
        <w:jc w:val="both"/>
        <w:rPr>
          <w:color w:val="222222"/>
          <w:sz w:val="18"/>
          <w:szCs w:val="18"/>
          <w:highlight w:val="white"/>
        </w:rPr>
      </w:pPr>
      <w:r>
        <w:rPr>
          <w:color w:val="222222"/>
          <w:sz w:val="18"/>
          <w:szCs w:val="18"/>
          <w:highlight w:val="white"/>
        </w:rPr>
        <w:br/>
      </w:r>
      <w:r>
        <w:rPr>
          <w:color w:val="222222"/>
          <w:sz w:val="18"/>
          <w:szCs w:val="18"/>
          <w:highlight w:val="white"/>
        </w:rPr>
        <w:br/>
      </w:r>
    </w:p>
    <w:p w14:paraId="21E18077" w14:textId="77777777" w:rsidR="00034647" w:rsidRDefault="00034647">
      <w:pPr>
        <w:jc w:val="both"/>
      </w:pPr>
    </w:p>
    <w:sectPr w:rsidR="00034647">
      <w:headerReference w:type="default" r:id="rId12"/>
      <w:pgSz w:w="11909" w:h="16834"/>
      <w:pgMar w:top="1440" w:right="1440" w:bottom="948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7EBCD" w14:textId="77777777" w:rsidR="00C90F28" w:rsidRDefault="00C90F28">
      <w:pPr>
        <w:spacing w:line="240" w:lineRule="auto"/>
      </w:pPr>
      <w:r>
        <w:separator/>
      </w:r>
    </w:p>
  </w:endnote>
  <w:endnote w:type="continuationSeparator" w:id="0">
    <w:p w14:paraId="585F1544" w14:textId="77777777" w:rsidR="00C90F28" w:rsidRDefault="00C90F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E3C1E06-56A1-4E1B-B648-C94BC17DDA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7F3F441-A4CF-4613-B27A-0FA3564346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436D2" w14:textId="77777777" w:rsidR="00C90F28" w:rsidRDefault="00C90F28">
      <w:pPr>
        <w:spacing w:line="240" w:lineRule="auto"/>
      </w:pPr>
      <w:r>
        <w:separator/>
      </w:r>
    </w:p>
  </w:footnote>
  <w:footnote w:type="continuationSeparator" w:id="0">
    <w:p w14:paraId="5F14A1B3" w14:textId="77777777" w:rsidR="00C90F28" w:rsidRDefault="00C90F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8079" w14:textId="77777777" w:rsidR="00034647" w:rsidRDefault="00C90F28">
    <w:r>
      <w:rPr>
        <w:noProof/>
      </w:rPr>
      <w:drawing>
        <wp:anchor distT="57150" distB="57150" distL="57150" distR="57150" simplePos="0" relativeHeight="251658240" behindDoc="0" locked="0" layoutInCell="1" hidden="0" allowOverlap="1" wp14:anchorId="21E1807A" wp14:editId="21E1807B">
          <wp:simplePos x="0" y="0"/>
          <wp:positionH relativeFrom="page">
            <wp:posOffset>-15709</wp:posOffset>
          </wp:positionH>
          <wp:positionV relativeFrom="page">
            <wp:posOffset>330520</wp:posOffset>
          </wp:positionV>
          <wp:extent cx="7586663" cy="1050604"/>
          <wp:effectExtent l="0" t="0" r="0" b="0"/>
          <wp:wrapSquare wrapText="bothSides" distT="57150" distB="57150" distL="57150" distR="5715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884" b="9884"/>
                  <a:stretch>
                    <a:fillRect/>
                  </a:stretch>
                </pic:blipFill>
                <pic:spPr>
                  <a:xfrm>
                    <a:off x="0" y="0"/>
                    <a:ext cx="7586663" cy="10506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47"/>
    <w:rsid w:val="00034647"/>
    <w:rsid w:val="00C90F28"/>
    <w:rsid w:val="00CF6BFE"/>
    <w:rsid w:val="00E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18053"/>
  <w15:docId w15:val="{7AA3DB5E-7C26-4ABF-BA67-6028EE8A9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.dudziak-dropko@futuremind.com" TargetMode="External"/><Relationship Id="rId5" Type="http://schemas.openxmlformats.org/officeDocument/2006/relationships/styles" Target="styles.xml"/><Relationship Id="rId10" Type="http://schemas.openxmlformats.org/officeDocument/2006/relationships/hyperlink" Target="mailto:marketing@tpay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uLif0wGMDnXLXf8dSbYMPlnhAg==">CgMxLjA4AHIhMUFibVNTQjhRdUtJNF9Hb1o0WVhHNzdQaVBtT0xpME83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32A36832A0A41A9315B265E6415BB" ma:contentTypeVersion="17" ma:contentTypeDescription="Create a new document." ma:contentTypeScope="" ma:versionID="8e7c0819a58fc9be8e1a00e3feab3f44">
  <xsd:schema xmlns:xsd="http://www.w3.org/2001/XMLSchema" xmlns:xs="http://www.w3.org/2001/XMLSchema" xmlns:p="http://schemas.microsoft.com/office/2006/metadata/properties" xmlns:ns2="8a011db4-53a2-4d1b-82ae-320485071b7a" xmlns:ns3="deeda2bc-8a38-4937-ba20-8ba6d0b056de" targetNamespace="http://schemas.microsoft.com/office/2006/metadata/properties" ma:root="true" ma:fieldsID="e98d2f8280b82be590e13b4a95c0b90a" ns2:_="" ns3:_="">
    <xsd:import namespace="8a011db4-53a2-4d1b-82ae-320485071b7a"/>
    <xsd:import namespace="deeda2bc-8a38-4937-ba20-8ba6d0b05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11db4-53a2-4d1b-82ae-320485071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da2bc-8a38-4937-ba20-8ba6d0b056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11db4-53a2-4d1b-82ae-320485071b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694F7E-971C-4DC5-8A97-5DAE63F7D7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B0F125-6C4C-42C2-9AA5-C8BEE6338E3B}"/>
</file>

<file path=customXml/itemProps4.xml><?xml version="1.0" encoding="utf-8"?>
<ds:datastoreItem xmlns:ds="http://schemas.openxmlformats.org/officeDocument/2006/customXml" ds:itemID="{4895BC4B-0287-4CF8-BEA4-BB6C0C76C1F6}">
  <ds:schemaRefs>
    <ds:schemaRef ds:uri="http://schemas.microsoft.com/office/2006/metadata/properties"/>
    <ds:schemaRef ds:uri="http://schemas.microsoft.com/office/infopath/2007/PartnerControls"/>
    <ds:schemaRef ds:uri="8a011db4-53a2-4d1b-82ae-320485071b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910</Words>
  <Characters>5463</Characters>
  <Application>Microsoft Office Word</Application>
  <DocSecurity>0</DocSecurity>
  <Lines>45</Lines>
  <Paragraphs>12</Paragraphs>
  <ScaleCrop>false</ScaleCrop>
  <Company/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Traczyk CCG</cp:lastModifiedBy>
  <cp:revision>2</cp:revision>
  <dcterms:created xsi:type="dcterms:W3CDTF">2026-02-03T13:06:00Z</dcterms:created>
  <dcterms:modified xsi:type="dcterms:W3CDTF">2026-02-18T06:35:00Z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  <property fmtid="{D5CDD505-2E9C-101B-9397-08002B2CF9AE}" pid="3" name="MediaServiceImageTags">
    <vt:lpwstr/>
  </property>
</Properties>
</file>