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3AB7" w14:textId="261C0944" w:rsidR="0042670C" w:rsidRPr="00EA1DD0" w:rsidRDefault="00DD6FF9" w:rsidP="004B60F7">
      <w:pPr>
        <w:spacing w:after="0" w:line="240" w:lineRule="auto"/>
        <w:jc w:val="right"/>
        <w:rPr>
          <w:lang w:val="en-GB"/>
        </w:rPr>
      </w:pPr>
      <w:r w:rsidRPr="00EA1DD0">
        <w:rPr>
          <w:lang w:val="en-GB"/>
        </w:rPr>
        <w:t>Warsaw</w:t>
      </w:r>
      <w:r w:rsidR="004B60F7" w:rsidRPr="00EA1DD0">
        <w:rPr>
          <w:lang w:val="en-GB"/>
        </w:rPr>
        <w:t xml:space="preserve">, </w:t>
      </w:r>
      <w:r w:rsidR="0037149B">
        <w:rPr>
          <w:lang w:val="en-GB"/>
        </w:rPr>
        <w:t>February 1</w:t>
      </w:r>
      <w:r w:rsidR="00E95AF5">
        <w:rPr>
          <w:lang w:val="en-GB"/>
        </w:rPr>
        <w:t>9</w:t>
      </w:r>
      <w:r w:rsidR="0037149B">
        <w:rPr>
          <w:lang w:val="en-GB"/>
        </w:rPr>
        <w:t>, 2026</w:t>
      </w:r>
    </w:p>
    <w:p w14:paraId="56AD5E94" w14:textId="0D6DB70E" w:rsidR="004B60F7" w:rsidRPr="00EA1DD0" w:rsidRDefault="00DD6FF9" w:rsidP="004B60F7">
      <w:pPr>
        <w:spacing w:after="0" w:line="240" w:lineRule="auto"/>
        <w:jc w:val="right"/>
        <w:rPr>
          <w:b/>
          <w:bCs/>
          <w:lang w:val="en-GB"/>
        </w:rPr>
      </w:pPr>
      <w:r w:rsidRPr="00EA1DD0">
        <w:rPr>
          <w:b/>
          <w:bCs/>
          <w:lang w:val="en-GB"/>
        </w:rPr>
        <w:t>Press release</w:t>
      </w:r>
    </w:p>
    <w:p w14:paraId="294406F6" w14:textId="77777777" w:rsidR="004B60F7" w:rsidRPr="00EA1DD0" w:rsidRDefault="004B60F7" w:rsidP="004B60F7">
      <w:pPr>
        <w:spacing w:after="0" w:line="240" w:lineRule="auto"/>
        <w:jc w:val="right"/>
        <w:rPr>
          <w:b/>
          <w:bCs/>
          <w:lang w:val="en-GB"/>
        </w:rPr>
      </w:pPr>
    </w:p>
    <w:p w14:paraId="3AF8C5DC" w14:textId="77777777" w:rsidR="008809A3" w:rsidRPr="00EA1DD0" w:rsidRDefault="008809A3" w:rsidP="00871742">
      <w:pPr>
        <w:spacing w:after="0" w:line="240" w:lineRule="auto"/>
        <w:jc w:val="both"/>
        <w:rPr>
          <w:b/>
          <w:bCs/>
          <w:lang w:val="en-GB"/>
        </w:rPr>
      </w:pPr>
    </w:p>
    <w:p w14:paraId="386BDCAB" w14:textId="77777777" w:rsidR="0079133A" w:rsidRDefault="0079133A" w:rsidP="0079133A">
      <w:pPr>
        <w:spacing w:after="120" w:line="240" w:lineRule="auto"/>
        <w:jc w:val="center"/>
        <w:rPr>
          <w:b/>
          <w:bCs/>
          <w:lang w:val="en-GB"/>
        </w:rPr>
      </w:pPr>
      <w:r w:rsidRPr="0079133A">
        <w:rPr>
          <w:b/>
          <w:bCs/>
          <w:lang w:val="en-GB"/>
        </w:rPr>
        <w:t>Diamond Business Park Stryków strengthens its portfolio of key tenants</w:t>
      </w:r>
    </w:p>
    <w:p w14:paraId="3F68E3DF" w14:textId="59320AC4" w:rsidR="00634BA9" w:rsidRPr="00905C64" w:rsidRDefault="00905C64" w:rsidP="00871742">
      <w:pPr>
        <w:jc w:val="both"/>
        <w:rPr>
          <w:b/>
          <w:bCs/>
          <w:lang w:val="en-GB"/>
        </w:rPr>
      </w:pPr>
      <w:r w:rsidRPr="00905C64">
        <w:rPr>
          <w:b/>
          <w:bCs/>
          <w:lang w:val="en-GB"/>
        </w:rPr>
        <w:t xml:space="preserve">Diamond Business Park Stryków, owned by the joint venture of GREYKITE European Real Estate Fund </w:t>
      </w:r>
      <w:r w:rsidR="002D4D5F">
        <w:rPr>
          <w:b/>
          <w:bCs/>
          <w:lang w:val="en-GB"/>
        </w:rPr>
        <w:t xml:space="preserve">I </w:t>
      </w:r>
      <w:r w:rsidRPr="00905C64">
        <w:rPr>
          <w:b/>
          <w:bCs/>
          <w:lang w:val="en-GB"/>
        </w:rPr>
        <w:t xml:space="preserve">and White Star Real Estate, has finalized further transactions with its key long-standing tenants. Konvertia Poland and Fresenius Kabi Polska have decided to continue their cooperation through lease renewals, with Fresenius Kabi </w:t>
      </w:r>
      <w:r w:rsidR="00CA0BBD">
        <w:rPr>
          <w:b/>
          <w:bCs/>
          <w:lang w:val="en-GB"/>
        </w:rPr>
        <w:t>also</w:t>
      </w:r>
      <w:r w:rsidRPr="00905C64">
        <w:rPr>
          <w:b/>
          <w:bCs/>
          <w:lang w:val="en-GB"/>
        </w:rPr>
        <w:t xml:space="preserve"> expanding its </w:t>
      </w:r>
      <w:r w:rsidR="00CA0BBD">
        <w:rPr>
          <w:b/>
          <w:bCs/>
          <w:lang w:val="en-GB"/>
        </w:rPr>
        <w:t>footprint in the asset</w:t>
      </w:r>
      <w:r w:rsidRPr="00905C64">
        <w:rPr>
          <w:b/>
          <w:bCs/>
          <w:lang w:val="en-GB"/>
        </w:rPr>
        <w:t>. The total volume of the signed transactions, exceeding 3</w:t>
      </w:r>
      <w:r w:rsidR="00A741DE">
        <w:rPr>
          <w:b/>
          <w:bCs/>
          <w:lang w:val="en-GB"/>
        </w:rPr>
        <w:t>4</w:t>
      </w:r>
      <w:r w:rsidRPr="00905C64">
        <w:rPr>
          <w:b/>
          <w:bCs/>
          <w:lang w:val="en-GB"/>
        </w:rPr>
        <w:t>,</w:t>
      </w:r>
      <w:r w:rsidR="00A741DE">
        <w:rPr>
          <w:b/>
          <w:bCs/>
          <w:lang w:val="en-GB"/>
        </w:rPr>
        <w:t>4</w:t>
      </w:r>
      <w:r w:rsidRPr="00905C64">
        <w:rPr>
          <w:b/>
          <w:bCs/>
          <w:lang w:val="en-GB"/>
        </w:rPr>
        <w:t xml:space="preserve">00 sqm of warehouse, office and </w:t>
      </w:r>
      <w:r w:rsidR="00CA0BBD">
        <w:rPr>
          <w:b/>
          <w:bCs/>
          <w:lang w:val="en-GB"/>
        </w:rPr>
        <w:t>social</w:t>
      </w:r>
      <w:r w:rsidRPr="00905C64">
        <w:rPr>
          <w:b/>
          <w:bCs/>
          <w:lang w:val="en-GB"/>
        </w:rPr>
        <w:t xml:space="preserve"> space, confirms the stability of the property and its importance as a logistics and distribution hub in central Poland.</w:t>
      </w:r>
      <w:r>
        <w:rPr>
          <w:b/>
          <w:bCs/>
          <w:lang w:val="en-GB"/>
        </w:rPr>
        <w:t xml:space="preserve"> </w:t>
      </w:r>
    </w:p>
    <w:p w14:paraId="53D63454" w14:textId="2DB6E586" w:rsidR="000F485C" w:rsidRPr="000F485C" w:rsidRDefault="00C464B2" w:rsidP="00434CA0">
      <w:pPr>
        <w:jc w:val="both"/>
        <w:rPr>
          <w:lang w:val="en-GB"/>
        </w:rPr>
      </w:pPr>
      <w:r w:rsidRPr="00C464B2">
        <w:rPr>
          <w:lang w:val="en-GB"/>
        </w:rPr>
        <w:t xml:space="preserve">Diamond Business Park Stryków continues to strengthen its position in the logistics real estate market. The concluded agreements involve long-standing </w:t>
      </w:r>
      <w:r w:rsidR="00CA0BBD">
        <w:rPr>
          <w:lang w:val="en-GB"/>
        </w:rPr>
        <w:t>occupiers who have been</w:t>
      </w:r>
      <w:r w:rsidRPr="00C464B2">
        <w:rPr>
          <w:lang w:val="en-GB"/>
        </w:rPr>
        <w:t xml:space="preserve"> at the property for over a decade and cover significant volume</w:t>
      </w:r>
      <w:r w:rsidR="00CA0BBD">
        <w:rPr>
          <w:lang w:val="en-GB"/>
        </w:rPr>
        <w:t>s of space.</w:t>
      </w:r>
      <w:r w:rsidRPr="00C464B2">
        <w:rPr>
          <w:lang w:val="en-GB"/>
        </w:rPr>
        <w:t xml:space="preserve"> </w:t>
      </w:r>
      <w:r w:rsidR="00CA0BBD">
        <w:rPr>
          <w:lang w:val="en-GB"/>
        </w:rPr>
        <w:t>This underlines</w:t>
      </w:r>
      <w:r w:rsidRPr="00C464B2">
        <w:rPr>
          <w:lang w:val="en-GB"/>
        </w:rPr>
        <w:t xml:space="preserve"> both the long-term nature of these partnerships and the property’s ability to adapt to the evolving operational needs of its tenants</w:t>
      </w:r>
      <w:r w:rsidR="000F485C" w:rsidRPr="000F485C">
        <w:rPr>
          <w:lang w:val="en-GB"/>
        </w:rPr>
        <w:t>.</w:t>
      </w:r>
    </w:p>
    <w:p w14:paraId="09FF56F4" w14:textId="4DC4BDA9" w:rsidR="00E34DF1" w:rsidRPr="00E34DF1" w:rsidRDefault="00E34DF1" w:rsidP="00434CA0">
      <w:pPr>
        <w:jc w:val="both"/>
        <w:rPr>
          <w:lang w:val="en-GB"/>
        </w:rPr>
      </w:pPr>
      <w:r w:rsidRPr="00E34DF1">
        <w:rPr>
          <w:lang w:val="en-GB"/>
        </w:rPr>
        <w:t>“Decisions to enter into further long-term lease renewals with tenants that have been operating at Diamond Business Park Stryków for 18 and 14 years respectively clearly demonstrate the stability of the asset and the effectiveness of the adopted management model. Long-term tenant retention combined with expansion decisions confirms that the investment genuinely supports international companies planning their operational activities over a long-term horizon</w:t>
      </w:r>
      <w:r w:rsidR="004535A1">
        <w:rPr>
          <w:lang w:val="en-GB"/>
        </w:rPr>
        <w:t>,</w:t>
      </w:r>
      <w:r w:rsidRPr="00E34DF1">
        <w:rPr>
          <w:lang w:val="en-GB"/>
        </w:rPr>
        <w:t xml:space="preserve">” says </w:t>
      </w:r>
      <w:r w:rsidRPr="00E34DF1">
        <w:rPr>
          <w:b/>
          <w:bCs/>
          <w:lang w:val="en-GB"/>
        </w:rPr>
        <w:t>Urszula Rasmussen, Head of Industrial Leasing at White Star Real Estate</w:t>
      </w:r>
      <w:r w:rsidRPr="00E34DF1">
        <w:rPr>
          <w:lang w:val="en-GB"/>
        </w:rPr>
        <w:t>.</w:t>
      </w:r>
    </w:p>
    <w:p w14:paraId="1E6DCA7E" w14:textId="00E61ABB" w:rsidR="00434CA0" w:rsidRPr="002B3FB6" w:rsidRDefault="00434CA0" w:rsidP="00434CA0">
      <w:pPr>
        <w:jc w:val="both"/>
        <w:rPr>
          <w:b/>
          <w:bCs/>
          <w:lang w:val="en-GB"/>
        </w:rPr>
      </w:pPr>
      <w:r w:rsidRPr="002B3FB6">
        <w:rPr>
          <w:b/>
          <w:bCs/>
          <w:lang w:val="en-GB"/>
        </w:rPr>
        <w:t xml:space="preserve">Konvertia Poland – </w:t>
      </w:r>
      <w:r w:rsidR="002B3FB6" w:rsidRPr="002B3FB6">
        <w:rPr>
          <w:b/>
          <w:bCs/>
          <w:lang w:val="en-GB"/>
        </w:rPr>
        <w:t>continuation of a long-term partnership</w:t>
      </w:r>
    </w:p>
    <w:p w14:paraId="74FE0C00" w14:textId="25D3CC57" w:rsidR="00434CA0" w:rsidRPr="00AD27AF" w:rsidRDefault="00AD27AF" w:rsidP="00434CA0">
      <w:pPr>
        <w:jc w:val="both"/>
        <w:rPr>
          <w:lang w:val="en-GB"/>
        </w:rPr>
      </w:pPr>
      <w:r w:rsidRPr="00AD27AF">
        <w:rPr>
          <w:lang w:val="en-GB"/>
        </w:rPr>
        <w:t xml:space="preserve">Konvertia Poland, a tenant present at Diamond Business Park Stryków continuously since 2008, has renewed its lease agreement. The transaction covers nearly 13,000 sqm of warehouse, office and </w:t>
      </w:r>
      <w:r w:rsidR="00CA0BBD">
        <w:rPr>
          <w:lang w:val="en-GB"/>
        </w:rPr>
        <w:t>social</w:t>
      </w:r>
      <w:r w:rsidRPr="00AD27AF">
        <w:rPr>
          <w:lang w:val="en-GB"/>
        </w:rPr>
        <w:t xml:space="preserve"> space. This marks another lease renewal for the company at DBP Stryków, confirming the stability of the location as well as the long-term relationship with the owner and </w:t>
      </w:r>
      <w:r>
        <w:rPr>
          <w:lang w:val="en-GB"/>
        </w:rPr>
        <w:t>property manage</w:t>
      </w:r>
      <w:r w:rsidR="001A4797">
        <w:rPr>
          <w:lang w:val="en-GB"/>
        </w:rPr>
        <w:t>r</w:t>
      </w:r>
      <w:r w:rsidRPr="00AD27AF">
        <w:rPr>
          <w:lang w:val="en-GB"/>
        </w:rPr>
        <w:t>.</w:t>
      </w:r>
      <w:r w:rsidR="005C24DB" w:rsidRPr="00AD27AF">
        <w:rPr>
          <w:lang w:val="en-GB"/>
        </w:rPr>
        <w:t xml:space="preserve"> </w:t>
      </w:r>
    </w:p>
    <w:p w14:paraId="7A3F3822" w14:textId="77777777" w:rsidR="001A32D2" w:rsidRPr="001A32D2" w:rsidRDefault="001A32D2" w:rsidP="00434CA0">
      <w:pPr>
        <w:jc w:val="both"/>
        <w:rPr>
          <w:lang w:val="en-GB"/>
        </w:rPr>
      </w:pPr>
      <w:r w:rsidRPr="001A32D2">
        <w:rPr>
          <w:lang w:val="en-GB"/>
        </w:rPr>
        <w:t>Konvertia Poland is part of Konvertia Group, an international group originating from Finland, operating in the paper and cardboard converting sector as well as logistics services, with operational centres located, among others, in Poland, Germany, the Netherlands and Finland.</w:t>
      </w:r>
    </w:p>
    <w:p w14:paraId="7F767354" w14:textId="32F0028F" w:rsidR="00BE7EA2" w:rsidRPr="00BE7EA2" w:rsidRDefault="00BE7EA2" w:rsidP="00BE7EA2">
      <w:pPr>
        <w:jc w:val="both"/>
        <w:rPr>
          <w:lang w:val="en-GB"/>
        </w:rPr>
      </w:pPr>
      <w:r w:rsidRPr="00BE7EA2">
        <w:rPr>
          <w:lang w:val="en-GB"/>
        </w:rPr>
        <w:t xml:space="preserve">“Stryków is a key operational hub within Konvertia Group’s European network, supporting its customers across several countries simultaneously. Proximity to major transport routes and the logistics infrastructure of Diamond Business Park Stryków, supports our paper and cardboard converting operations, where timeliness and delivery reliability are of critical importance. The decision to continue our presence at DBP Stryków reflects our responsibility towards our customers, partners and the market, as well as our long-term development strategy in the region,” says </w:t>
      </w:r>
      <w:r w:rsidRPr="00BE7EA2">
        <w:rPr>
          <w:b/>
          <w:bCs/>
          <w:lang w:val="en-GB"/>
        </w:rPr>
        <w:t>Tero Karstikko, VP Operations at Konvertia Group</w:t>
      </w:r>
      <w:r w:rsidRPr="00BE7EA2">
        <w:rPr>
          <w:lang w:val="en-GB"/>
        </w:rPr>
        <w:t>.</w:t>
      </w:r>
    </w:p>
    <w:p w14:paraId="43C0F962" w14:textId="0D8A73F4" w:rsidR="00B84669" w:rsidRPr="00F94682" w:rsidRDefault="00B84669" w:rsidP="00B84669">
      <w:pPr>
        <w:jc w:val="both"/>
        <w:rPr>
          <w:b/>
          <w:bCs/>
          <w:lang w:val="en-GB"/>
        </w:rPr>
      </w:pPr>
      <w:r w:rsidRPr="00F94682">
        <w:rPr>
          <w:b/>
          <w:bCs/>
          <w:lang w:val="en-GB"/>
        </w:rPr>
        <w:t xml:space="preserve">Fresenius Kabi Polska – </w:t>
      </w:r>
      <w:r w:rsidR="00F94682" w:rsidRPr="00F94682">
        <w:rPr>
          <w:b/>
          <w:bCs/>
          <w:lang w:val="en-GB"/>
        </w:rPr>
        <w:t>lease renewal and expansion</w:t>
      </w:r>
    </w:p>
    <w:p w14:paraId="6A8BF378" w14:textId="1139984B" w:rsidR="00BE122C" w:rsidRPr="00BE122C" w:rsidRDefault="00BE122C" w:rsidP="00BE122C">
      <w:pPr>
        <w:jc w:val="both"/>
        <w:rPr>
          <w:lang w:val="en-GB"/>
        </w:rPr>
      </w:pPr>
      <w:r w:rsidRPr="00BE122C">
        <w:rPr>
          <w:lang w:val="en-GB"/>
        </w:rPr>
        <w:t xml:space="preserve">The second transaction involves the renegotiation of the lease agreement with Fresenius Kabi Polska, covering both a lease extension and an expansion of the occupied space at Diamond Business Park Stryków. </w:t>
      </w:r>
      <w:r w:rsidR="00857481" w:rsidRPr="00BE122C">
        <w:rPr>
          <w:lang w:val="en-GB"/>
        </w:rPr>
        <w:t>The company has been a tenant at DBP Stryków since 2012, and the signed agreement represents the next stage in the development of its distribution centre at this location.</w:t>
      </w:r>
      <w:r w:rsidR="00857481">
        <w:rPr>
          <w:lang w:val="en-GB"/>
        </w:rPr>
        <w:t xml:space="preserve"> </w:t>
      </w:r>
      <w:r w:rsidRPr="00BE122C">
        <w:rPr>
          <w:lang w:val="en-GB"/>
        </w:rPr>
        <w:t xml:space="preserve">Fresenius Kabi </w:t>
      </w:r>
      <w:r w:rsidRPr="00BE122C">
        <w:rPr>
          <w:lang w:val="en-GB"/>
        </w:rPr>
        <w:lastRenderedPageBreak/>
        <w:t>Polska is one of the key partners of the</w:t>
      </w:r>
      <w:r w:rsidR="00B346F4">
        <w:rPr>
          <w:lang w:val="en-GB"/>
        </w:rPr>
        <w:t xml:space="preserve"> Polish</w:t>
      </w:r>
      <w:r w:rsidRPr="00BE122C">
        <w:rPr>
          <w:lang w:val="en-GB"/>
        </w:rPr>
        <w:t xml:space="preserve"> healthcare system, serving the majority of hospitals nationwide and conducting extensive manufacturing and distribution operations.</w:t>
      </w:r>
    </w:p>
    <w:p w14:paraId="7C5B8C5E" w14:textId="3E6908E5" w:rsidR="00BE122C" w:rsidRPr="00BE122C" w:rsidRDefault="00BE122C" w:rsidP="00BE122C">
      <w:pPr>
        <w:jc w:val="both"/>
        <w:rPr>
          <w:lang w:val="en-GB"/>
        </w:rPr>
      </w:pPr>
      <w:r w:rsidRPr="00BE122C">
        <w:rPr>
          <w:lang w:val="en-GB"/>
        </w:rPr>
        <w:t xml:space="preserve">The transaction covers </w:t>
      </w:r>
      <w:r w:rsidR="00A741DE">
        <w:rPr>
          <w:lang w:val="en-GB"/>
        </w:rPr>
        <w:t>over</w:t>
      </w:r>
      <w:r w:rsidRPr="00BE122C">
        <w:rPr>
          <w:lang w:val="en-GB"/>
        </w:rPr>
        <w:t xml:space="preserve"> </w:t>
      </w:r>
      <w:r w:rsidR="00A741DE">
        <w:rPr>
          <w:lang w:val="en-GB"/>
        </w:rPr>
        <w:t>21</w:t>
      </w:r>
      <w:r w:rsidRPr="00BE122C">
        <w:rPr>
          <w:lang w:val="en-GB"/>
        </w:rPr>
        <w:t>,</w:t>
      </w:r>
      <w:r w:rsidR="00A741DE">
        <w:rPr>
          <w:lang w:val="en-GB"/>
        </w:rPr>
        <w:t>4</w:t>
      </w:r>
      <w:r w:rsidRPr="00BE122C">
        <w:rPr>
          <w:lang w:val="en-GB"/>
        </w:rPr>
        <w:t>00 sqm of warehouse, office and ancillary space, including over 1</w:t>
      </w:r>
      <w:r w:rsidR="00A741DE">
        <w:rPr>
          <w:lang w:val="en-GB"/>
        </w:rPr>
        <w:t>7</w:t>
      </w:r>
      <w:r w:rsidRPr="00BE122C">
        <w:rPr>
          <w:lang w:val="en-GB"/>
        </w:rPr>
        <w:t>,</w:t>
      </w:r>
      <w:r w:rsidR="00A741DE">
        <w:rPr>
          <w:lang w:val="en-GB"/>
        </w:rPr>
        <w:t>7</w:t>
      </w:r>
      <w:r w:rsidRPr="00BE122C">
        <w:rPr>
          <w:lang w:val="en-GB"/>
        </w:rPr>
        <w:t xml:space="preserve">00 sqm under lease renewal and </w:t>
      </w:r>
      <w:r w:rsidR="00A741DE">
        <w:rPr>
          <w:lang w:val="en-GB"/>
        </w:rPr>
        <w:t>nearly</w:t>
      </w:r>
      <w:r w:rsidRPr="00BE122C">
        <w:rPr>
          <w:lang w:val="en-GB"/>
        </w:rPr>
        <w:t xml:space="preserve"> 3,</w:t>
      </w:r>
      <w:r w:rsidR="00A741DE">
        <w:rPr>
          <w:lang w:val="en-GB"/>
        </w:rPr>
        <w:t>7</w:t>
      </w:r>
      <w:r w:rsidRPr="00BE122C">
        <w:rPr>
          <w:lang w:val="en-GB"/>
        </w:rPr>
        <w:t xml:space="preserve">00 sqm as expansion. </w:t>
      </w:r>
    </w:p>
    <w:p w14:paraId="20FBE667" w14:textId="77777777" w:rsidR="003F0208" w:rsidRDefault="003F0208" w:rsidP="003B12A2">
      <w:pPr>
        <w:jc w:val="both"/>
        <w:rPr>
          <w:b/>
          <w:bCs/>
          <w:lang w:val="en-GB"/>
        </w:rPr>
      </w:pPr>
      <w:r w:rsidRPr="003F0208">
        <w:rPr>
          <w:b/>
          <w:bCs/>
          <w:lang w:val="en-GB"/>
        </w:rPr>
        <w:t>Diamond Business Park Stryków within the GREYKITE and White Star Real Estate joint venture structure</w:t>
      </w:r>
    </w:p>
    <w:p w14:paraId="7C3E9F01" w14:textId="40AB7093" w:rsidR="00234E44" w:rsidRPr="003B4551" w:rsidRDefault="00017723" w:rsidP="00F63845">
      <w:pPr>
        <w:jc w:val="both"/>
        <w:rPr>
          <w:lang w:val="en-GB"/>
        </w:rPr>
      </w:pPr>
      <w:r w:rsidRPr="00017723">
        <w:rPr>
          <w:lang w:val="en-GB"/>
        </w:rPr>
        <w:t>Diamond Business Park Stryków is a modern logistics park located in the Łódź region, within the Łódź Special Economic Zone. The investment comprises two warehouse and office buildings with a total area of 3</w:t>
      </w:r>
      <w:r w:rsidR="00A741DE">
        <w:rPr>
          <w:lang w:val="en-GB"/>
        </w:rPr>
        <w:t>9</w:t>
      </w:r>
      <w:r w:rsidRPr="00017723">
        <w:rPr>
          <w:lang w:val="en-GB"/>
        </w:rPr>
        <w:t>,</w:t>
      </w:r>
      <w:r w:rsidR="00A741DE">
        <w:rPr>
          <w:lang w:val="en-GB"/>
        </w:rPr>
        <w:t>55</w:t>
      </w:r>
      <w:r w:rsidRPr="00017723">
        <w:rPr>
          <w:lang w:val="en-GB"/>
        </w:rPr>
        <w:t>0 sqm, offering facilities tailored to logistics, distribution and light manufacturing activities.</w:t>
      </w:r>
    </w:p>
    <w:p w14:paraId="0F16D6C3" w14:textId="314009DD" w:rsidR="00676FEB" w:rsidRPr="003B4551" w:rsidRDefault="00D60FE6" w:rsidP="001650DD">
      <w:pPr>
        <w:spacing w:after="120" w:line="240" w:lineRule="auto"/>
        <w:jc w:val="both"/>
        <w:rPr>
          <w:b/>
          <w:bCs/>
          <w:lang w:val="en-GB"/>
        </w:rPr>
      </w:pPr>
      <w:r>
        <w:rPr>
          <w:noProof/>
          <w:sz w:val="16"/>
          <w:szCs w:val="16"/>
        </w:rPr>
        <mc:AlternateContent>
          <mc:Choice Requires="wps">
            <w:drawing>
              <wp:anchor distT="0" distB="0" distL="114300" distR="114300" simplePos="0" relativeHeight="251658241" behindDoc="0" locked="0" layoutInCell="1" allowOverlap="1" wp14:anchorId="2C4FF3B5" wp14:editId="7CE45833">
                <wp:simplePos x="0" y="0"/>
                <wp:positionH relativeFrom="margin">
                  <wp:posOffset>0</wp:posOffset>
                </wp:positionH>
                <wp:positionV relativeFrom="paragraph">
                  <wp:posOffset>88900</wp:posOffset>
                </wp:positionV>
                <wp:extent cx="5727700" cy="31750"/>
                <wp:effectExtent l="0" t="0" r="25400" b="25400"/>
                <wp:wrapNone/>
                <wp:docPr id="638971425" name="Łącznik prosty 638971425"/>
                <wp:cNvGraphicFramePr/>
                <a:graphic xmlns:a="http://schemas.openxmlformats.org/drawingml/2006/main">
                  <a:graphicData uri="http://schemas.microsoft.com/office/word/2010/wordprocessingShape">
                    <wps:wsp>
                      <wps:cNvCnPr/>
                      <wps:spPr>
                        <a:xfrm>
                          <a:off x="0" y="0"/>
                          <a:ext cx="5727700" cy="3175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854FD" id="Łącznik prosty 638971425" o:spid="_x0000_s1026" style="position:absolute;z-index:251658241;visibility:visible;mso-wrap-style:square;mso-wrap-distance-left:9pt;mso-wrap-distance-top:0;mso-wrap-distance-right:9pt;mso-wrap-distance-bottom:0;mso-position-horizontal:absolute;mso-position-horizontal-relative:margin;mso-position-vertical:absolute;mso-position-vertical-relative:text" from="0,7pt" to="45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" strokecolor="#cfcdcd [2894]" strokeweight=".5pt">
                <v:stroke joinstyle="miter"/>
                <w10:wrap anchorx="margin"/>
              </v:line>
            </w:pict>
          </mc:Fallback>
        </mc:AlternateContent>
      </w:r>
    </w:p>
    <w:p w14:paraId="170E1EAC" w14:textId="6C0ECA2F" w:rsidR="004E42C4" w:rsidRPr="00A741DE" w:rsidRDefault="009151A5" w:rsidP="0060083B">
      <w:pPr>
        <w:jc w:val="both"/>
        <w:rPr>
          <w:sz w:val="18"/>
          <w:szCs w:val="18"/>
          <w:lang w:val="en-GB"/>
        </w:rPr>
      </w:pPr>
      <w:r w:rsidRPr="00A741DE">
        <w:rPr>
          <w:b/>
          <w:bCs/>
          <w:sz w:val="18"/>
          <w:szCs w:val="18"/>
          <w:lang w:val="en-GB"/>
        </w:rPr>
        <w:t>About</w:t>
      </w:r>
      <w:r w:rsidR="004E42C4" w:rsidRPr="00A741DE">
        <w:rPr>
          <w:b/>
          <w:bCs/>
          <w:sz w:val="18"/>
          <w:szCs w:val="18"/>
          <w:lang w:val="en-GB"/>
        </w:rPr>
        <w:t xml:space="preserve"> White Star Real Estate</w:t>
      </w:r>
      <w:r w:rsidR="004E42C4" w:rsidRPr="00A741DE">
        <w:rPr>
          <w:sz w:val="18"/>
          <w:szCs w:val="18"/>
          <w:lang w:val="en-GB"/>
        </w:rPr>
        <w:t> </w:t>
      </w:r>
    </w:p>
    <w:p w14:paraId="62086096" w14:textId="17AA86B2" w:rsidR="00203B33" w:rsidRPr="009151A5" w:rsidRDefault="004E42C4" w:rsidP="0060083B">
      <w:pPr>
        <w:jc w:val="both"/>
        <w:rPr>
          <w:sz w:val="18"/>
          <w:szCs w:val="18"/>
          <w:lang w:val="en-GB"/>
        </w:rPr>
      </w:pPr>
      <w:r w:rsidRPr="009151A5">
        <w:rPr>
          <w:b/>
          <w:bCs/>
          <w:sz w:val="18"/>
          <w:szCs w:val="18"/>
          <w:lang w:val="en-GB"/>
        </w:rPr>
        <w:t>White Star Real Estate</w:t>
      </w:r>
      <w:r w:rsidRPr="009151A5">
        <w:rPr>
          <w:sz w:val="18"/>
          <w:szCs w:val="18"/>
          <w:lang w:val="en-GB"/>
        </w:rPr>
        <w:t xml:space="preserve"> </w:t>
      </w:r>
      <w:r w:rsidR="009151A5" w:rsidRPr="009151A5">
        <w:rPr>
          <w:sz w:val="18"/>
          <w:szCs w:val="18"/>
          <w:lang w:val="en-GB"/>
        </w:rPr>
        <w:t>is a diversified real estate company whose core businesses include acquisition and development of properties, and provision of asset and property management services. The company has been present in the Central and Eastern European region since 1997, leading the completion of over 50 development projects and currently managing more than 100 buildings with over 2 million square meters. These properties include a large portfolio of landmark office buildings, as well as several warehouse, retail, leisure and residential developments. With offices in Poland, the Czech Republic, Hungary and Romania, White Star’s team of over 300 people is focused on providing clients with high quality, best of class, real estate asset management services, as well as sourcing and developing real estate opportunities in the CEE markets.</w:t>
      </w:r>
    </w:p>
    <w:p w14:paraId="4CD64D36" w14:textId="2E1238F2" w:rsidR="00B16745" w:rsidRPr="000E0CC8" w:rsidRDefault="00B16745" w:rsidP="00203B33">
      <w:pPr>
        <w:jc w:val="both"/>
        <w:rPr>
          <w:sz w:val="18"/>
          <w:szCs w:val="18"/>
          <w:lang w:val="en-GB"/>
        </w:rPr>
      </w:pPr>
      <w:r>
        <w:rPr>
          <w:noProof/>
          <w:sz w:val="16"/>
          <w:szCs w:val="16"/>
        </w:rPr>
        <mc:AlternateContent>
          <mc:Choice Requires="wps">
            <w:drawing>
              <wp:anchor distT="0" distB="0" distL="114300" distR="114300" simplePos="0" relativeHeight="251658240" behindDoc="0" locked="0" layoutInCell="1" allowOverlap="1" wp14:anchorId="35372ED0" wp14:editId="210BBDA7">
                <wp:simplePos x="0" y="0"/>
                <wp:positionH relativeFrom="column">
                  <wp:posOffset>1905</wp:posOffset>
                </wp:positionH>
                <wp:positionV relativeFrom="paragraph">
                  <wp:posOffset>64135</wp:posOffset>
                </wp:positionV>
                <wp:extent cx="5727700" cy="31750"/>
                <wp:effectExtent l="0" t="0" r="25400" b="25400"/>
                <wp:wrapNone/>
                <wp:docPr id="1" name="Łącznik prosty 1"/>
                <wp:cNvGraphicFramePr/>
                <a:graphic xmlns:a="http://schemas.openxmlformats.org/drawingml/2006/main">
                  <a:graphicData uri="http://schemas.microsoft.com/office/word/2010/wordprocessingShape">
                    <wps:wsp>
                      <wps:cNvCnPr/>
                      <wps:spPr>
                        <a:xfrm>
                          <a:off x="0" y="0"/>
                          <a:ext cx="5727700" cy="3175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F2F48" id="Łącznik prosty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5.05pt" to="451.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" strokecolor="#cfcdcd [2894]" strokeweight=".5pt">
                <v:stroke joinstyle="miter"/>
              </v:line>
            </w:pict>
          </mc:Fallback>
        </mc:AlternateContent>
      </w:r>
    </w:p>
    <w:p w14:paraId="545CF52C" w14:textId="1CADE498" w:rsidR="00B16745" w:rsidRPr="00441106" w:rsidRDefault="005A33C9" w:rsidP="00B16745">
      <w:pPr>
        <w:spacing w:after="0" w:line="240" w:lineRule="auto"/>
        <w:rPr>
          <w:b/>
          <w:bCs/>
          <w:sz w:val="16"/>
          <w:szCs w:val="16"/>
        </w:rPr>
      </w:pPr>
      <w:r>
        <w:rPr>
          <w:b/>
          <w:bCs/>
          <w:sz w:val="16"/>
          <w:szCs w:val="16"/>
        </w:rPr>
        <w:t>Media contact:</w:t>
      </w:r>
    </w:p>
    <w:p w14:paraId="0D3669B0" w14:textId="77777777" w:rsidR="00B16745" w:rsidRDefault="00B16745" w:rsidP="00B16745">
      <w:pPr>
        <w:spacing w:after="0" w:line="240" w:lineRule="auto"/>
        <w:rPr>
          <w:sz w:val="16"/>
          <w:szCs w:val="16"/>
        </w:rPr>
      </w:pPr>
      <w:r w:rsidRPr="00441106">
        <w:rPr>
          <w:sz w:val="16"/>
          <w:szCs w:val="16"/>
        </w:rPr>
        <w:t>Agnieszka Kurczych</w:t>
      </w:r>
    </w:p>
    <w:p w14:paraId="7B812A19" w14:textId="77777777" w:rsidR="00B16745" w:rsidRDefault="00B16745" w:rsidP="00B16745">
      <w:pPr>
        <w:spacing w:after="0" w:line="240" w:lineRule="auto"/>
        <w:rPr>
          <w:sz w:val="16"/>
          <w:szCs w:val="16"/>
        </w:rPr>
      </w:pPr>
      <w:r>
        <w:rPr>
          <w:sz w:val="16"/>
          <w:szCs w:val="16"/>
        </w:rPr>
        <w:t>PR &amp; Marketing Manager</w:t>
      </w:r>
    </w:p>
    <w:p w14:paraId="59D677AB" w14:textId="58571C68" w:rsidR="00DF0916" w:rsidRPr="00A741DE" w:rsidRDefault="00DF0916" w:rsidP="00B16745">
      <w:pPr>
        <w:spacing w:after="0" w:line="240" w:lineRule="auto"/>
        <w:rPr>
          <w:sz w:val="16"/>
          <w:szCs w:val="16"/>
        </w:rPr>
      </w:pPr>
      <w:r w:rsidRPr="00A741DE">
        <w:rPr>
          <w:sz w:val="16"/>
          <w:szCs w:val="16"/>
        </w:rPr>
        <w:t xml:space="preserve">kurczych.agnieszka@whitestar-realestate.com </w:t>
      </w:r>
    </w:p>
    <w:p w14:paraId="177D1910" w14:textId="17C2D555" w:rsidR="00B16745" w:rsidRPr="00EC6AC6" w:rsidRDefault="005A33C9" w:rsidP="00B16745">
      <w:pPr>
        <w:spacing w:after="0" w:line="240" w:lineRule="auto"/>
        <w:rPr>
          <w:sz w:val="16"/>
          <w:szCs w:val="16"/>
          <w:lang w:val="en-US"/>
        </w:rPr>
      </w:pPr>
      <w:r>
        <w:rPr>
          <w:sz w:val="16"/>
          <w:szCs w:val="16"/>
          <w:lang w:val="en-US"/>
        </w:rPr>
        <w:t xml:space="preserve">phone: </w:t>
      </w:r>
      <w:r w:rsidR="00B16745" w:rsidRPr="00A43BA6">
        <w:rPr>
          <w:sz w:val="16"/>
          <w:szCs w:val="16"/>
          <w:lang w:val="en-US"/>
        </w:rPr>
        <w:t>+48 667 770</w:t>
      </w:r>
      <w:r w:rsidR="00B16745">
        <w:rPr>
          <w:sz w:val="16"/>
          <w:szCs w:val="16"/>
          <w:lang w:val="en-US"/>
        </w:rPr>
        <w:t> </w:t>
      </w:r>
      <w:r w:rsidR="00B16745" w:rsidRPr="00A43BA6">
        <w:rPr>
          <w:sz w:val="16"/>
          <w:szCs w:val="16"/>
          <w:lang w:val="en-US"/>
        </w:rPr>
        <w:t>281</w:t>
      </w:r>
    </w:p>
    <w:p w14:paraId="3B560C53" w14:textId="77777777" w:rsidR="00E90233" w:rsidRPr="007F4E0D" w:rsidRDefault="00E90233" w:rsidP="001650DD">
      <w:pPr>
        <w:spacing w:after="120" w:line="240" w:lineRule="auto"/>
        <w:jc w:val="both"/>
        <w:rPr>
          <w:lang w:val="en-US"/>
        </w:rPr>
      </w:pPr>
    </w:p>
    <w:sectPr w:rsidR="00E90233" w:rsidRPr="007F4E0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C975" w14:textId="77777777" w:rsidR="00265635" w:rsidRDefault="00265635" w:rsidP="004B60F7">
      <w:pPr>
        <w:spacing w:after="0" w:line="240" w:lineRule="auto"/>
      </w:pPr>
      <w:r>
        <w:separator/>
      </w:r>
    </w:p>
  </w:endnote>
  <w:endnote w:type="continuationSeparator" w:id="0">
    <w:p w14:paraId="1A6EC6D3" w14:textId="77777777" w:rsidR="00265635" w:rsidRDefault="00265635" w:rsidP="004B60F7">
      <w:pPr>
        <w:spacing w:after="0" w:line="240" w:lineRule="auto"/>
      </w:pPr>
      <w:r>
        <w:continuationSeparator/>
      </w:r>
    </w:p>
  </w:endnote>
  <w:endnote w:type="continuationNotice" w:id="1">
    <w:p w14:paraId="5264F950" w14:textId="77777777" w:rsidR="00265635" w:rsidRDefault="00265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88F3" w14:textId="77777777" w:rsidR="002D4D5F" w:rsidRDefault="002D4D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A542" w14:textId="77777777" w:rsidR="002D4D5F" w:rsidRDefault="002D4D5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C856" w14:textId="77777777" w:rsidR="002D4D5F" w:rsidRDefault="002D4D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5077" w14:textId="77777777" w:rsidR="00265635" w:rsidRDefault="00265635" w:rsidP="004B60F7">
      <w:pPr>
        <w:spacing w:after="0" w:line="240" w:lineRule="auto"/>
      </w:pPr>
      <w:r>
        <w:separator/>
      </w:r>
    </w:p>
  </w:footnote>
  <w:footnote w:type="continuationSeparator" w:id="0">
    <w:p w14:paraId="64085E9A" w14:textId="77777777" w:rsidR="00265635" w:rsidRDefault="00265635" w:rsidP="004B60F7">
      <w:pPr>
        <w:spacing w:after="0" w:line="240" w:lineRule="auto"/>
      </w:pPr>
      <w:r>
        <w:continuationSeparator/>
      </w:r>
    </w:p>
  </w:footnote>
  <w:footnote w:type="continuationNotice" w:id="1">
    <w:p w14:paraId="2AF582CC" w14:textId="77777777" w:rsidR="00265635" w:rsidRDefault="002656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BE82" w14:textId="77777777" w:rsidR="002D4D5F" w:rsidRDefault="002D4D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20A8" w14:textId="7F172717" w:rsidR="004B60F7" w:rsidRDefault="004B60F7" w:rsidP="004B60F7">
    <w:pPr>
      <w:pStyle w:val="Nagwek"/>
      <w:tabs>
        <w:tab w:val="clear" w:pos="4536"/>
        <w:tab w:val="clear" w:pos="9072"/>
        <w:tab w:val="left" w:pos="3030"/>
      </w:tabs>
    </w:pPr>
    <w:r>
      <w:rPr>
        <w:noProof/>
      </w:rPr>
      <w:drawing>
        <wp:inline distT="0" distB="0" distL="0" distR="0" wp14:anchorId="4D135E04" wp14:editId="057A4A47">
          <wp:extent cx="1491095" cy="520700"/>
          <wp:effectExtent l="0" t="0" r="0" b="0"/>
          <wp:docPr id="1682120020" name="Obraz 1682120020" descr="Obraz zawierający tekst, Czcionka, Grafi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20020" name="Obraz 1" descr="Obraz zawierający tekst, Czcionka, Grafika, projekt graficzn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495543" cy="522253"/>
                  </a:xfrm>
                  <a:prstGeom prst="rect">
                    <a:avLst/>
                  </a:prstGeom>
                </pic:spPr>
              </pic:pic>
            </a:graphicData>
          </a:graphic>
        </wp:inline>
      </w:drawing>
    </w:r>
    <w:r>
      <w:tab/>
    </w:r>
  </w:p>
  <w:p w14:paraId="2251BA18" w14:textId="69E77448" w:rsidR="00724B2C" w:rsidRDefault="00724B2C" w:rsidP="004B60F7">
    <w:pPr>
      <w:pStyle w:val="Nagwek"/>
      <w:tabs>
        <w:tab w:val="clear" w:pos="4536"/>
        <w:tab w:val="clear" w:pos="9072"/>
        <w:tab w:val="left" w:pos="3030"/>
      </w:tabs>
    </w:pPr>
  </w:p>
  <w:p w14:paraId="5CEEB273" w14:textId="77777777" w:rsidR="004B60F7" w:rsidRDefault="004B60F7" w:rsidP="004B60F7">
    <w:pPr>
      <w:pStyle w:val="Nagwek"/>
      <w:tabs>
        <w:tab w:val="clear" w:pos="4536"/>
        <w:tab w:val="clear" w:pos="9072"/>
        <w:tab w:val="left" w:pos="30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45D3" w14:textId="77777777" w:rsidR="002D4D5F" w:rsidRDefault="002D4D5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F7"/>
    <w:rsid w:val="000005FF"/>
    <w:rsid w:val="00003752"/>
    <w:rsid w:val="00004EA1"/>
    <w:rsid w:val="000061EB"/>
    <w:rsid w:val="00017723"/>
    <w:rsid w:val="000217B8"/>
    <w:rsid w:val="00024513"/>
    <w:rsid w:val="00024EF3"/>
    <w:rsid w:val="00026789"/>
    <w:rsid w:val="00034841"/>
    <w:rsid w:val="00035F3A"/>
    <w:rsid w:val="000433BB"/>
    <w:rsid w:val="00043EB4"/>
    <w:rsid w:val="000573E1"/>
    <w:rsid w:val="00072F00"/>
    <w:rsid w:val="00074487"/>
    <w:rsid w:val="00074B58"/>
    <w:rsid w:val="00077140"/>
    <w:rsid w:val="000B2E12"/>
    <w:rsid w:val="000B3E77"/>
    <w:rsid w:val="000B68F6"/>
    <w:rsid w:val="000C06E8"/>
    <w:rsid w:val="000C2E0F"/>
    <w:rsid w:val="000C4DAB"/>
    <w:rsid w:val="000D2B48"/>
    <w:rsid w:val="000E0CC8"/>
    <w:rsid w:val="000F485C"/>
    <w:rsid w:val="00102E69"/>
    <w:rsid w:val="001041AA"/>
    <w:rsid w:val="00113A3F"/>
    <w:rsid w:val="0012343A"/>
    <w:rsid w:val="00124064"/>
    <w:rsid w:val="001272E2"/>
    <w:rsid w:val="0012743D"/>
    <w:rsid w:val="001337DB"/>
    <w:rsid w:val="00145AD6"/>
    <w:rsid w:val="001509D5"/>
    <w:rsid w:val="00152744"/>
    <w:rsid w:val="00161A2C"/>
    <w:rsid w:val="001650DD"/>
    <w:rsid w:val="00171ADB"/>
    <w:rsid w:val="00172B06"/>
    <w:rsid w:val="0017661A"/>
    <w:rsid w:val="001870DA"/>
    <w:rsid w:val="001873E5"/>
    <w:rsid w:val="001A32D2"/>
    <w:rsid w:val="001A4797"/>
    <w:rsid w:val="001A4E06"/>
    <w:rsid w:val="001A5D46"/>
    <w:rsid w:val="001A69DB"/>
    <w:rsid w:val="001A6CB9"/>
    <w:rsid w:val="001B79E6"/>
    <w:rsid w:val="001C7F64"/>
    <w:rsid w:val="001D2C76"/>
    <w:rsid w:val="001D715D"/>
    <w:rsid w:val="001E171F"/>
    <w:rsid w:val="001E1F6C"/>
    <w:rsid w:val="001F5CD1"/>
    <w:rsid w:val="00203196"/>
    <w:rsid w:val="00203B33"/>
    <w:rsid w:val="0020771F"/>
    <w:rsid w:val="0021134E"/>
    <w:rsid w:val="0021298C"/>
    <w:rsid w:val="00214E56"/>
    <w:rsid w:val="00217F61"/>
    <w:rsid w:val="00224D70"/>
    <w:rsid w:val="0022549D"/>
    <w:rsid w:val="00232ED4"/>
    <w:rsid w:val="00234E44"/>
    <w:rsid w:val="00236137"/>
    <w:rsid w:val="00236AEF"/>
    <w:rsid w:val="00237FC8"/>
    <w:rsid w:val="00240A49"/>
    <w:rsid w:val="002441A9"/>
    <w:rsid w:val="00245BC7"/>
    <w:rsid w:val="00265635"/>
    <w:rsid w:val="00277B15"/>
    <w:rsid w:val="002809B5"/>
    <w:rsid w:val="00280BBF"/>
    <w:rsid w:val="00282F42"/>
    <w:rsid w:val="00283992"/>
    <w:rsid w:val="0028624F"/>
    <w:rsid w:val="002A3E92"/>
    <w:rsid w:val="002A5C00"/>
    <w:rsid w:val="002B0896"/>
    <w:rsid w:val="002B3FB6"/>
    <w:rsid w:val="002B7DFA"/>
    <w:rsid w:val="002C1E69"/>
    <w:rsid w:val="002C5889"/>
    <w:rsid w:val="002D4D5F"/>
    <w:rsid w:val="002D5EFE"/>
    <w:rsid w:val="002E2569"/>
    <w:rsid w:val="002E61A3"/>
    <w:rsid w:val="002F7041"/>
    <w:rsid w:val="003132E5"/>
    <w:rsid w:val="00315AB4"/>
    <w:rsid w:val="00317F10"/>
    <w:rsid w:val="00337A8A"/>
    <w:rsid w:val="00346E38"/>
    <w:rsid w:val="0034760A"/>
    <w:rsid w:val="00353641"/>
    <w:rsid w:val="003614BF"/>
    <w:rsid w:val="0036650B"/>
    <w:rsid w:val="0037149B"/>
    <w:rsid w:val="00374B49"/>
    <w:rsid w:val="00392FFA"/>
    <w:rsid w:val="003961BB"/>
    <w:rsid w:val="00397C56"/>
    <w:rsid w:val="003B009F"/>
    <w:rsid w:val="003B12A2"/>
    <w:rsid w:val="003B268E"/>
    <w:rsid w:val="003B4551"/>
    <w:rsid w:val="003B4957"/>
    <w:rsid w:val="003D08C9"/>
    <w:rsid w:val="003F0208"/>
    <w:rsid w:val="00401409"/>
    <w:rsid w:val="0041027F"/>
    <w:rsid w:val="00417400"/>
    <w:rsid w:val="0042670C"/>
    <w:rsid w:val="00432A66"/>
    <w:rsid w:val="00434CA0"/>
    <w:rsid w:val="00442291"/>
    <w:rsid w:val="00443295"/>
    <w:rsid w:val="0045350A"/>
    <w:rsid w:val="004535A1"/>
    <w:rsid w:val="004705EA"/>
    <w:rsid w:val="004762BD"/>
    <w:rsid w:val="00484747"/>
    <w:rsid w:val="004A2666"/>
    <w:rsid w:val="004A43DB"/>
    <w:rsid w:val="004B1C20"/>
    <w:rsid w:val="004B60F7"/>
    <w:rsid w:val="004C7E5C"/>
    <w:rsid w:val="004E0AE2"/>
    <w:rsid w:val="004E39D7"/>
    <w:rsid w:val="004E42C4"/>
    <w:rsid w:val="004E66BE"/>
    <w:rsid w:val="00505164"/>
    <w:rsid w:val="00542938"/>
    <w:rsid w:val="00544344"/>
    <w:rsid w:val="0055327F"/>
    <w:rsid w:val="00556C9D"/>
    <w:rsid w:val="005570D6"/>
    <w:rsid w:val="00560DC5"/>
    <w:rsid w:val="00563009"/>
    <w:rsid w:val="0056382E"/>
    <w:rsid w:val="005721B7"/>
    <w:rsid w:val="00575D9B"/>
    <w:rsid w:val="00593FDE"/>
    <w:rsid w:val="005A10E3"/>
    <w:rsid w:val="005A13EB"/>
    <w:rsid w:val="005A33C9"/>
    <w:rsid w:val="005A35F1"/>
    <w:rsid w:val="005A44DD"/>
    <w:rsid w:val="005A6EFD"/>
    <w:rsid w:val="005B6711"/>
    <w:rsid w:val="005C115C"/>
    <w:rsid w:val="005C24DB"/>
    <w:rsid w:val="005D0838"/>
    <w:rsid w:val="005D3B5A"/>
    <w:rsid w:val="005D44C4"/>
    <w:rsid w:val="005D54AC"/>
    <w:rsid w:val="005D55EA"/>
    <w:rsid w:val="005E01DC"/>
    <w:rsid w:val="005F35E6"/>
    <w:rsid w:val="0060022B"/>
    <w:rsid w:val="0060083B"/>
    <w:rsid w:val="00634617"/>
    <w:rsid w:val="00634BA9"/>
    <w:rsid w:val="006445B0"/>
    <w:rsid w:val="00663F4C"/>
    <w:rsid w:val="0066771F"/>
    <w:rsid w:val="00676FEB"/>
    <w:rsid w:val="00686D43"/>
    <w:rsid w:val="00691234"/>
    <w:rsid w:val="006969B7"/>
    <w:rsid w:val="006B4B1F"/>
    <w:rsid w:val="006B5D54"/>
    <w:rsid w:val="006B7ED4"/>
    <w:rsid w:val="006D272A"/>
    <w:rsid w:val="006E0C43"/>
    <w:rsid w:val="006E13F7"/>
    <w:rsid w:val="006E21A5"/>
    <w:rsid w:val="006E4300"/>
    <w:rsid w:val="006F1A1B"/>
    <w:rsid w:val="006F36E9"/>
    <w:rsid w:val="00700C8B"/>
    <w:rsid w:val="00706FD0"/>
    <w:rsid w:val="007176BB"/>
    <w:rsid w:val="007232BB"/>
    <w:rsid w:val="00724B2C"/>
    <w:rsid w:val="0072685D"/>
    <w:rsid w:val="00726D1C"/>
    <w:rsid w:val="00730BCE"/>
    <w:rsid w:val="00735A16"/>
    <w:rsid w:val="00743E0B"/>
    <w:rsid w:val="00750836"/>
    <w:rsid w:val="00750F03"/>
    <w:rsid w:val="007516D8"/>
    <w:rsid w:val="00751EF7"/>
    <w:rsid w:val="007557B4"/>
    <w:rsid w:val="00756A5C"/>
    <w:rsid w:val="00782937"/>
    <w:rsid w:val="007836CB"/>
    <w:rsid w:val="0079133A"/>
    <w:rsid w:val="007921CE"/>
    <w:rsid w:val="00797103"/>
    <w:rsid w:val="007A7C08"/>
    <w:rsid w:val="007D09DE"/>
    <w:rsid w:val="007D201C"/>
    <w:rsid w:val="007D2435"/>
    <w:rsid w:val="007E4B22"/>
    <w:rsid w:val="007E7446"/>
    <w:rsid w:val="007F4E0D"/>
    <w:rsid w:val="00800DA8"/>
    <w:rsid w:val="00803992"/>
    <w:rsid w:val="00804949"/>
    <w:rsid w:val="00807AC8"/>
    <w:rsid w:val="00815FD0"/>
    <w:rsid w:val="008205B0"/>
    <w:rsid w:val="00836130"/>
    <w:rsid w:val="00841C04"/>
    <w:rsid w:val="0084325F"/>
    <w:rsid w:val="00850EA4"/>
    <w:rsid w:val="00857481"/>
    <w:rsid w:val="00857586"/>
    <w:rsid w:val="00871742"/>
    <w:rsid w:val="008809A3"/>
    <w:rsid w:val="008856E8"/>
    <w:rsid w:val="00885ED4"/>
    <w:rsid w:val="00895E9C"/>
    <w:rsid w:val="00896692"/>
    <w:rsid w:val="008B399A"/>
    <w:rsid w:val="008C4734"/>
    <w:rsid w:val="008C7C36"/>
    <w:rsid w:val="008D1541"/>
    <w:rsid w:val="00901195"/>
    <w:rsid w:val="00902443"/>
    <w:rsid w:val="00902849"/>
    <w:rsid w:val="00903F78"/>
    <w:rsid w:val="00904BF0"/>
    <w:rsid w:val="00905C64"/>
    <w:rsid w:val="009101C1"/>
    <w:rsid w:val="00912E14"/>
    <w:rsid w:val="009151A5"/>
    <w:rsid w:val="00935D83"/>
    <w:rsid w:val="00944BD2"/>
    <w:rsid w:val="00961285"/>
    <w:rsid w:val="0096423B"/>
    <w:rsid w:val="00974F60"/>
    <w:rsid w:val="00982C98"/>
    <w:rsid w:val="00985342"/>
    <w:rsid w:val="009863C8"/>
    <w:rsid w:val="00996639"/>
    <w:rsid w:val="00996B20"/>
    <w:rsid w:val="0099730B"/>
    <w:rsid w:val="009A0B2C"/>
    <w:rsid w:val="009A2221"/>
    <w:rsid w:val="009A4230"/>
    <w:rsid w:val="009A76B2"/>
    <w:rsid w:val="009B0796"/>
    <w:rsid w:val="009B2239"/>
    <w:rsid w:val="009B4A64"/>
    <w:rsid w:val="009B53A8"/>
    <w:rsid w:val="009B68F6"/>
    <w:rsid w:val="009C0342"/>
    <w:rsid w:val="009C383B"/>
    <w:rsid w:val="009D5299"/>
    <w:rsid w:val="009E0EBD"/>
    <w:rsid w:val="009E1F67"/>
    <w:rsid w:val="009E22C3"/>
    <w:rsid w:val="009F117D"/>
    <w:rsid w:val="00A04ACD"/>
    <w:rsid w:val="00A07843"/>
    <w:rsid w:val="00A11A13"/>
    <w:rsid w:val="00A12919"/>
    <w:rsid w:val="00A202D5"/>
    <w:rsid w:val="00A25008"/>
    <w:rsid w:val="00A31CC5"/>
    <w:rsid w:val="00A32964"/>
    <w:rsid w:val="00A32E8A"/>
    <w:rsid w:val="00A422E6"/>
    <w:rsid w:val="00A47A42"/>
    <w:rsid w:val="00A61C32"/>
    <w:rsid w:val="00A741DE"/>
    <w:rsid w:val="00A770F6"/>
    <w:rsid w:val="00A80919"/>
    <w:rsid w:val="00A8151B"/>
    <w:rsid w:val="00A85F12"/>
    <w:rsid w:val="00A92C42"/>
    <w:rsid w:val="00A95E6C"/>
    <w:rsid w:val="00AA46AC"/>
    <w:rsid w:val="00AA618C"/>
    <w:rsid w:val="00AD27AF"/>
    <w:rsid w:val="00AD609D"/>
    <w:rsid w:val="00AE3A5E"/>
    <w:rsid w:val="00AE3BCE"/>
    <w:rsid w:val="00B04C78"/>
    <w:rsid w:val="00B140B5"/>
    <w:rsid w:val="00B16745"/>
    <w:rsid w:val="00B346F4"/>
    <w:rsid w:val="00B407A2"/>
    <w:rsid w:val="00B45C10"/>
    <w:rsid w:val="00B53E67"/>
    <w:rsid w:val="00B6637B"/>
    <w:rsid w:val="00B66C13"/>
    <w:rsid w:val="00B71055"/>
    <w:rsid w:val="00B73CF8"/>
    <w:rsid w:val="00B75663"/>
    <w:rsid w:val="00B77294"/>
    <w:rsid w:val="00B84669"/>
    <w:rsid w:val="00B96B66"/>
    <w:rsid w:val="00BA076D"/>
    <w:rsid w:val="00BA119F"/>
    <w:rsid w:val="00BA2BF5"/>
    <w:rsid w:val="00BA2F05"/>
    <w:rsid w:val="00BB27AF"/>
    <w:rsid w:val="00BB4883"/>
    <w:rsid w:val="00BB60C1"/>
    <w:rsid w:val="00BD58DE"/>
    <w:rsid w:val="00BE122C"/>
    <w:rsid w:val="00BE7EA2"/>
    <w:rsid w:val="00C0497D"/>
    <w:rsid w:val="00C440A6"/>
    <w:rsid w:val="00C463EA"/>
    <w:rsid w:val="00C464B2"/>
    <w:rsid w:val="00C5557C"/>
    <w:rsid w:val="00C72119"/>
    <w:rsid w:val="00C76925"/>
    <w:rsid w:val="00C83C05"/>
    <w:rsid w:val="00C84493"/>
    <w:rsid w:val="00C86A1D"/>
    <w:rsid w:val="00C90A85"/>
    <w:rsid w:val="00C90ED4"/>
    <w:rsid w:val="00CA06FC"/>
    <w:rsid w:val="00CA0BBD"/>
    <w:rsid w:val="00CA3822"/>
    <w:rsid w:val="00CA575E"/>
    <w:rsid w:val="00CA7E4E"/>
    <w:rsid w:val="00CC03AB"/>
    <w:rsid w:val="00CC23E5"/>
    <w:rsid w:val="00CC2A7D"/>
    <w:rsid w:val="00CC55BE"/>
    <w:rsid w:val="00CC5850"/>
    <w:rsid w:val="00CD336B"/>
    <w:rsid w:val="00CE1F84"/>
    <w:rsid w:val="00D00EDB"/>
    <w:rsid w:val="00D05F85"/>
    <w:rsid w:val="00D1220F"/>
    <w:rsid w:val="00D12C58"/>
    <w:rsid w:val="00D15C25"/>
    <w:rsid w:val="00D16843"/>
    <w:rsid w:val="00D2749E"/>
    <w:rsid w:val="00D32F4F"/>
    <w:rsid w:val="00D4059D"/>
    <w:rsid w:val="00D41282"/>
    <w:rsid w:val="00D445DB"/>
    <w:rsid w:val="00D567A4"/>
    <w:rsid w:val="00D60FE6"/>
    <w:rsid w:val="00D6428D"/>
    <w:rsid w:val="00D716AC"/>
    <w:rsid w:val="00D735D4"/>
    <w:rsid w:val="00D83567"/>
    <w:rsid w:val="00D87873"/>
    <w:rsid w:val="00D96205"/>
    <w:rsid w:val="00DA3BB5"/>
    <w:rsid w:val="00DB7439"/>
    <w:rsid w:val="00DC2B7A"/>
    <w:rsid w:val="00DC38F2"/>
    <w:rsid w:val="00DC6F45"/>
    <w:rsid w:val="00DD2682"/>
    <w:rsid w:val="00DD6FF9"/>
    <w:rsid w:val="00DE36B6"/>
    <w:rsid w:val="00DE5B66"/>
    <w:rsid w:val="00DF0916"/>
    <w:rsid w:val="00DF1633"/>
    <w:rsid w:val="00DF1995"/>
    <w:rsid w:val="00DF273F"/>
    <w:rsid w:val="00DF394E"/>
    <w:rsid w:val="00DF42F4"/>
    <w:rsid w:val="00E23358"/>
    <w:rsid w:val="00E25FB7"/>
    <w:rsid w:val="00E26525"/>
    <w:rsid w:val="00E34DF1"/>
    <w:rsid w:val="00E352BF"/>
    <w:rsid w:val="00E36F9B"/>
    <w:rsid w:val="00E567F4"/>
    <w:rsid w:val="00E614E9"/>
    <w:rsid w:val="00E62C69"/>
    <w:rsid w:val="00E66E2C"/>
    <w:rsid w:val="00E759F5"/>
    <w:rsid w:val="00E90233"/>
    <w:rsid w:val="00E945C8"/>
    <w:rsid w:val="00E95AF5"/>
    <w:rsid w:val="00E97D28"/>
    <w:rsid w:val="00EA0F66"/>
    <w:rsid w:val="00EA1888"/>
    <w:rsid w:val="00EA1DD0"/>
    <w:rsid w:val="00EB762B"/>
    <w:rsid w:val="00EC0AE8"/>
    <w:rsid w:val="00EC276C"/>
    <w:rsid w:val="00EC748B"/>
    <w:rsid w:val="00EC77CC"/>
    <w:rsid w:val="00ED64E7"/>
    <w:rsid w:val="00EF0B92"/>
    <w:rsid w:val="00EF4AA8"/>
    <w:rsid w:val="00EF4EDC"/>
    <w:rsid w:val="00EF70C7"/>
    <w:rsid w:val="00F00B2E"/>
    <w:rsid w:val="00F11BB6"/>
    <w:rsid w:val="00F13886"/>
    <w:rsid w:val="00F340C8"/>
    <w:rsid w:val="00F4141E"/>
    <w:rsid w:val="00F569CD"/>
    <w:rsid w:val="00F63845"/>
    <w:rsid w:val="00F71503"/>
    <w:rsid w:val="00F76B98"/>
    <w:rsid w:val="00F94682"/>
    <w:rsid w:val="00F9784C"/>
    <w:rsid w:val="00FA408C"/>
    <w:rsid w:val="00FB045D"/>
    <w:rsid w:val="00FB158F"/>
    <w:rsid w:val="00FB15D3"/>
    <w:rsid w:val="00FB26A3"/>
    <w:rsid w:val="00FB7AB8"/>
    <w:rsid w:val="00FD2B86"/>
    <w:rsid w:val="00FF716D"/>
    <w:rsid w:val="04FD1463"/>
    <w:rsid w:val="0678992A"/>
    <w:rsid w:val="081B5D3C"/>
    <w:rsid w:val="08F12F30"/>
    <w:rsid w:val="098A5FA7"/>
    <w:rsid w:val="0A9CD9A2"/>
    <w:rsid w:val="0BD2D114"/>
    <w:rsid w:val="0DF42E86"/>
    <w:rsid w:val="0EBA29AE"/>
    <w:rsid w:val="153125E7"/>
    <w:rsid w:val="156D20B7"/>
    <w:rsid w:val="1AD93D53"/>
    <w:rsid w:val="1B61C02A"/>
    <w:rsid w:val="1C203CB4"/>
    <w:rsid w:val="1E006C8C"/>
    <w:rsid w:val="22CC55CB"/>
    <w:rsid w:val="2412BDB4"/>
    <w:rsid w:val="278EBDED"/>
    <w:rsid w:val="28EE7EEC"/>
    <w:rsid w:val="29054B81"/>
    <w:rsid w:val="296765E1"/>
    <w:rsid w:val="2C1711FE"/>
    <w:rsid w:val="384AF6E7"/>
    <w:rsid w:val="38833BEE"/>
    <w:rsid w:val="3B21DF0A"/>
    <w:rsid w:val="3C76BF43"/>
    <w:rsid w:val="3ED43A01"/>
    <w:rsid w:val="4453D787"/>
    <w:rsid w:val="461E6BD2"/>
    <w:rsid w:val="49098DC1"/>
    <w:rsid w:val="4B350D7C"/>
    <w:rsid w:val="4D5DE07B"/>
    <w:rsid w:val="4D791E1C"/>
    <w:rsid w:val="4E193EFF"/>
    <w:rsid w:val="50A1FC03"/>
    <w:rsid w:val="54142E32"/>
    <w:rsid w:val="5A3097EF"/>
    <w:rsid w:val="63DE05FA"/>
    <w:rsid w:val="681910EF"/>
    <w:rsid w:val="6A862DB1"/>
    <w:rsid w:val="6AA48012"/>
    <w:rsid w:val="6D415312"/>
    <w:rsid w:val="6E6E60DF"/>
    <w:rsid w:val="709CE580"/>
    <w:rsid w:val="7458511A"/>
    <w:rsid w:val="750C0094"/>
    <w:rsid w:val="7D899E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6D757"/>
  <w15:chartTrackingRefBased/>
  <w15:docId w15:val="{F8025D48-1086-40D8-9271-7D33BF9B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60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60F7"/>
  </w:style>
  <w:style w:type="paragraph" w:styleId="Stopka">
    <w:name w:val="footer"/>
    <w:basedOn w:val="Normalny"/>
    <w:link w:val="StopkaZnak"/>
    <w:uiPriority w:val="99"/>
    <w:unhideWhenUsed/>
    <w:rsid w:val="004B60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60F7"/>
  </w:style>
  <w:style w:type="character" w:styleId="Hipercze">
    <w:name w:val="Hyperlink"/>
    <w:basedOn w:val="Domylnaczcionkaakapitu"/>
    <w:uiPriority w:val="99"/>
    <w:unhideWhenUsed/>
    <w:rsid w:val="00B16745"/>
    <w:rPr>
      <w:color w:val="0000FF"/>
      <w:u w:val="single"/>
    </w:rPr>
  </w:style>
  <w:style w:type="character" w:styleId="Nierozpoznanawzmianka">
    <w:name w:val="Unresolved Mention"/>
    <w:basedOn w:val="Domylnaczcionkaakapitu"/>
    <w:uiPriority w:val="99"/>
    <w:semiHidden/>
    <w:unhideWhenUsed/>
    <w:rsid w:val="00BD58DE"/>
    <w:rPr>
      <w:color w:val="605E5C"/>
      <w:shd w:val="clear" w:color="auto" w:fill="E1DFDD"/>
    </w:rPr>
  </w:style>
  <w:style w:type="paragraph" w:styleId="Poprawka">
    <w:name w:val="Revision"/>
    <w:hidden/>
    <w:uiPriority w:val="99"/>
    <w:semiHidden/>
    <w:rsid w:val="0066771F"/>
    <w:pPr>
      <w:spacing w:after="0" w:line="240" w:lineRule="auto"/>
    </w:pPr>
  </w:style>
  <w:style w:type="character" w:styleId="Odwoaniedokomentarza">
    <w:name w:val="annotation reference"/>
    <w:basedOn w:val="Domylnaczcionkaakapitu"/>
    <w:uiPriority w:val="99"/>
    <w:semiHidden/>
    <w:unhideWhenUsed/>
    <w:rsid w:val="00A8151B"/>
    <w:rPr>
      <w:sz w:val="16"/>
      <w:szCs w:val="16"/>
    </w:rPr>
  </w:style>
  <w:style w:type="paragraph" w:styleId="Tekstkomentarza">
    <w:name w:val="annotation text"/>
    <w:basedOn w:val="Normalny"/>
    <w:link w:val="TekstkomentarzaZnak"/>
    <w:uiPriority w:val="99"/>
    <w:unhideWhenUsed/>
    <w:rsid w:val="00A8151B"/>
    <w:pPr>
      <w:spacing w:line="240" w:lineRule="auto"/>
    </w:pPr>
    <w:rPr>
      <w:sz w:val="20"/>
      <w:szCs w:val="20"/>
    </w:rPr>
  </w:style>
  <w:style w:type="character" w:customStyle="1" w:styleId="TekstkomentarzaZnak">
    <w:name w:val="Tekst komentarza Znak"/>
    <w:basedOn w:val="Domylnaczcionkaakapitu"/>
    <w:link w:val="Tekstkomentarza"/>
    <w:uiPriority w:val="99"/>
    <w:rsid w:val="00A8151B"/>
    <w:rPr>
      <w:sz w:val="20"/>
      <w:szCs w:val="20"/>
    </w:rPr>
  </w:style>
  <w:style w:type="paragraph" w:styleId="Tematkomentarza">
    <w:name w:val="annotation subject"/>
    <w:basedOn w:val="Tekstkomentarza"/>
    <w:next w:val="Tekstkomentarza"/>
    <w:link w:val="TematkomentarzaZnak"/>
    <w:uiPriority w:val="99"/>
    <w:semiHidden/>
    <w:unhideWhenUsed/>
    <w:rsid w:val="00A8151B"/>
    <w:rPr>
      <w:b/>
      <w:bCs/>
    </w:rPr>
  </w:style>
  <w:style w:type="character" w:customStyle="1" w:styleId="TematkomentarzaZnak">
    <w:name w:val="Temat komentarza Znak"/>
    <w:basedOn w:val="TekstkomentarzaZnak"/>
    <w:link w:val="Tematkomentarza"/>
    <w:uiPriority w:val="99"/>
    <w:semiHidden/>
    <w:rsid w:val="00A8151B"/>
    <w:rPr>
      <w:b/>
      <w:bCs/>
      <w:sz w:val="20"/>
      <w:szCs w:val="20"/>
    </w:rPr>
  </w:style>
  <w:style w:type="paragraph" w:styleId="NormalnyWeb">
    <w:name w:val="Normal (Web)"/>
    <w:basedOn w:val="Normalny"/>
    <w:uiPriority w:val="99"/>
    <w:semiHidden/>
    <w:unhideWhenUsed/>
    <w:rsid w:val="000217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5740">
      <w:bodyDiv w:val="1"/>
      <w:marLeft w:val="0"/>
      <w:marRight w:val="0"/>
      <w:marTop w:val="0"/>
      <w:marBottom w:val="0"/>
      <w:divBdr>
        <w:top w:val="none" w:sz="0" w:space="0" w:color="auto"/>
        <w:left w:val="none" w:sz="0" w:space="0" w:color="auto"/>
        <w:bottom w:val="none" w:sz="0" w:space="0" w:color="auto"/>
        <w:right w:val="none" w:sz="0" w:space="0" w:color="auto"/>
      </w:divBdr>
    </w:div>
    <w:div w:id="571308392">
      <w:bodyDiv w:val="1"/>
      <w:marLeft w:val="0"/>
      <w:marRight w:val="0"/>
      <w:marTop w:val="0"/>
      <w:marBottom w:val="0"/>
      <w:divBdr>
        <w:top w:val="none" w:sz="0" w:space="0" w:color="auto"/>
        <w:left w:val="none" w:sz="0" w:space="0" w:color="auto"/>
        <w:bottom w:val="none" w:sz="0" w:space="0" w:color="auto"/>
        <w:right w:val="none" w:sz="0" w:space="0" w:color="auto"/>
      </w:divBdr>
    </w:div>
    <w:div w:id="666592243">
      <w:bodyDiv w:val="1"/>
      <w:marLeft w:val="0"/>
      <w:marRight w:val="0"/>
      <w:marTop w:val="0"/>
      <w:marBottom w:val="0"/>
      <w:divBdr>
        <w:top w:val="none" w:sz="0" w:space="0" w:color="auto"/>
        <w:left w:val="none" w:sz="0" w:space="0" w:color="auto"/>
        <w:bottom w:val="none" w:sz="0" w:space="0" w:color="auto"/>
        <w:right w:val="none" w:sz="0" w:space="0" w:color="auto"/>
      </w:divBdr>
    </w:div>
    <w:div w:id="21127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756</Words>
  <Characters>4433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5179</CharactersWithSpaces>
  <SharedDoc>false</SharedDoc>
  <HLinks>
    <vt:vector size="12" baseType="variant">
      <vt:variant>
        <vt:i4>4784246</vt:i4>
      </vt:variant>
      <vt:variant>
        <vt:i4>3</vt:i4>
      </vt:variant>
      <vt:variant>
        <vt:i4>0</vt:i4>
      </vt:variant>
      <vt:variant>
        <vt:i4>5</vt:i4>
      </vt:variant>
      <vt:variant>
        <vt:lpwstr>mailto:kurczych.agnieszka@whitestar-realestate.com</vt:lpwstr>
      </vt:variant>
      <vt:variant>
        <vt:lpwstr/>
      </vt:variant>
      <vt:variant>
        <vt:i4>6815800</vt:i4>
      </vt:variant>
      <vt:variant>
        <vt:i4>0</vt:i4>
      </vt:variant>
      <vt:variant>
        <vt:i4>0</vt:i4>
      </vt:variant>
      <vt:variant>
        <vt:i4>5</vt:i4>
      </vt:variant>
      <vt:variant>
        <vt:lpwstr>https://www.whitestar-realestate.com/wp-content/uploads/2023/12/WSRE_Sustainable_Development_Report_2022.pdf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Kurczych</dc:creator>
  <cp:keywords/>
  <dc:description/>
  <cp:lastModifiedBy>Agnieszka Kurczych</cp:lastModifiedBy>
  <cp:revision>13</cp:revision>
  <dcterms:created xsi:type="dcterms:W3CDTF">2026-02-09T13:30:00Z</dcterms:created>
  <dcterms:modified xsi:type="dcterms:W3CDTF">2026-02-19T11:59:00Z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2122c2c2-00ec-46b8-b573-f4c842d5c63c</vt:lpwstr>
  </property>
  <property fmtid="{D5CDD505-2E9C-101B-9397-08002B2CF9AE}" pid="3" name="MSIP_Label_defa4170-0d19-0005-0004-bc88714345d2_Enabled">
    <vt:lpwstr>true</vt:lpwstr>
  </property>
  <property fmtid="{D5CDD505-2E9C-101B-9397-08002B2CF9AE}" pid="4" name="MSIP_Label_defa4170-0d19-0005-0004-bc88714345d2_SetDate">
    <vt:lpwstr>2026-01-22T21:18:26Z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d99eb287-3e82-4996-a516-d2f18afc5e44</vt:lpwstr>
  </property>
  <property fmtid="{D5CDD505-2E9C-101B-9397-08002B2CF9AE}" pid="8" name="MSIP_Label_defa4170-0d19-0005-0004-bc88714345d2_ActionId">
    <vt:lpwstr>0718d79d-fadd-4871-b8ea-832d7b173fa8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