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righ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Wrocław, 19.02.2026 r.</w:t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right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Useme partnerem wyprawy Pole2Pole Marka Kamińskiego w duchu hasła „Na własnych zasadach”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Platforma Useme, łącząca freelancerów ze zleceniodawcami, została partnerem projektu Pole2Pole – rocznej wyprawy Marka Kamińskiego, która prowadzi od Antarktydy po Arktykę i stanowi opowieść o współczesnych zmianach: klimatycznych, społecznych i technologicznych.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Partnerstwo obejmuje nie tylko wsparcie tzw. etapu nomadzkiego ekspedycji, poświęconego nowym modelom pracy i życiu „bez granic”, ale także organizację ogólnopolskiego konkursu realizowanego przy wsparciu Kaminski Foundation.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Wyprawa Pole2Pole znanego podróżnika, Marka Kamińskiego, potrwa 12 miesięcy i została podzielona na 12 symbolicznych etapów. Jej hasło przewodnie – „Na własnych zasadach” – to idea szczególnie bliska środowisku freelancerów, twórców i osób pracujących zdalnie. To właśnie ten kontekst narracyjny stał się punktem wyjściowym dla partnerstwa platformy Useme z tym projektem.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Partnerstwo dyktowane wspólnymi wartościami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Rozwój rynku freelancerów nabiera na całym świecie dynamicznego tempa, zwłaszcza w obliczu zmian pokoleniowych na rynku pracy, co naturalnie łączy się z większymi możliwościami podróżowania i tzw.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workation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czyli pracy z dowolnego miejsca na świecie. Etap nomadzki, którego partnerem jest Useme, koncentruje się właśnie na rosnącej popularności niezależnego trybu życia, świadomych wyborach i elastycznej pracy bez granic geograficznych, wspieranej przez nowe technologie.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– Zależało nam na partnerstwie, które nie jest tylko deklaracją, ale realnym doświadczeniem. Wejście w ten projekt było dla nas naturalne, bo Useme od lat wspiera osoby, które chcą pracować i tworzyć na własnych zasadach. W wyprawie Pole2Pole ta idea nabiera bardzo dosłownego znaczenia. Useme stanowi tu narzędzie, z którego faktycznie korzysta zaplecze organizacyjne ekspedycji – dokładnie tak, jak robią to na co dzień freelancerzy pracujący z różnych miejsc na świecie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podkreśla Edyta Kowal z Useme.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highlight w:val="white"/>
          <w:rtl w:val="0"/>
        </w:rPr>
        <w:t xml:space="preserve">– Od lat realizuję projekty, które wymagają zaufania, elastyczności i pracy z ludźmi rozproszonymi po całym świecie. Przy projekcie Pole2Pole – od bieguna do bieguna – współpracujemy z wieloma specjalistami: twórcami, montażystami, grafikami, autorami tekstów. Moja ekipa korzysta z Useme, bo to narzędzie, które realnie ułatwia pracę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dodaje Marek Kamiński.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Wyprawa jako symbol zmiany pokoleniowej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Szczególnym wymiarem projektu Pole2Pole jest fakt, że w pierwszym etapie wyprawy Markowi Kamińskiemu towarzyszy jego 18-letni syn, Kay – stojący u progu dorosłości i wyboru własnej drogi. Ten międzypokoleniowy aspekt nadaje wyprawie dodatkowego wymiaru i wzmacnia jej przekaz o świadomych decyzjach, redefinicji sukcesu i odwadze w podążaniu własną ścieżką.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Projekt porusza także temat zmian klimatycznych – podróżnicy odwiedzą miejsca, które na przestrzeni lat uległy znaczącym przeobrażeniom, a część dawniej dostępnych terenów stała się dziś trudno osiągalna lub całkowicie niedostępna.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Konkurs inspirowany podróżą od bieguna do bieguna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Integralną częścią partnerstwa jest towarzyszący wyprawie całoroczny konkurs artystyczny - Pocztówka z wyprawy - który potrwa do grudnia 2026 roku.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Jego celem jest zaangażowanie społeczności freelancerów i twórców w długofalową opowieść o podróży, wytrwałości i przekraczaniu granic.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Zadanie konkursowe polega na przygotowaniu pracy kreatywnej inspirowanej wybranym, najbardziej poruszającym momentem z podróży Marka Kamińskiego. Uczestnicy mogą zgłaszać prace w różnych technikach – od ilustracji i grafiki po malarstwo i fotografię. Konkurs koncentruje się na interpretacji idei wyprawy i jej emocjonalnego przekazu.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Prace zgłoszone do konkursu będą oceniane dwutorowo: przez społeczność, w ramach otwartego głosowania online, oraz przez jury, w którego skład wejdą Marek Kamiński, przedstawiciele Useme oraz artystka interdyscyplinarna Justyna Stoszek.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Finał konkursu zaplanowano na grudzień 2026 roku. Wybrane prace zostaną zaprezentowane podczas wystawy offline, a następnie trafią na licytację charytatywną, z której dochód wesprze działania edukacyjne i rozwojowe Kaminski Foundation. Szczegółowe informacje na temat konkursu są dostępne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na stronie konkursowej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Kampania komunikacyjna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W kolejnych miesiącach partnerzy będą wspólnie relacjonować następne etapy wyprawy Marka Kamińskiego oraz rozwój konkursu, łącząc narrację o podróży z refleksją nad współczesnym stylem życia, technologią i pracą „na własnych zasadach”. Działania komunikacyjne bazują na kanałach własnych Marka Kamińskiego i jego Fundacji oraz platformy Useme: stronie www oraz mediach społecznościowych. Komunikacja jest także prowadzona w mediach tradycyjnych i online, w ramach kampanii PR, wspieranej przez patronów medialnych wyprawy.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2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Useme to istniejąca od 2014 roku platforma dla freelancerów oraz zleceniodawców z siedzibą we Wrocławiu. W bazie Useme znajduje się ponad 200 000 freelancerów z takich dziedzin jak IT, grafika, copywriting, marketing, tłumaczenia i inne. Platforma zajmuje się wszystkimi kwestiami prawnymi i podatkowymi po stronie freelancera i zleceniodawcy, a także umożliwia rozliczanie podwykonawców zagranicznych. Obecnie Useme jest liderem rozliczeń pracy zdalnej w Polsce, Europie Centralnej i Wschodniej.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5731200" cy="228600"/>
            <wp:effectExtent b="0" l="0" r="0" t="0"/>
            <wp:docPr id="6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5731200" cy="508000"/>
          <wp:effectExtent b="0" l="0" r="0" t="0"/>
          <wp:docPr id="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252.0" w:type="dxa"/>
      <w:jc w:val="left"/>
      <w:tblInd w:w="10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00"/>
      <w:gridCol w:w="4752"/>
      <w:tblGridChange w:id="0">
        <w:tblGrid>
          <w:gridCol w:w="4500"/>
          <w:gridCol w:w="4752"/>
        </w:tblGrid>
      </w:tblGridChange>
    </w:tblGrid>
    <w:tr>
      <w:trPr>
        <w:cantSplit w:val="0"/>
        <w:trHeight w:val="99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9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lef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228725" cy="619125"/>
                <wp:effectExtent b="0" l="0" r="0" t="0"/>
                <wp:docPr id="6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7857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A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pl"/>
      </w:rPr>
    </w:rPrDefault>
    <w:pPrDefault>
      <w:pPr>
        <w:spacing w:after="3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T Sans" w:cs="PT Sans" w:eastAsia="PT Sans" w:hAnsi="PT Sans"/>
      <w:b w:val="1"/>
      <w:bCs w:val="1"/>
      <w:color w:val="303458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PT Sans" w:cs="PT Sans" w:eastAsia="PT Sans" w:hAnsi="PT Sans"/>
      <w:b w:val="1"/>
      <w:bCs w:val="1"/>
      <w:color w:val="303458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bCs w:val="1"/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PT Sans" w:cs="PT Sans" w:eastAsia="PT Sans" w:hAnsi="PT Sans"/>
      <w:b w:val="1"/>
      <w:bCs w:val="1"/>
      <w:color w:val="303458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f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7C7AC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C7ACD"/>
  </w:style>
  <w:style w:type="paragraph" w:styleId="Stopka">
    <w:name w:val="footer"/>
    <w:basedOn w:val="Normalny"/>
    <w:link w:val="StopkaZnak"/>
    <w:uiPriority w:val="99"/>
    <w:unhideWhenUsed w:val="1"/>
    <w:rsid w:val="007C7AC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C7ACD"/>
  </w:style>
  <w:style w:type="paragraph" w:styleId="Akapitzlist">
    <w:name w:val="List Paragraph"/>
    <w:basedOn w:val="Normalny"/>
    <w:uiPriority w:val="34"/>
    <w:qFormat w:val="1"/>
    <w:rsid w:val="00CD1A84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EB5978"/>
    <w:pPr>
      <w:spacing w:after="0" w:line="240" w:lineRule="auto"/>
    </w:p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EB5978"/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EB5978"/>
    <w:rPr>
      <w:vertAlign w:val="superscript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360" w:lineRule="auto"/>
      <w:ind w:left="0" w:right="0" w:firstLine="0"/>
      <w:jc w:val="both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cztowkazwyprawy.pl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useme.com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wBf9yyaR5AcNDkmUuY3jgtjKw==">CgMxLjA4AGolChRzdWdnZXN0LnU5dDV5a3EybzFxaBINTW9uaWthIENpc3pla2olChRzdWdnZXN0Lnhid3EwaHFnYjMwMhINTW9uaWthIENpc3pla2olChRzdWdnZXN0LmE0Y3U2dHVub3dsNBINTW9uaWthIENpc3pla2okChNzdWdnZXN0Lml0anJvdTNqeGkzEg1Nb25pa2EgQ2lzemVraiUKFHN1Z2dlc3QuZ2cyeXVvN2llNGVwEg1Nb25pa2EgQ2lzemVraiUKFHN1Z2dlc3Qua2plajhseWI1a3R4Eg1Nb25pa2EgQ2lzemVraiUKFHN1Z2dlc3QuczV5bGRyZDdpbTZ4Eg1Nb25pa2EgQ2lzemVraiUKFHN1Z2dlc3QuZjBxYzFjNzdtYTR5Eg1Nb25pa2EgQ2lzemVraiUKFHN1Z2dlc3QuZnBsZG00OHY3cG15Eg1Nb25pa2EgQ2lzemVrciExdEhVVFlscURabjJ6R0tzbU5qWkJsN2c3MXUtM3dwQ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2025-05-12T10:01:00Z</dcterms:created>
</cp:coreProperties>
</file>