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724A5735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510C3E">
        <w:rPr>
          <w:i/>
          <w:iCs/>
          <w:color w:val="000000" w:themeColor="text1"/>
        </w:rPr>
        <w:t>16</w:t>
      </w:r>
      <w:r w:rsidRPr="00C75A85">
        <w:rPr>
          <w:i/>
          <w:iCs/>
          <w:color w:val="000000" w:themeColor="text1"/>
        </w:rPr>
        <w:t>.0</w:t>
      </w:r>
      <w:r w:rsidR="00424349">
        <w:rPr>
          <w:i/>
          <w:iCs/>
          <w:color w:val="000000" w:themeColor="text1"/>
        </w:rPr>
        <w:t>2</w:t>
      </w:r>
      <w:r w:rsidRPr="00C75A85">
        <w:rPr>
          <w:i/>
          <w:iCs/>
          <w:color w:val="000000" w:themeColor="text1"/>
        </w:rPr>
        <w:t>.2026 r.</w:t>
      </w:r>
    </w:p>
    <w:p w14:paraId="637F2B0D" w14:textId="6763DAFF" w:rsidR="00BF3370" w:rsidRPr="00BF3370" w:rsidRDefault="00FC2FB9" w:rsidP="00BF3370">
      <w:pPr>
        <w:spacing w:after="200" w:line="276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Silny</w:t>
      </w:r>
      <w:r w:rsidR="00BF3370" w:rsidRPr="00BF3370">
        <w:rPr>
          <w:b/>
          <w:bCs/>
          <w:color w:val="000000" w:themeColor="text1"/>
          <w:sz w:val="28"/>
          <w:szCs w:val="28"/>
        </w:rPr>
        <w:t xml:space="preserve"> start systemu </w:t>
      </w:r>
      <w:r w:rsidR="000B7FD1">
        <w:rPr>
          <w:b/>
          <w:bCs/>
          <w:color w:val="000000" w:themeColor="text1"/>
          <w:sz w:val="28"/>
          <w:szCs w:val="28"/>
        </w:rPr>
        <w:t>kaucyjnego Netto</w:t>
      </w:r>
      <w:r w:rsidR="002B4287">
        <w:rPr>
          <w:b/>
          <w:bCs/>
          <w:color w:val="000000" w:themeColor="text1"/>
          <w:sz w:val="28"/>
          <w:szCs w:val="28"/>
        </w:rPr>
        <w:t xml:space="preserve"> –</w:t>
      </w:r>
      <w:r w:rsidR="00BF3370" w:rsidRPr="00BF3370">
        <w:rPr>
          <w:b/>
          <w:bCs/>
          <w:color w:val="000000" w:themeColor="text1"/>
          <w:sz w:val="28"/>
          <w:szCs w:val="28"/>
        </w:rPr>
        <w:t xml:space="preserve"> </w:t>
      </w:r>
      <w:r w:rsidR="0047455E">
        <w:rPr>
          <w:b/>
          <w:bCs/>
          <w:color w:val="000000" w:themeColor="text1"/>
          <w:sz w:val="28"/>
          <w:szCs w:val="28"/>
        </w:rPr>
        <w:t xml:space="preserve">aż </w:t>
      </w:r>
      <w:r w:rsidR="00AA7F1E">
        <w:rPr>
          <w:b/>
          <w:bCs/>
          <w:color w:val="000000" w:themeColor="text1"/>
          <w:sz w:val="28"/>
          <w:szCs w:val="28"/>
        </w:rPr>
        <w:t>200</w:t>
      </w:r>
      <w:r w:rsidR="00803319" w:rsidRPr="00803319">
        <w:rPr>
          <w:b/>
          <w:bCs/>
          <w:color w:val="000000" w:themeColor="text1"/>
          <w:sz w:val="28"/>
          <w:szCs w:val="28"/>
        </w:rPr>
        <w:t xml:space="preserve"> tys. zwróconych opakowań</w:t>
      </w:r>
    </w:p>
    <w:p w14:paraId="4A543C25" w14:textId="0B0BDE7D" w:rsidR="001C4188" w:rsidRPr="001C4188" w:rsidRDefault="00725F0E" w:rsidP="001C4188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725F0E">
        <w:rPr>
          <w:rFonts w:eastAsia="Arial" w:cstheme="minorHAnsi"/>
          <w:b/>
          <w:bCs/>
          <w:sz w:val="24"/>
          <w:szCs w:val="24"/>
        </w:rPr>
        <w:t xml:space="preserve">Wdrożenie systemu kaucyjnego to istotna zmiana w polskim handlu, obejmująca cały rynek – od producentów po konsumentów. W Netto Polska pierwsze miesiące działania systemu potwierdzają rosnącą </w:t>
      </w:r>
      <w:r w:rsidR="00CB4D1B" w:rsidRPr="00CB4D1B">
        <w:rPr>
          <w:rFonts w:eastAsia="Arial" w:cstheme="minorHAnsi"/>
          <w:b/>
          <w:bCs/>
          <w:sz w:val="24"/>
          <w:szCs w:val="24"/>
        </w:rPr>
        <w:t>świadomości klientów i ich zaangażowani</w:t>
      </w:r>
      <w:r w:rsidR="008E668B">
        <w:rPr>
          <w:rFonts w:eastAsia="Arial" w:cstheme="minorHAnsi"/>
          <w:b/>
          <w:bCs/>
          <w:sz w:val="24"/>
          <w:szCs w:val="24"/>
        </w:rPr>
        <w:t>e</w:t>
      </w:r>
      <w:r w:rsidR="00CB4D1B" w:rsidRPr="00CB4D1B">
        <w:rPr>
          <w:rFonts w:eastAsia="Arial" w:cstheme="minorHAnsi"/>
          <w:b/>
          <w:bCs/>
          <w:sz w:val="24"/>
          <w:szCs w:val="24"/>
        </w:rPr>
        <w:t>.</w:t>
      </w:r>
      <w:r w:rsidR="00CB4D1B">
        <w:rPr>
          <w:rFonts w:eastAsia="Arial" w:cstheme="minorHAnsi"/>
          <w:b/>
          <w:bCs/>
          <w:sz w:val="24"/>
          <w:szCs w:val="24"/>
        </w:rPr>
        <w:t xml:space="preserve"> </w:t>
      </w:r>
      <w:r w:rsidR="001C4188" w:rsidRPr="001C4188">
        <w:rPr>
          <w:rFonts w:eastAsia="Arial" w:cstheme="minorHAnsi"/>
          <w:b/>
          <w:bCs/>
          <w:sz w:val="24"/>
          <w:szCs w:val="24"/>
        </w:rPr>
        <w:t xml:space="preserve">W styczniu </w:t>
      </w:r>
      <w:r w:rsidR="00321F57">
        <w:rPr>
          <w:rFonts w:eastAsia="Arial" w:cstheme="minorHAnsi"/>
          <w:b/>
          <w:bCs/>
          <w:sz w:val="24"/>
          <w:szCs w:val="24"/>
        </w:rPr>
        <w:t>w sklepach</w:t>
      </w:r>
      <w:r w:rsidR="001C4188" w:rsidRPr="001C4188">
        <w:rPr>
          <w:rFonts w:eastAsia="Arial" w:cstheme="minorHAnsi"/>
          <w:b/>
          <w:bCs/>
          <w:sz w:val="24"/>
          <w:szCs w:val="24"/>
        </w:rPr>
        <w:t xml:space="preserve"> zebra</w:t>
      </w:r>
      <w:r w:rsidR="00321F57">
        <w:rPr>
          <w:rFonts w:eastAsia="Arial" w:cstheme="minorHAnsi"/>
          <w:b/>
          <w:bCs/>
          <w:sz w:val="24"/>
          <w:szCs w:val="24"/>
        </w:rPr>
        <w:t>no</w:t>
      </w:r>
      <w:r w:rsidR="001C4188" w:rsidRPr="001C4188">
        <w:rPr>
          <w:rFonts w:eastAsia="Arial" w:cstheme="minorHAnsi"/>
          <w:b/>
          <w:bCs/>
          <w:sz w:val="24"/>
          <w:szCs w:val="24"/>
        </w:rPr>
        <w:t xml:space="preserve"> ponad 177 tysięcy opakowań – </w:t>
      </w:r>
      <w:r w:rsidR="00AA7F1E">
        <w:rPr>
          <w:rFonts w:eastAsia="Arial" w:cstheme="minorHAnsi"/>
          <w:b/>
          <w:bCs/>
          <w:sz w:val="24"/>
          <w:szCs w:val="24"/>
        </w:rPr>
        <w:t>prawie osiem razy</w:t>
      </w:r>
      <w:r w:rsidR="001C4188" w:rsidRPr="001C4188">
        <w:rPr>
          <w:rFonts w:eastAsia="Arial" w:cstheme="minorHAnsi"/>
          <w:b/>
          <w:bCs/>
          <w:sz w:val="24"/>
          <w:szCs w:val="24"/>
        </w:rPr>
        <w:t xml:space="preserve"> więcej niż w całym IV kwartale 2025 r. Aż 77</w:t>
      </w:r>
      <w:r w:rsidR="0001221D">
        <w:rPr>
          <w:rFonts w:eastAsia="Arial" w:cstheme="minorHAnsi"/>
          <w:b/>
          <w:bCs/>
          <w:sz w:val="24"/>
          <w:szCs w:val="24"/>
        </w:rPr>
        <w:t xml:space="preserve"> proc.</w:t>
      </w:r>
      <w:r w:rsidR="001C4188" w:rsidRPr="001C4188">
        <w:rPr>
          <w:rFonts w:eastAsia="Arial" w:cstheme="minorHAnsi"/>
          <w:b/>
          <w:bCs/>
          <w:sz w:val="24"/>
          <w:szCs w:val="24"/>
        </w:rPr>
        <w:t xml:space="preserve"> wydanych</w:t>
      </w:r>
      <w:r w:rsidR="00B8707F">
        <w:rPr>
          <w:rFonts w:eastAsia="Arial" w:cstheme="minorHAnsi"/>
          <w:b/>
          <w:bCs/>
          <w:sz w:val="24"/>
          <w:szCs w:val="24"/>
        </w:rPr>
        <w:t xml:space="preserve"> </w:t>
      </w:r>
      <w:r w:rsidR="001C4188" w:rsidRPr="001C4188">
        <w:rPr>
          <w:rFonts w:eastAsia="Arial" w:cstheme="minorHAnsi"/>
          <w:b/>
          <w:bCs/>
          <w:sz w:val="24"/>
          <w:szCs w:val="24"/>
        </w:rPr>
        <w:t>voucherów zostało zrealizowanych, co potwierdza wysoką akceptację systemu.</w:t>
      </w:r>
    </w:p>
    <w:p w14:paraId="25636E01" w14:textId="64E63E4F" w:rsidR="000B7FD1" w:rsidRDefault="00B527BF" w:rsidP="003D18E6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</w:t>
      </w:r>
      <w:r w:rsidR="000B7FD1" w:rsidRPr="000B7FD1">
        <w:rPr>
          <w:rFonts w:eastAsia="Arial" w:cstheme="minorHAnsi"/>
          <w:sz w:val="24"/>
          <w:szCs w:val="24"/>
        </w:rPr>
        <w:t>ystem kaucyjn</w:t>
      </w:r>
      <w:r>
        <w:rPr>
          <w:rFonts w:eastAsia="Arial" w:cstheme="minorHAnsi"/>
          <w:sz w:val="24"/>
          <w:szCs w:val="24"/>
        </w:rPr>
        <w:t>y</w:t>
      </w:r>
      <w:r w:rsidR="000B7FD1" w:rsidRPr="000B7FD1">
        <w:rPr>
          <w:rFonts w:eastAsia="Arial" w:cstheme="minorHAnsi"/>
          <w:sz w:val="24"/>
          <w:szCs w:val="24"/>
        </w:rPr>
        <w:t xml:space="preserve"> </w:t>
      </w:r>
      <w:r w:rsidR="007E4B41">
        <w:rPr>
          <w:rFonts w:eastAsia="Arial" w:cstheme="minorHAnsi"/>
          <w:sz w:val="24"/>
          <w:szCs w:val="24"/>
        </w:rPr>
        <w:t>i wynikające z tego n</w:t>
      </w:r>
      <w:r w:rsidR="000B7FD1" w:rsidRPr="000B7FD1">
        <w:rPr>
          <w:rFonts w:eastAsia="Arial" w:cstheme="minorHAnsi"/>
          <w:sz w:val="24"/>
          <w:szCs w:val="24"/>
        </w:rPr>
        <w:t>owe regulacje wymusiły reorganizację procesów operacyjnych, inwestycje w infrastrukturę oraz dostosowanie modeli obsługi klienta, jednocześnie inicjując realną zmianę codziennych nawyków.</w:t>
      </w:r>
      <w:r w:rsidR="00B04B32">
        <w:rPr>
          <w:rFonts w:eastAsia="Arial" w:cstheme="minorHAnsi"/>
          <w:sz w:val="24"/>
          <w:szCs w:val="24"/>
        </w:rPr>
        <w:t xml:space="preserve"> </w:t>
      </w:r>
      <w:r w:rsidR="00AA7F1E">
        <w:rPr>
          <w:rFonts w:eastAsia="Arial" w:cstheme="minorHAnsi"/>
          <w:sz w:val="24"/>
          <w:szCs w:val="24"/>
        </w:rPr>
        <w:t>Począwszy na miesiące przed oficjalnym startem systemu</w:t>
      </w:r>
      <w:r w:rsidR="00A33CA4">
        <w:rPr>
          <w:rFonts w:eastAsia="Arial" w:cstheme="minorHAnsi"/>
          <w:sz w:val="24"/>
          <w:szCs w:val="24"/>
        </w:rPr>
        <w:t xml:space="preserve"> w październiku 2025 roku, sieć sklepów Netto </w:t>
      </w:r>
      <w:r w:rsidR="00921640">
        <w:rPr>
          <w:rFonts w:eastAsia="Arial" w:cstheme="minorHAnsi"/>
          <w:sz w:val="24"/>
          <w:szCs w:val="24"/>
        </w:rPr>
        <w:t xml:space="preserve">stawia na edukację klientów, a także pracowników, aby przeprowadzić proces zmian </w:t>
      </w:r>
      <w:r w:rsidR="00795BE4">
        <w:rPr>
          <w:rFonts w:eastAsia="Arial" w:cstheme="minorHAnsi"/>
          <w:sz w:val="24"/>
          <w:szCs w:val="24"/>
        </w:rPr>
        <w:t xml:space="preserve">płynnie oraz zwiększać ich efektywność. </w:t>
      </w:r>
    </w:p>
    <w:p w14:paraId="3E31D030" w14:textId="1E7732D0" w:rsidR="003D18E6" w:rsidRPr="003D18E6" w:rsidRDefault="00495410" w:rsidP="003D18E6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W styczniu 2026 roku </w:t>
      </w:r>
      <w:r w:rsidR="002E7B89">
        <w:rPr>
          <w:rFonts w:eastAsia="Arial" w:cstheme="minorHAnsi"/>
          <w:sz w:val="24"/>
          <w:szCs w:val="24"/>
        </w:rPr>
        <w:t>w Netto Polska zebrano</w:t>
      </w:r>
      <w:r w:rsidR="00DE6A42">
        <w:rPr>
          <w:rFonts w:eastAsia="Arial" w:cstheme="minorHAnsi"/>
          <w:sz w:val="24"/>
          <w:szCs w:val="24"/>
        </w:rPr>
        <w:t xml:space="preserve"> 177 tys. opakowań</w:t>
      </w:r>
      <w:r w:rsidR="0015768A">
        <w:rPr>
          <w:rFonts w:eastAsia="Arial" w:cstheme="minorHAnsi"/>
          <w:sz w:val="24"/>
          <w:szCs w:val="24"/>
        </w:rPr>
        <w:t xml:space="preserve">, co stanowi </w:t>
      </w:r>
      <w:r w:rsidR="00AA7F1E">
        <w:rPr>
          <w:rFonts w:eastAsia="Arial" w:cstheme="minorHAnsi"/>
          <w:sz w:val="24"/>
          <w:szCs w:val="24"/>
        </w:rPr>
        <w:t xml:space="preserve">prawie ośmiokrotny </w:t>
      </w:r>
      <w:r w:rsidR="0015768A">
        <w:rPr>
          <w:rFonts w:eastAsia="Arial" w:cstheme="minorHAnsi"/>
          <w:sz w:val="24"/>
          <w:szCs w:val="24"/>
        </w:rPr>
        <w:t xml:space="preserve">wzrost wobec czwartego kwartału 2025 roku, kiedy to do sklepów trafiło 23 tysiące </w:t>
      </w:r>
      <w:r w:rsidR="009F52E8">
        <w:rPr>
          <w:rFonts w:eastAsia="Arial" w:cstheme="minorHAnsi"/>
          <w:sz w:val="24"/>
          <w:szCs w:val="24"/>
        </w:rPr>
        <w:t>opakowań</w:t>
      </w:r>
      <w:r w:rsidR="00F6655B">
        <w:rPr>
          <w:rFonts w:eastAsia="Arial" w:cstheme="minorHAnsi"/>
          <w:sz w:val="24"/>
          <w:szCs w:val="24"/>
        </w:rPr>
        <w:t xml:space="preserve">. </w:t>
      </w:r>
      <w:r w:rsidR="00AA7F1E">
        <w:rPr>
          <w:rFonts w:eastAsia="Arial" w:cstheme="minorHAnsi"/>
          <w:sz w:val="24"/>
          <w:szCs w:val="24"/>
        </w:rPr>
        <w:t xml:space="preserve">Struktura zwrotów </w:t>
      </w:r>
      <w:r w:rsidR="009F52E8" w:rsidRPr="000813B5">
        <w:rPr>
          <w:rFonts w:eastAsia="Arial" w:cstheme="minorHAnsi"/>
          <w:sz w:val="24"/>
          <w:szCs w:val="24"/>
        </w:rPr>
        <w:t xml:space="preserve">odzwierciedla </w:t>
      </w:r>
      <w:r w:rsidR="00AA7F1E">
        <w:rPr>
          <w:rFonts w:eastAsia="Arial" w:cstheme="minorHAnsi"/>
          <w:sz w:val="24"/>
          <w:szCs w:val="24"/>
        </w:rPr>
        <w:t>rynkową dostępność opakowań z kaucją</w:t>
      </w:r>
      <w:r w:rsidR="009F52E8" w:rsidRPr="000813B5">
        <w:rPr>
          <w:rFonts w:eastAsia="Arial" w:cstheme="minorHAnsi"/>
          <w:sz w:val="24"/>
          <w:szCs w:val="24"/>
        </w:rPr>
        <w:t xml:space="preserve"> – 70 proc. stanowią butelki, a 30 proc. puszki.</w:t>
      </w:r>
      <w:r w:rsidR="009F52E8">
        <w:rPr>
          <w:rFonts w:eastAsia="Arial" w:cstheme="minorHAnsi"/>
          <w:sz w:val="24"/>
          <w:szCs w:val="24"/>
        </w:rPr>
        <w:t xml:space="preserve"> </w:t>
      </w:r>
      <w:r w:rsidR="00E47738">
        <w:rPr>
          <w:rFonts w:eastAsia="Arial" w:cstheme="minorHAnsi"/>
          <w:sz w:val="24"/>
          <w:szCs w:val="24"/>
        </w:rPr>
        <w:t xml:space="preserve">Znaczący </w:t>
      </w:r>
      <w:r w:rsidR="00F6655B">
        <w:rPr>
          <w:rFonts w:eastAsia="Arial" w:cstheme="minorHAnsi"/>
          <w:sz w:val="24"/>
          <w:szCs w:val="24"/>
        </w:rPr>
        <w:t>wzros</w:t>
      </w:r>
      <w:r w:rsidR="006B5E08">
        <w:rPr>
          <w:rFonts w:eastAsia="Arial" w:cstheme="minorHAnsi"/>
          <w:sz w:val="24"/>
          <w:szCs w:val="24"/>
        </w:rPr>
        <w:t>t</w:t>
      </w:r>
      <w:r w:rsidR="00F6655B">
        <w:rPr>
          <w:rFonts w:eastAsia="Arial" w:cstheme="minorHAnsi"/>
          <w:sz w:val="24"/>
          <w:szCs w:val="24"/>
        </w:rPr>
        <w:t xml:space="preserve"> odnotowano po święcie Trzech Króli</w:t>
      </w:r>
      <w:r w:rsidR="00E47738">
        <w:rPr>
          <w:rFonts w:eastAsia="Arial" w:cstheme="minorHAnsi"/>
          <w:sz w:val="24"/>
          <w:szCs w:val="24"/>
        </w:rPr>
        <w:t xml:space="preserve">. </w:t>
      </w:r>
      <w:r w:rsidR="002B6059">
        <w:rPr>
          <w:rFonts w:eastAsia="Arial" w:cstheme="minorHAnsi"/>
          <w:sz w:val="24"/>
          <w:szCs w:val="24"/>
        </w:rPr>
        <w:t>Z puli wydanych voucherów zrealizowano aż 77 proc. z nich</w:t>
      </w:r>
      <w:r w:rsidR="009E0878">
        <w:rPr>
          <w:rFonts w:eastAsia="Arial" w:cstheme="minorHAnsi"/>
          <w:sz w:val="24"/>
          <w:szCs w:val="24"/>
        </w:rPr>
        <w:t xml:space="preserve">. </w:t>
      </w:r>
      <w:r w:rsidR="00B02172">
        <w:rPr>
          <w:rFonts w:eastAsia="Arial" w:cstheme="minorHAnsi"/>
          <w:sz w:val="24"/>
          <w:szCs w:val="24"/>
        </w:rPr>
        <w:t xml:space="preserve">Dynamika </w:t>
      </w:r>
      <w:r w:rsidR="006B5E08">
        <w:rPr>
          <w:rFonts w:eastAsia="Arial" w:cstheme="minorHAnsi"/>
          <w:sz w:val="24"/>
          <w:szCs w:val="24"/>
        </w:rPr>
        <w:t xml:space="preserve">zwrotów </w:t>
      </w:r>
      <w:r w:rsidR="001E2A22">
        <w:rPr>
          <w:rFonts w:eastAsia="Arial" w:cstheme="minorHAnsi"/>
          <w:sz w:val="24"/>
          <w:szCs w:val="24"/>
        </w:rPr>
        <w:t>wskazuje</w:t>
      </w:r>
      <w:r w:rsidR="006B5E08">
        <w:rPr>
          <w:rFonts w:eastAsia="Arial" w:cstheme="minorHAnsi"/>
          <w:sz w:val="24"/>
          <w:szCs w:val="24"/>
        </w:rPr>
        <w:t xml:space="preserve">, że </w:t>
      </w:r>
      <w:r w:rsidR="003D18E6" w:rsidRPr="003D18E6">
        <w:rPr>
          <w:rFonts w:eastAsia="Arial" w:cstheme="minorHAnsi"/>
          <w:sz w:val="24"/>
          <w:szCs w:val="24"/>
        </w:rPr>
        <w:t xml:space="preserve">nowe regulacje </w:t>
      </w:r>
      <w:r w:rsidR="008E118E">
        <w:rPr>
          <w:rFonts w:eastAsia="Arial" w:cstheme="minorHAnsi"/>
          <w:sz w:val="24"/>
          <w:szCs w:val="24"/>
        </w:rPr>
        <w:t xml:space="preserve">stopniowo wpływają na zachowania konsumentów i aktywizują ich </w:t>
      </w:r>
      <w:r w:rsidR="003D18E6" w:rsidRPr="003D18E6">
        <w:rPr>
          <w:rFonts w:eastAsia="Arial" w:cstheme="minorHAnsi"/>
          <w:sz w:val="24"/>
          <w:szCs w:val="24"/>
        </w:rPr>
        <w:t>do regularnego korzystania z systemu.</w:t>
      </w:r>
    </w:p>
    <w:p w14:paraId="180CA9F7" w14:textId="3EE1F589" w:rsidR="003D18E6" w:rsidRPr="009458E6" w:rsidRDefault="004074C4" w:rsidP="003D18E6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–</w:t>
      </w:r>
      <w:r w:rsidRPr="003D18E6">
        <w:rPr>
          <w:rFonts w:eastAsia="Arial" w:cstheme="minorHAnsi"/>
          <w:i/>
          <w:iCs/>
          <w:sz w:val="24"/>
          <w:szCs w:val="24"/>
        </w:rPr>
        <w:t xml:space="preserve"> </w:t>
      </w:r>
      <w:r w:rsidR="001E2A22">
        <w:rPr>
          <w:rFonts w:eastAsia="Arial" w:cstheme="minorHAnsi"/>
          <w:i/>
          <w:iCs/>
          <w:sz w:val="24"/>
          <w:szCs w:val="24"/>
        </w:rPr>
        <w:t>Pierwsze miesiące funkcjonowania systemu kaucyjnego pokazują nam, że kl</w:t>
      </w:r>
      <w:r w:rsidR="003D18E6" w:rsidRPr="003D18E6">
        <w:rPr>
          <w:rFonts w:eastAsia="Arial" w:cstheme="minorHAnsi"/>
          <w:i/>
          <w:iCs/>
          <w:sz w:val="24"/>
          <w:szCs w:val="24"/>
        </w:rPr>
        <w:t xml:space="preserve">ienci Netto </w:t>
      </w:r>
      <w:r w:rsidR="00073BD0">
        <w:rPr>
          <w:rFonts w:eastAsia="Arial" w:cstheme="minorHAnsi"/>
          <w:i/>
          <w:iCs/>
          <w:sz w:val="24"/>
          <w:szCs w:val="24"/>
        </w:rPr>
        <w:t>dość</w:t>
      </w:r>
      <w:r w:rsidR="003D18E6" w:rsidRPr="003D18E6">
        <w:rPr>
          <w:rFonts w:eastAsia="Arial" w:cstheme="minorHAnsi"/>
          <w:i/>
          <w:iCs/>
          <w:sz w:val="24"/>
          <w:szCs w:val="24"/>
        </w:rPr>
        <w:t xml:space="preserve"> szybko przyzwyczajają się do nowych zasad i </w:t>
      </w:r>
      <w:r w:rsidR="00073BD0">
        <w:rPr>
          <w:rFonts w:eastAsia="Arial" w:cstheme="minorHAnsi"/>
          <w:i/>
          <w:iCs/>
          <w:sz w:val="24"/>
          <w:szCs w:val="24"/>
        </w:rPr>
        <w:t>coraz chętniej z nich korzystają</w:t>
      </w:r>
      <w:r w:rsidR="003D18E6" w:rsidRPr="003D18E6">
        <w:rPr>
          <w:rFonts w:eastAsia="Arial" w:cstheme="minorHAnsi"/>
          <w:i/>
          <w:iCs/>
          <w:sz w:val="24"/>
          <w:szCs w:val="24"/>
        </w:rPr>
        <w:t>.</w:t>
      </w:r>
      <w:r w:rsidR="005E76E5">
        <w:rPr>
          <w:rFonts w:eastAsia="Arial" w:cstheme="minorHAnsi"/>
          <w:i/>
          <w:iCs/>
          <w:sz w:val="24"/>
          <w:szCs w:val="24"/>
        </w:rPr>
        <w:t xml:space="preserve"> </w:t>
      </w:r>
      <w:r w:rsidR="00DD3448" w:rsidRPr="00890178">
        <w:rPr>
          <w:rFonts w:eastAsia="Arial" w:cstheme="minorHAnsi"/>
          <w:i/>
          <w:iCs/>
          <w:sz w:val="24"/>
          <w:szCs w:val="24"/>
        </w:rPr>
        <w:t xml:space="preserve">Najwyższy dotychczas </w:t>
      </w:r>
      <w:r w:rsidR="00AA7F1E">
        <w:rPr>
          <w:rFonts w:eastAsia="Arial" w:cstheme="minorHAnsi"/>
          <w:i/>
          <w:iCs/>
          <w:sz w:val="24"/>
          <w:szCs w:val="24"/>
        </w:rPr>
        <w:t xml:space="preserve">wydany </w:t>
      </w:r>
      <w:r w:rsidR="00DD3448" w:rsidRPr="00890178">
        <w:rPr>
          <w:rFonts w:eastAsia="Arial" w:cstheme="minorHAnsi"/>
          <w:i/>
          <w:iCs/>
          <w:sz w:val="24"/>
          <w:szCs w:val="24"/>
        </w:rPr>
        <w:t>voucher sięga 76 zł</w:t>
      </w:r>
      <w:r w:rsidR="00DD3448">
        <w:rPr>
          <w:rFonts w:eastAsia="Arial" w:cstheme="minorHAnsi"/>
          <w:i/>
          <w:iCs/>
          <w:sz w:val="24"/>
          <w:szCs w:val="24"/>
        </w:rPr>
        <w:t xml:space="preserve"> i nie jest to odosobniony przypadek</w:t>
      </w:r>
      <w:r w:rsidR="00DD3448" w:rsidRPr="00890178">
        <w:rPr>
          <w:rFonts w:eastAsia="Arial" w:cstheme="minorHAnsi"/>
          <w:i/>
          <w:iCs/>
          <w:sz w:val="24"/>
          <w:szCs w:val="24"/>
        </w:rPr>
        <w:t>, a średnio na jeden kupon przypada 5,5 zwróconego opakowania</w:t>
      </w:r>
      <w:r w:rsidR="009458E6">
        <w:rPr>
          <w:rFonts w:eastAsia="Arial" w:cstheme="minorHAnsi"/>
          <w:i/>
          <w:iCs/>
          <w:sz w:val="24"/>
          <w:szCs w:val="24"/>
        </w:rPr>
        <w:t>.</w:t>
      </w:r>
      <w:r w:rsidR="00DD3448">
        <w:rPr>
          <w:rFonts w:eastAsia="Arial" w:cstheme="minorHAnsi"/>
          <w:i/>
          <w:iCs/>
          <w:sz w:val="24"/>
          <w:szCs w:val="24"/>
        </w:rPr>
        <w:t xml:space="preserve"> </w:t>
      </w:r>
      <w:r w:rsidR="009458E6">
        <w:rPr>
          <w:rFonts w:eastAsia="Arial" w:cstheme="minorHAnsi"/>
          <w:i/>
          <w:iCs/>
          <w:sz w:val="24"/>
          <w:szCs w:val="24"/>
        </w:rPr>
        <w:t xml:space="preserve">Cały czas </w:t>
      </w:r>
      <w:r w:rsidR="00242B02">
        <w:rPr>
          <w:rFonts w:eastAsia="Arial" w:cstheme="minorHAnsi"/>
          <w:i/>
          <w:iCs/>
          <w:sz w:val="24"/>
          <w:szCs w:val="24"/>
        </w:rPr>
        <w:t>pozostajemy</w:t>
      </w:r>
      <w:r w:rsidR="00DD3448">
        <w:rPr>
          <w:rFonts w:eastAsia="Arial" w:cstheme="minorHAnsi"/>
          <w:i/>
          <w:iCs/>
          <w:sz w:val="24"/>
          <w:szCs w:val="24"/>
        </w:rPr>
        <w:t xml:space="preserve"> w procesie pełnego wdrożenia systemu kaucyjnego, jednak już w sklepach mamy więcej produktów z kaucją niż bez,</w:t>
      </w:r>
      <w:r w:rsidR="00DD3448" w:rsidRPr="00FE216F">
        <w:rPr>
          <w:rFonts w:eastAsia="Arial" w:cstheme="minorHAnsi"/>
          <w:sz w:val="24"/>
          <w:szCs w:val="24"/>
        </w:rPr>
        <w:t xml:space="preserve"> </w:t>
      </w:r>
      <w:r w:rsidR="00DD3448" w:rsidRPr="00FE216F">
        <w:rPr>
          <w:rFonts w:eastAsia="Arial" w:cstheme="minorHAnsi"/>
          <w:i/>
          <w:iCs/>
          <w:sz w:val="24"/>
          <w:szCs w:val="24"/>
        </w:rPr>
        <w:t>choć pełne zejście z nieoznakowanych zapasów wymaga jeszcze czasu</w:t>
      </w:r>
      <w:r w:rsidR="009458E6">
        <w:rPr>
          <w:rFonts w:eastAsia="Arial" w:cstheme="minorHAnsi"/>
          <w:i/>
          <w:iCs/>
          <w:sz w:val="24"/>
          <w:szCs w:val="24"/>
        </w:rPr>
        <w:t xml:space="preserve"> </w:t>
      </w:r>
      <w:r>
        <w:rPr>
          <w:rFonts w:eastAsia="Arial" w:cstheme="minorHAnsi"/>
          <w:i/>
          <w:iCs/>
          <w:sz w:val="24"/>
          <w:szCs w:val="24"/>
        </w:rPr>
        <w:t>–</w:t>
      </w:r>
      <w:r w:rsidR="003D18E6" w:rsidRPr="003D18E6">
        <w:rPr>
          <w:rFonts w:eastAsia="Arial" w:cstheme="minorHAnsi"/>
          <w:i/>
          <w:iCs/>
          <w:sz w:val="24"/>
          <w:szCs w:val="24"/>
        </w:rPr>
        <w:t xml:space="preserve"> </w:t>
      </w:r>
      <w:r w:rsidR="003D18E6" w:rsidRPr="003D18E6">
        <w:rPr>
          <w:rFonts w:eastAsia="Arial" w:cstheme="minorHAnsi"/>
          <w:sz w:val="24"/>
          <w:szCs w:val="24"/>
        </w:rPr>
        <w:t xml:space="preserve">podkreśla </w:t>
      </w:r>
      <w:r w:rsidR="009F52E8" w:rsidRPr="00F7390C">
        <w:rPr>
          <w:rFonts w:eastAsia="Arial" w:cstheme="minorHAnsi"/>
          <w:b/>
          <w:bCs/>
          <w:sz w:val="24"/>
          <w:szCs w:val="24"/>
        </w:rPr>
        <w:t xml:space="preserve">Jakub </w:t>
      </w:r>
      <w:proofErr w:type="spellStart"/>
      <w:r w:rsidR="009F52E8" w:rsidRPr="00F7390C">
        <w:rPr>
          <w:rFonts w:eastAsia="Arial" w:cstheme="minorHAnsi"/>
          <w:b/>
          <w:bCs/>
          <w:sz w:val="24"/>
          <w:szCs w:val="24"/>
        </w:rPr>
        <w:t>Linkowski</w:t>
      </w:r>
      <w:proofErr w:type="spellEnd"/>
      <w:r w:rsidRPr="00F7390C">
        <w:rPr>
          <w:rFonts w:eastAsia="Arial" w:cstheme="minorHAnsi"/>
          <w:b/>
          <w:bCs/>
          <w:sz w:val="24"/>
          <w:szCs w:val="24"/>
        </w:rPr>
        <w:t>,</w:t>
      </w:r>
      <w:r w:rsidR="003D18E6" w:rsidRPr="00F7390C">
        <w:rPr>
          <w:rFonts w:eastAsia="Arial" w:cstheme="minorHAnsi"/>
          <w:b/>
          <w:bCs/>
          <w:sz w:val="24"/>
          <w:szCs w:val="24"/>
        </w:rPr>
        <w:t xml:space="preserve"> </w:t>
      </w:r>
      <w:r w:rsidR="00F7390C" w:rsidRPr="00F7390C">
        <w:rPr>
          <w:rFonts w:eastAsia="Arial" w:cstheme="minorHAnsi"/>
          <w:b/>
          <w:bCs/>
          <w:sz w:val="24"/>
          <w:szCs w:val="24"/>
        </w:rPr>
        <w:t xml:space="preserve">Kierownik Działu Wsparcia Operacji w </w:t>
      </w:r>
      <w:r w:rsidR="003D18E6" w:rsidRPr="00F7390C">
        <w:rPr>
          <w:rFonts w:eastAsia="Arial" w:cstheme="minorHAnsi"/>
          <w:b/>
          <w:bCs/>
          <w:sz w:val="24"/>
          <w:szCs w:val="24"/>
        </w:rPr>
        <w:t>Netto.</w:t>
      </w:r>
      <w:r w:rsidR="00EE52A6" w:rsidRPr="00EE52A6">
        <w:rPr>
          <w:rFonts w:eastAsia="Arial" w:cstheme="minorHAnsi"/>
          <w:sz w:val="24"/>
          <w:szCs w:val="24"/>
        </w:rPr>
        <w:t xml:space="preserve"> </w:t>
      </w:r>
    </w:p>
    <w:p w14:paraId="620C75BB" w14:textId="77777777" w:rsidR="00041AB3" w:rsidRPr="00041AB3" w:rsidRDefault="00041AB3" w:rsidP="00041AB3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041AB3">
        <w:rPr>
          <w:rFonts w:eastAsia="Arial" w:cstheme="minorHAnsi"/>
          <w:b/>
          <w:bCs/>
          <w:sz w:val="24"/>
          <w:szCs w:val="24"/>
        </w:rPr>
        <w:t>Infrastruktura rośnie – od 90 automatów do 600 do końca roku</w:t>
      </w:r>
    </w:p>
    <w:p w14:paraId="22F26A08" w14:textId="77777777" w:rsidR="0030193A" w:rsidRDefault="00041AB3" w:rsidP="00041AB3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041AB3">
        <w:rPr>
          <w:rFonts w:eastAsia="Arial" w:cstheme="minorHAnsi"/>
          <w:sz w:val="24"/>
          <w:szCs w:val="24"/>
        </w:rPr>
        <w:t>Choć w sklepach</w:t>
      </w:r>
      <w:r w:rsidR="00BB48C9">
        <w:rPr>
          <w:rFonts w:eastAsia="Arial" w:cstheme="minorHAnsi"/>
          <w:sz w:val="24"/>
          <w:szCs w:val="24"/>
        </w:rPr>
        <w:t xml:space="preserve"> Netto</w:t>
      </w:r>
      <w:r w:rsidRPr="00041AB3">
        <w:rPr>
          <w:rFonts w:eastAsia="Arial" w:cstheme="minorHAnsi"/>
          <w:sz w:val="24"/>
          <w:szCs w:val="24"/>
        </w:rPr>
        <w:t xml:space="preserve"> działa już 90 automatów, większość zwrotów pochodzi jeszcze ze zbiórki ręcznej, co dla tej fazy wdrożenia jest naturalne. </w:t>
      </w:r>
      <w:r w:rsidR="00BB48C9">
        <w:rPr>
          <w:rFonts w:eastAsia="Arial" w:cstheme="minorHAnsi"/>
          <w:sz w:val="24"/>
          <w:szCs w:val="24"/>
        </w:rPr>
        <w:t>Sieć</w:t>
      </w:r>
      <w:r w:rsidRPr="00041AB3">
        <w:rPr>
          <w:rFonts w:eastAsia="Arial" w:cstheme="minorHAnsi"/>
          <w:sz w:val="24"/>
          <w:szCs w:val="24"/>
        </w:rPr>
        <w:t xml:space="preserve"> planuje zwiększyć liczbę urządzeń do ok. 600 do końca 2026 roku. </w:t>
      </w:r>
    </w:p>
    <w:p w14:paraId="7ADEE18E" w14:textId="77550111" w:rsidR="008D60FC" w:rsidRPr="00CD4FF7" w:rsidRDefault="008D60FC" w:rsidP="00041AB3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- </w:t>
      </w:r>
      <w:r w:rsidR="002914E1">
        <w:rPr>
          <w:rFonts w:eastAsia="Arial" w:cstheme="minorHAnsi"/>
          <w:i/>
          <w:iCs/>
          <w:sz w:val="24"/>
          <w:szCs w:val="24"/>
        </w:rPr>
        <w:t xml:space="preserve">Cały czas </w:t>
      </w:r>
      <w:r w:rsidR="007A7ACB">
        <w:rPr>
          <w:rFonts w:eastAsia="Arial" w:cstheme="minorHAnsi"/>
          <w:i/>
          <w:iCs/>
          <w:sz w:val="24"/>
          <w:szCs w:val="24"/>
        </w:rPr>
        <w:t xml:space="preserve">rozwijamy </w:t>
      </w:r>
      <w:r w:rsidR="002914E1">
        <w:rPr>
          <w:rFonts w:eastAsia="Arial" w:cstheme="minorHAnsi"/>
          <w:i/>
          <w:iCs/>
          <w:sz w:val="24"/>
          <w:szCs w:val="24"/>
        </w:rPr>
        <w:t>infr</w:t>
      </w:r>
      <w:r w:rsidR="007A7ACB">
        <w:rPr>
          <w:rFonts w:eastAsia="Arial" w:cstheme="minorHAnsi"/>
          <w:i/>
          <w:iCs/>
          <w:sz w:val="24"/>
          <w:szCs w:val="24"/>
        </w:rPr>
        <w:t>astrukturę i zwiększamy liczbę automatów dostępnych dla klientów. W ramach tego procesu testujemy różnych dostawców maszyn</w:t>
      </w:r>
      <w:r w:rsidR="004A3FD2">
        <w:rPr>
          <w:rFonts w:eastAsia="Arial" w:cstheme="minorHAnsi"/>
          <w:i/>
          <w:iCs/>
          <w:sz w:val="24"/>
          <w:szCs w:val="24"/>
        </w:rPr>
        <w:t xml:space="preserve"> i na podstawie wyników podejmujemy decyzje na bieżąco. Taki sposób działania pozwala nam </w:t>
      </w:r>
      <w:r w:rsidR="006142B6">
        <w:rPr>
          <w:rFonts w:eastAsia="Arial" w:cstheme="minorHAnsi"/>
          <w:i/>
          <w:iCs/>
          <w:sz w:val="24"/>
          <w:szCs w:val="24"/>
        </w:rPr>
        <w:t xml:space="preserve">dokładnie sprawdzić i </w:t>
      </w:r>
      <w:r w:rsidR="006142B6">
        <w:rPr>
          <w:rFonts w:eastAsia="Arial" w:cstheme="minorHAnsi"/>
          <w:i/>
          <w:iCs/>
          <w:sz w:val="24"/>
          <w:szCs w:val="24"/>
        </w:rPr>
        <w:lastRenderedPageBreak/>
        <w:t>zweryfikować rynek, a także zdecydować</w:t>
      </w:r>
      <w:r w:rsidR="005C0EE5">
        <w:rPr>
          <w:rFonts w:eastAsia="Arial" w:cstheme="minorHAnsi"/>
          <w:i/>
          <w:iCs/>
          <w:sz w:val="24"/>
          <w:szCs w:val="24"/>
        </w:rPr>
        <w:t>, który</w:t>
      </w:r>
      <w:r w:rsidR="006142B6">
        <w:rPr>
          <w:rFonts w:eastAsia="Arial" w:cstheme="minorHAnsi"/>
          <w:i/>
          <w:iCs/>
          <w:sz w:val="24"/>
          <w:szCs w:val="24"/>
        </w:rPr>
        <w:t xml:space="preserve"> partner jest </w:t>
      </w:r>
      <w:r w:rsidR="00FE216F">
        <w:rPr>
          <w:rFonts w:eastAsia="Arial" w:cstheme="minorHAnsi"/>
          <w:i/>
          <w:iCs/>
          <w:sz w:val="24"/>
          <w:szCs w:val="24"/>
        </w:rPr>
        <w:t>optymalny</w:t>
      </w:r>
      <w:r w:rsidR="006142B6">
        <w:rPr>
          <w:rFonts w:eastAsia="Arial" w:cstheme="minorHAnsi"/>
          <w:i/>
          <w:iCs/>
          <w:sz w:val="24"/>
          <w:szCs w:val="24"/>
        </w:rPr>
        <w:t xml:space="preserve"> i efektywny, co bezpośrednio prze</w:t>
      </w:r>
      <w:r w:rsidR="00AA7F1E">
        <w:rPr>
          <w:rFonts w:eastAsia="Arial" w:cstheme="minorHAnsi"/>
          <w:i/>
          <w:iCs/>
          <w:sz w:val="24"/>
          <w:szCs w:val="24"/>
        </w:rPr>
        <w:t>kłada</w:t>
      </w:r>
      <w:r w:rsidR="006142B6">
        <w:rPr>
          <w:rFonts w:eastAsia="Arial" w:cstheme="minorHAnsi"/>
          <w:i/>
          <w:iCs/>
          <w:sz w:val="24"/>
          <w:szCs w:val="24"/>
        </w:rPr>
        <w:t xml:space="preserve"> się na </w:t>
      </w:r>
      <w:r w:rsidR="00CD4FF7">
        <w:rPr>
          <w:rFonts w:eastAsia="Arial" w:cstheme="minorHAnsi"/>
          <w:i/>
          <w:iCs/>
          <w:sz w:val="24"/>
          <w:szCs w:val="24"/>
        </w:rPr>
        <w:t xml:space="preserve">doświadczenia klientów z systemem kaucyjnym w Netto Polska – </w:t>
      </w:r>
      <w:r w:rsidR="00CD4FF7">
        <w:rPr>
          <w:rFonts w:eastAsia="Arial" w:cstheme="minorHAnsi"/>
          <w:sz w:val="24"/>
          <w:szCs w:val="24"/>
        </w:rPr>
        <w:t xml:space="preserve">dodaje. </w:t>
      </w:r>
    </w:p>
    <w:p w14:paraId="2C39E47F" w14:textId="77777777" w:rsidR="00631313" w:rsidRPr="00631313" w:rsidRDefault="00631313" w:rsidP="00631313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631313">
        <w:rPr>
          <w:rFonts w:eastAsia="Arial" w:cstheme="minorHAnsi"/>
          <w:b/>
          <w:bCs/>
          <w:sz w:val="24"/>
          <w:szCs w:val="24"/>
        </w:rPr>
        <w:t>Rosnąca świadomość klientów i dobrze przygotowany personel</w:t>
      </w:r>
    </w:p>
    <w:p w14:paraId="5EB44225" w14:textId="68DE194F" w:rsidR="00571841" w:rsidRDefault="00A03E27" w:rsidP="00631313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Część </w:t>
      </w:r>
      <w:r w:rsidR="00631313" w:rsidRPr="00631313">
        <w:rPr>
          <w:rFonts w:eastAsia="Arial" w:cstheme="minorHAnsi"/>
          <w:sz w:val="24"/>
          <w:szCs w:val="24"/>
        </w:rPr>
        <w:t>klientów nadal próbuje zwracać opakowania nieobjęte kaucją</w:t>
      </w:r>
      <w:r>
        <w:rPr>
          <w:rFonts w:eastAsia="Arial" w:cstheme="minorHAnsi"/>
          <w:sz w:val="24"/>
          <w:szCs w:val="24"/>
        </w:rPr>
        <w:t>.</w:t>
      </w:r>
      <w:r w:rsidR="000E35ED" w:rsidRPr="00631313">
        <w:rPr>
          <w:rFonts w:eastAsia="Arial" w:cstheme="minorHAnsi"/>
          <w:sz w:val="24"/>
          <w:szCs w:val="24"/>
        </w:rPr>
        <w:t xml:space="preserve"> </w:t>
      </w:r>
      <w:r w:rsidR="005C0EE5">
        <w:rPr>
          <w:rFonts w:eastAsia="Arial" w:cstheme="minorHAnsi"/>
          <w:sz w:val="24"/>
          <w:szCs w:val="24"/>
        </w:rPr>
        <w:t>Obecnie 35 proc. zwrotów jest odrzucanych ze względu na</w:t>
      </w:r>
      <w:r w:rsidR="00F667C8">
        <w:rPr>
          <w:rFonts w:eastAsia="Arial" w:cstheme="minorHAnsi"/>
          <w:sz w:val="24"/>
          <w:szCs w:val="24"/>
        </w:rPr>
        <w:t xml:space="preserve"> próbę oddania</w:t>
      </w:r>
      <w:r w:rsidR="005C0EE5">
        <w:rPr>
          <w:rFonts w:eastAsia="Arial" w:cstheme="minorHAnsi"/>
          <w:sz w:val="24"/>
          <w:szCs w:val="24"/>
        </w:rPr>
        <w:t xml:space="preserve"> niekaucyjn</w:t>
      </w:r>
      <w:r w:rsidR="00F667C8">
        <w:rPr>
          <w:rFonts w:eastAsia="Arial" w:cstheme="minorHAnsi"/>
          <w:sz w:val="24"/>
          <w:szCs w:val="24"/>
        </w:rPr>
        <w:t>ej</w:t>
      </w:r>
      <w:r w:rsidR="000E35ED">
        <w:rPr>
          <w:rFonts w:eastAsia="Arial" w:cstheme="minorHAnsi"/>
          <w:sz w:val="24"/>
          <w:szCs w:val="24"/>
        </w:rPr>
        <w:t xml:space="preserve"> butelk</w:t>
      </w:r>
      <w:r w:rsidR="00F667C8">
        <w:rPr>
          <w:rFonts w:eastAsia="Arial" w:cstheme="minorHAnsi"/>
          <w:sz w:val="24"/>
          <w:szCs w:val="24"/>
        </w:rPr>
        <w:t>i</w:t>
      </w:r>
      <w:r w:rsidR="000E35ED">
        <w:rPr>
          <w:rFonts w:eastAsia="Arial" w:cstheme="minorHAnsi"/>
          <w:sz w:val="24"/>
          <w:szCs w:val="24"/>
        </w:rPr>
        <w:t xml:space="preserve"> jak np. </w:t>
      </w:r>
      <w:r w:rsidR="00AA7F1E">
        <w:rPr>
          <w:rFonts w:eastAsia="Arial" w:cstheme="minorHAnsi"/>
          <w:sz w:val="24"/>
          <w:szCs w:val="24"/>
        </w:rPr>
        <w:t xml:space="preserve">po </w:t>
      </w:r>
      <w:r w:rsidR="000E35ED">
        <w:rPr>
          <w:rFonts w:eastAsia="Arial" w:cstheme="minorHAnsi"/>
          <w:sz w:val="24"/>
          <w:szCs w:val="24"/>
        </w:rPr>
        <w:t>środk</w:t>
      </w:r>
      <w:r w:rsidR="00AA7F1E">
        <w:rPr>
          <w:rFonts w:eastAsia="Arial" w:cstheme="minorHAnsi"/>
          <w:sz w:val="24"/>
          <w:szCs w:val="24"/>
        </w:rPr>
        <w:t xml:space="preserve">ach </w:t>
      </w:r>
      <w:r w:rsidR="000E35ED">
        <w:rPr>
          <w:rFonts w:eastAsia="Arial" w:cstheme="minorHAnsi"/>
          <w:sz w:val="24"/>
          <w:szCs w:val="24"/>
        </w:rPr>
        <w:t>chemiczn</w:t>
      </w:r>
      <w:r w:rsidR="00AA7F1E">
        <w:rPr>
          <w:rFonts w:eastAsia="Arial" w:cstheme="minorHAnsi"/>
          <w:sz w:val="24"/>
          <w:szCs w:val="24"/>
        </w:rPr>
        <w:t>ych</w:t>
      </w:r>
      <w:r w:rsidR="000E35ED">
        <w:rPr>
          <w:rFonts w:eastAsia="Arial" w:cstheme="minorHAnsi"/>
          <w:sz w:val="24"/>
          <w:szCs w:val="24"/>
        </w:rPr>
        <w:t xml:space="preserve">. </w:t>
      </w:r>
      <w:r w:rsidR="00571841">
        <w:rPr>
          <w:rFonts w:eastAsia="Arial" w:cstheme="minorHAnsi"/>
          <w:sz w:val="24"/>
          <w:szCs w:val="24"/>
        </w:rPr>
        <w:t>Jednak l</w:t>
      </w:r>
      <w:r>
        <w:rPr>
          <w:rFonts w:eastAsia="Arial" w:cstheme="minorHAnsi"/>
          <w:sz w:val="24"/>
          <w:szCs w:val="24"/>
        </w:rPr>
        <w:t>iczba takich przypadków cały czas spada</w:t>
      </w:r>
      <w:r w:rsidR="00571841">
        <w:rPr>
          <w:rFonts w:eastAsia="Arial" w:cstheme="minorHAnsi"/>
          <w:sz w:val="24"/>
          <w:szCs w:val="24"/>
        </w:rPr>
        <w:t xml:space="preserve">, </w:t>
      </w:r>
      <w:r w:rsidR="006072BF">
        <w:rPr>
          <w:rFonts w:eastAsia="Arial" w:cstheme="minorHAnsi"/>
          <w:sz w:val="24"/>
          <w:szCs w:val="24"/>
        </w:rPr>
        <w:t>c</w:t>
      </w:r>
      <w:r w:rsidR="00F667C8">
        <w:rPr>
          <w:rFonts w:eastAsia="Arial" w:cstheme="minorHAnsi"/>
          <w:sz w:val="24"/>
          <w:szCs w:val="24"/>
        </w:rPr>
        <w:t>o jest</w:t>
      </w:r>
      <w:r w:rsidR="006072BF">
        <w:rPr>
          <w:rFonts w:eastAsia="Arial" w:cstheme="minorHAnsi"/>
          <w:sz w:val="24"/>
          <w:szCs w:val="24"/>
        </w:rPr>
        <w:t xml:space="preserve"> wynikiem zwiększając</w:t>
      </w:r>
      <w:r w:rsidR="00F667C8">
        <w:rPr>
          <w:rFonts w:eastAsia="Arial" w:cstheme="minorHAnsi"/>
          <w:sz w:val="24"/>
          <w:szCs w:val="24"/>
        </w:rPr>
        <w:t>ej</w:t>
      </w:r>
      <w:r w:rsidR="006072BF">
        <w:rPr>
          <w:rFonts w:eastAsia="Arial" w:cstheme="minorHAnsi"/>
          <w:sz w:val="24"/>
          <w:szCs w:val="24"/>
        </w:rPr>
        <w:t xml:space="preserve"> się świadomoś</w:t>
      </w:r>
      <w:r w:rsidR="00F667C8">
        <w:rPr>
          <w:rFonts w:eastAsia="Arial" w:cstheme="minorHAnsi"/>
          <w:sz w:val="24"/>
          <w:szCs w:val="24"/>
        </w:rPr>
        <w:t>ci</w:t>
      </w:r>
      <w:r w:rsidR="006072BF">
        <w:rPr>
          <w:rFonts w:eastAsia="Arial" w:cstheme="minorHAnsi"/>
          <w:sz w:val="24"/>
          <w:szCs w:val="24"/>
        </w:rPr>
        <w:t xml:space="preserve"> konsumenc</w:t>
      </w:r>
      <w:r w:rsidR="00F667C8">
        <w:rPr>
          <w:rFonts w:eastAsia="Arial" w:cstheme="minorHAnsi"/>
          <w:sz w:val="24"/>
          <w:szCs w:val="24"/>
        </w:rPr>
        <w:t>kiej</w:t>
      </w:r>
      <w:r w:rsidR="006072BF">
        <w:rPr>
          <w:rFonts w:eastAsia="Arial" w:cstheme="minorHAnsi"/>
          <w:sz w:val="24"/>
          <w:szCs w:val="24"/>
        </w:rPr>
        <w:t xml:space="preserve"> </w:t>
      </w:r>
      <w:r w:rsidR="00D8361A">
        <w:rPr>
          <w:rFonts w:eastAsia="Arial" w:cstheme="minorHAnsi"/>
          <w:sz w:val="24"/>
          <w:szCs w:val="24"/>
        </w:rPr>
        <w:t>oraz edukacj</w:t>
      </w:r>
      <w:r w:rsidR="00F667C8">
        <w:rPr>
          <w:rFonts w:eastAsia="Arial" w:cstheme="minorHAnsi"/>
          <w:sz w:val="24"/>
          <w:szCs w:val="24"/>
        </w:rPr>
        <w:t>i</w:t>
      </w:r>
      <w:r w:rsidR="00D8361A">
        <w:rPr>
          <w:rFonts w:eastAsia="Arial" w:cstheme="minorHAnsi"/>
          <w:sz w:val="24"/>
          <w:szCs w:val="24"/>
        </w:rPr>
        <w:t xml:space="preserve"> Nauka nowych </w:t>
      </w:r>
      <w:proofErr w:type="spellStart"/>
      <w:r w:rsidR="00D8361A">
        <w:rPr>
          <w:rFonts w:eastAsia="Arial" w:cstheme="minorHAnsi"/>
          <w:sz w:val="24"/>
          <w:szCs w:val="24"/>
        </w:rPr>
        <w:t>zachowań</w:t>
      </w:r>
      <w:proofErr w:type="spellEnd"/>
      <w:r w:rsidR="00D8361A">
        <w:rPr>
          <w:rFonts w:eastAsia="Arial" w:cstheme="minorHAnsi"/>
          <w:sz w:val="24"/>
          <w:szCs w:val="24"/>
        </w:rPr>
        <w:t xml:space="preserve"> </w:t>
      </w:r>
      <w:r w:rsidR="00ED2500">
        <w:rPr>
          <w:rFonts w:eastAsia="Arial" w:cstheme="minorHAnsi"/>
          <w:sz w:val="24"/>
          <w:szCs w:val="24"/>
        </w:rPr>
        <w:t>to proces, na który składa się dokładne wskazanie, czym jest system kaucyjny</w:t>
      </w:r>
      <w:r w:rsidR="00BA615A">
        <w:rPr>
          <w:rFonts w:eastAsia="Arial" w:cstheme="minorHAnsi"/>
          <w:sz w:val="24"/>
          <w:szCs w:val="24"/>
        </w:rPr>
        <w:t>, jak działa</w:t>
      </w:r>
      <w:r w:rsidR="00ED2500">
        <w:rPr>
          <w:rFonts w:eastAsia="Arial" w:cstheme="minorHAnsi"/>
          <w:sz w:val="24"/>
          <w:szCs w:val="24"/>
        </w:rPr>
        <w:t xml:space="preserve"> oraz co obejmuje. </w:t>
      </w:r>
      <w:r w:rsidR="00FC4EFD">
        <w:rPr>
          <w:rFonts w:eastAsia="Arial" w:cstheme="minorHAnsi"/>
          <w:sz w:val="24"/>
          <w:szCs w:val="24"/>
        </w:rPr>
        <w:t xml:space="preserve">Pracownicy sieci Netto wspierają w nim klientów. </w:t>
      </w:r>
    </w:p>
    <w:p w14:paraId="43FF996E" w14:textId="07FD4D05" w:rsidR="00631313" w:rsidRPr="00631313" w:rsidRDefault="00BA615A" w:rsidP="00631313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Netto Polska przygotowało dla </w:t>
      </w:r>
      <w:r w:rsidR="005D0D82">
        <w:rPr>
          <w:rFonts w:eastAsia="Arial" w:cstheme="minorHAnsi"/>
          <w:sz w:val="24"/>
          <w:szCs w:val="24"/>
        </w:rPr>
        <w:t>sprzedawców oraz kierowników</w:t>
      </w:r>
      <w:r>
        <w:rPr>
          <w:rFonts w:eastAsia="Arial" w:cstheme="minorHAnsi"/>
          <w:sz w:val="24"/>
          <w:szCs w:val="24"/>
        </w:rPr>
        <w:t xml:space="preserve"> rozbudowany sy</w:t>
      </w:r>
      <w:r w:rsidR="005D0D82">
        <w:rPr>
          <w:rFonts w:eastAsia="Arial" w:cstheme="minorHAnsi"/>
          <w:sz w:val="24"/>
          <w:szCs w:val="24"/>
        </w:rPr>
        <w:t xml:space="preserve">stem szkoleń obejmujących teorię oraz praktykę, a także e-learning, </w:t>
      </w:r>
      <w:r w:rsidR="00680DF7">
        <w:rPr>
          <w:rFonts w:eastAsia="Arial" w:cstheme="minorHAnsi"/>
          <w:sz w:val="24"/>
          <w:szCs w:val="24"/>
        </w:rPr>
        <w:t>które stale są aktualizowane i udoskonalane</w:t>
      </w:r>
      <w:r w:rsidR="0020065C">
        <w:rPr>
          <w:rFonts w:eastAsia="Arial" w:cstheme="minorHAnsi"/>
          <w:sz w:val="24"/>
          <w:szCs w:val="24"/>
        </w:rPr>
        <w:t>. Dodatkowo potrzebne materiały informacyjne są łatwo dostępne w razie niepewności.</w:t>
      </w:r>
    </w:p>
    <w:p w14:paraId="3828C55B" w14:textId="40900DA9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t xml:space="preserve">O Netto Polska: </w:t>
      </w:r>
    </w:p>
    <w:p w14:paraId="43B7D03F" w14:textId="3B661EBB" w:rsidR="678839E2" w:rsidRDefault="678839E2" w:rsidP="072FBA3F">
      <w:pPr>
        <w:spacing w:line="257" w:lineRule="auto"/>
        <w:jc w:val="both"/>
      </w:pPr>
      <w:r w:rsidRPr="072FBA3F">
        <w:rPr>
          <w:rFonts w:ascii="Calibri" w:eastAsia="Calibri" w:hAnsi="Calibri" w:cs="Calibri"/>
          <w:sz w:val="20"/>
          <w:szCs w:val="20"/>
        </w:rPr>
        <w:t>Netto Polska to sieć dyskontów obecna na polskim rynku od 30 lat. W tym czasie wypracowała pozycję jednego z największych sprzedawców detalicznych w kraju, posiadając blisko 6</w:t>
      </w:r>
      <w:r w:rsidR="00516C04">
        <w:rPr>
          <w:rFonts w:ascii="Calibri" w:eastAsia="Calibri" w:hAnsi="Calibri" w:cs="Calibri"/>
          <w:sz w:val="20"/>
          <w:szCs w:val="20"/>
        </w:rPr>
        <w:t>9</w:t>
      </w:r>
      <w:r w:rsidRPr="072FBA3F">
        <w:rPr>
          <w:rFonts w:ascii="Calibri" w:eastAsia="Calibri" w:hAnsi="Calibri" w:cs="Calibri"/>
          <w:sz w:val="20"/>
          <w:szCs w:val="20"/>
        </w:rPr>
        <w:t xml:space="preserve">0 sklepów i zatrudniając ponad 8 tys. pracowników. Netto jest częścią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Salling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Group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odpiekane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wykluczeniami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fotowoltaiki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, pomp ciepła oraz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pooling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o.o.</w:t>
      </w:r>
      <w:proofErr w:type="spellEnd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9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0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1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5B3C" w14:textId="77777777" w:rsidR="004C3DDB" w:rsidRPr="00070758" w:rsidRDefault="004C3DDB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49158969" w14:textId="77777777" w:rsidR="004C3DDB" w:rsidRPr="00070758" w:rsidRDefault="004C3DDB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334175E4" w14:textId="77777777" w:rsidR="004C3DDB" w:rsidRDefault="004C3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AE2F" w14:textId="77777777" w:rsidR="004C3DDB" w:rsidRPr="00070758" w:rsidRDefault="004C3DDB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5D3FDC62" w14:textId="77777777" w:rsidR="004C3DDB" w:rsidRPr="00070758" w:rsidRDefault="004C3DDB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0AD363ED" w14:textId="77777777" w:rsidR="004C3DDB" w:rsidRDefault="004C3D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>
            <a:extLst xmlns:a="http://schemas.openxmlformats.org/drawingml/2006/main">
              <a:ext uri="{FF2B5EF4-FFF2-40B4-BE49-F238E27FC236}">
                <a16:creationId xmlns:a16="http://schemas.microsoft.com/office/drawing/2014/main" id="{6BFE80EE-2B5D-48ED-9355-6A785F31DA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980"/>
    <w:rsid w:val="00006E14"/>
    <w:rsid w:val="00007E77"/>
    <w:rsid w:val="00011153"/>
    <w:rsid w:val="00011A07"/>
    <w:rsid w:val="00011A2E"/>
    <w:rsid w:val="00012104"/>
    <w:rsid w:val="0001221D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748F"/>
    <w:rsid w:val="0003754E"/>
    <w:rsid w:val="00040E79"/>
    <w:rsid w:val="00041A04"/>
    <w:rsid w:val="00041AB3"/>
    <w:rsid w:val="00042018"/>
    <w:rsid w:val="00042242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11A7"/>
    <w:rsid w:val="000533E0"/>
    <w:rsid w:val="000535B8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3BD0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3B5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0E2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B7FD1"/>
    <w:rsid w:val="000C0CF0"/>
    <w:rsid w:val="000C1079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5E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2CD5"/>
    <w:rsid w:val="000F3111"/>
    <w:rsid w:val="000F450C"/>
    <w:rsid w:val="000F4D62"/>
    <w:rsid w:val="000F5E7D"/>
    <w:rsid w:val="000F638E"/>
    <w:rsid w:val="000F705E"/>
    <w:rsid w:val="000F7256"/>
    <w:rsid w:val="001017A7"/>
    <w:rsid w:val="00103F0C"/>
    <w:rsid w:val="00104084"/>
    <w:rsid w:val="001042D8"/>
    <w:rsid w:val="001047F0"/>
    <w:rsid w:val="001064FF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5BCA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B8C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4C05"/>
    <w:rsid w:val="001454D1"/>
    <w:rsid w:val="001456C0"/>
    <w:rsid w:val="00146384"/>
    <w:rsid w:val="00146BD4"/>
    <w:rsid w:val="001471C1"/>
    <w:rsid w:val="0014764F"/>
    <w:rsid w:val="00151700"/>
    <w:rsid w:val="001525FD"/>
    <w:rsid w:val="00152BD3"/>
    <w:rsid w:val="00154857"/>
    <w:rsid w:val="00154CC5"/>
    <w:rsid w:val="00155C18"/>
    <w:rsid w:val="00155E75"/>
    <w:rsid w:val="00155F10"/>
    <w:rsid w:val="00155F29"/>
    <w:rsid w:val="00156E46"/>
    <w:rsid w:val="00156F83"/>
    <w:rsid w:val="0015768A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90361"/>
    <w:rsid w:val="00190B64"/>
    <w:rsid w:val="0019107E"/>
    <w:rsid w:val="0019114E"/>
    <w:rsid w:val="0019149F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0A0B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B46"/>
    <w:rsid w:val="001D7B8C"/>
    <w:rsid w:val="001E0C69"/>
    <w:rsid w:val="001E131F"/>
    <w:rsid w:val="001E1639"/>
    <w:rsid w:val="001E23B0"/>
    <w:rsid w:val="001E2A22"/>
    <w:rsid w:val="001E46E8"/>
    <w:rsid w:val="001E49E5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61E8"/>
    <w:rsid w:val="001F7930"/>
    <w:rsid w:val="0020065C"/>
    <w:rsid w:val="00200C9B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4E85"/>
    <w:rsid w:val="00215DAC"/>
    <w:rsid w:val="0021644A"/>
    <w:rsid w:val="00216A53"/>
    <w:rsid w:val="00216F7F"/>
    <w:rsid w:val="002172CB"/>
    <w:rsid w:val="00217765"/>
    <w:rsid w:val="00217EC0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B02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14E1"/>
    <w:rsid w:val="00293C18"/>
    <w:rsid w:val="00293C50"/>
    <w:rsid w:val="00293EB7"/>
    <w:rsid w:val="00293F67"/>
    <w:rsid w:val="0029442D"/>
    <w:rsid w:val="002944C1"/>
    <w:rsid w:val="002947EE"/>
    <w:rsid w:val="00294A77"/>
    <w:rsid w:val="0029511B"/>
    <w:rsid w:val="00295463"/>
    <w:rsid w:val="00295C3B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4736"/>
    <w:rsid w:val="002A5E96"/>
    <w:rsid w:val="002A6290"/>
    <w:rsid w:val="002A6958"/>
    <w:rsid w:val="002A6A32"/>
    <w:rsid w:val="002A6AE9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6B"/>
    <w:rsid w:val="002B1CFD"/>
    <w:rsid w:val="002B2C2A"/>
    <w:rsid w:val="002B2DD5"/>
    <w:rsid w:val="002B37F2"/>
    <w:rsid w:val="002B3F77"/>
    <w:rsid w:val="002B4287"/>
    <w:rsid w:val="002B4305"/>
    <w:rsid w:val="002B4662"/>
    <w:rsid w:val="002B47D9"/>
    <w:rsid w:val="002B500B"/>
    <w:rsid w:val="002B57E0"/>
    <w:rsid w:val="002B5A34"/>
    <w:rsid w:val="002B6059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E7552"/>
    <w:rsid w:val="002E7B89"/>
    <w:rsid w:val="002F0285"/>
    <w:rsid w:val="002F034A"/>
    <w:rsid w:val="002F1A24"/>
    <w:rsid w:val="002F1EB5"/>
    <w:rsid w:val="002F29E8"/>
    <w:rsid w:val="002F2F98"/>
    <w:rsid w:val="002F31AE"/>
    <w:rsid w:val="002F39B1"/>
    <w:rsid w:val="002F4287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93A"/>
    <w:rsid w:val="00301D89"/>
    <w:rsid w:val="003028C3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1F57"/>
    <w:rsid w:val="00322A6E"/>
    <w:rsid w:val="003239C1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A08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4F3E"/>
    <w:rsid w:val="0038561B"/>
    <w:rsid w:val="003858C6"/>
    <w:rsid w:val="0038706E"/>
    <w:rsid w:val="00387EDE"/>
    <w:rsid w:val="003904C6"/>
    <w:rsid w:val="00390AFB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8B2"/>
    <w:rsid w:val="00395025"/>
    <w:rsid w:val="00396A21"/>
    <w:rsid w:val="00396A45"/>
    <w:rsid w:val="00397184"/>
    <w:rsid w:val="0039771C"/>
    <w:rsid w:val="003A098B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768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FF5"/>
    <w:rsid w:val="003D41F8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C06"/>
    <w:rsid w:val="00473C08"/>
    <w:rsid w:val="0047455E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639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5410"/>
    <w:rsid w:val="00496529"/>
    <w:rsid w:val="004A0628"/>
    <w:rsid w:val="004A0688"/>
    <w:rsid w:val="004A1BC8"/>
    <w:rsid w:val="004A203F"/>
    <w:rsid w:val="004A2901"/>
    <w:rsid w:val="004A378C"/>
    <w:rsid w:val="004A3966"/>
    <w:rsid w:val="004A3FD2"/>
    <w:rsid w:val="004A4068"/>
    <w:rsid w:val="004A6996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3DDB"/>
    <w:rsid w:val="004C488F"/>
    <w:rsid w:val="004C4CB4"/>
    <w:rsid w:val="004C54C2"/>
    <w:rsid w:val="004C6D4F"/>
    <w:rsid w:val="004C757A"/>
    <w:rsid w:val="004D0288"/>
    <w:rsid w:val="004D0546"/>
    <w:rsid w:val="004D0623"/>
    <w:rsid w:val="004D397C"/>
    <w:rsid w:val="004D3C54"/>
    <w:rsid w:val="004D4A45"/>
    <w:rsid w:val="004D503B"/>
    <w:rsid w:val="004D5B37"/>
    <w:rsid w:val="004D6518"/>
    <w:rsid w:val="004D6610"/>
    <w:rsid w:val="004D6B2E"/>
    <w:rsid w:val="004D6CC8"/>
    <w:rsid w:val="004D7E18"/>
    <w:rsid w:val="004D7E39"/>
    <w:rsid w:val="004E0F14"/>
    <w:rsid w:val="004E25B2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32D0"/>
    <w:rsid w:val="00503C93"/>
    <w:rsid w:val="00505674"/>
    <w:rsid w:val="0050582F"/>
    <w:rsid w:val="00505ACA"/>
    <w:rsid w:val="00506D43"/>
    <w:rsid w:val="0050718B"/>
    <w:rsid w:val="005105F0"/>
    <w:rsid w:val="00510C3E"/>
    <w:rsid w:val="0051109B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3768"/>
    <w:rsid w:val="00524395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CBC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841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0EE5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0D82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5818"/>
    <w:rsid w:val="005E7254"/>
    <w:rsid w:val="005E76B7"/>
    <w:rsid w:val="005E76E5"/>
    <w:rsid w:val="005F0A1D"/>
    <w:rsid w:val="005F2092"/>
    <w:rsid w:val="005F2512"/>
    <w:rsid w:val="005F4794"/>
    <w:rsid w:val="005F4CCE"/>
    <w:rsid w:val="005F5980"/>
    <w:rsid w:val="005F5AC5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072BF"/>
    <w:rsid w:val="006106BB"/>
    <w:rsid w:val="00610CFA"/>
    <w:rsid w:val="006112DA"/>
    <w:rsid w:val="00611CB5"/>
    <w:rsid w:val="00612123"/>
    <w:rsid w:val="00612AA8"/>
    <w:rsid w:val="00613AFD"/>
    <w:rsid w:val="006142B6"/>
    <w:rsid w:val="00614E93"/>
    <w:rsid w:val="0061548E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0F99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FBA"/>
    <w:rsid w:val="00660065"/>
    <w:rsid w:val="00660A51"/>
    <w:rsid w:val="00661DB9"/>
    <w:rsid w:val="00661F4C"/>
    <w:rsid w:val="006622A0"/>
    <w:rsid w:val="0066334E"/>
    <w:rsid w:val="00663B0D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69E2"/>
    <w:rsid w:val="00677FCE"/>
    <w:rsid w:val="006801E9"/>
    <w:rsid w:val="0068028C"/>
    <w:rsid w:val="00680DF7"/>
    <w:rsid w:val="00681325"/>
    <w:rsid w:val="0068211C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2C27"/>
    <w:rsid w:val="006B33ED"/>
    <w:rsid w:val="006B36A3"/>
    <w:rsid w:val="006B4286"/>
    <w:rsid w:val="006B42AE"/>
    <w:rsid w:val="006B459C"/>
    <w:rsid w:val="006B4F1B"/>
    <w:rsid w:val="006B5E08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A5D"/>
    <w:rsid w:val="006E3D32"/>
    <w:rsid w:val="006E4479"/>
    <w:rsid w:val="006E44CB"/>
    <w:rsid w:val="006E694E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5F0E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D22"/>
    <w:rsid w:val="00795784"/>
    <w:rsid w:val="00795BE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ACB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1F03"/>
    <w:rsid w:val="007C286C"/>
    <w:rsid w:val="007C2ACA"/>
    <w:rsid w:val="007C2C1D"/>
    <w:rsid w:val="007C427E"/>
    <w:rsid w:val="007C551C"/>
    <w:rsid w:val="007C615B"/>
    <w:rsid w:val="007C690C"/>
    <w:rsid w:val="007C69F0"/>
    <w:rsid w:val="007C7025"/>
    <w:rsid w:val="007C74DB"/>
    <w:rsid w:val="007C76DE"/>
    <w:rsid w:val="007C76FF"/>
    <w:rsid w:val="007C7C89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3A59"/>
    <w:rsid w:val="007D4A34"/>
    <w:rsid w:val="007E0439"/>
    <w:rsid w:val="007E0D72"/>
    <w:rsid w:val="007E1E18"/>
    <w:rsid w:val="007E2802"/>
    <w:rsid w:val="007E32AF"/>
    <w:rsid w:val="007E3475"/>
    <w:rsid w:val="007E4180"/>
    <w:rsid w:val="007E4960"/>
    <w:rsid w:val="007E4B41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265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40D9"/>
    <w:rsid w:val="00884370"/>
    <w:rsid w:val="00884602"/>
    <w:rsid w:val="0088540F"/>
    <w:rsid w:val="008856E6"/>
    <w:rsid w:val="00890178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DCB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D60FC"/>
    <w:rsid w:val="008E03A7"/>
    <w:rsid w:val="008E07E5"/>
    <w:rsid w:val="008E118E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68B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1640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376A"/>
    <w:rsid w:val="00943BDF"/>
    <w:rsid w:val="00943C09"/>
    <w:rsid w:val="009452A8"/>
    <w:rsid w:val="009458E6"/>
    <w:rsid w:val="009462B9"/>
    <w:rsid w:val="009467B5"/>
    <w:rsid w:val="00947245"/>
    <w:rsid w:val="00947B3E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28E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E3"/>
    <w:rsid w:val="009C2643"/>
    <w:rsid w:val="009C32DC"/>
    <w:rsid w:val="009C39E0"/>
    <w:rsid w:val="009C3EB0"/>
    <w:rsid w:val="009C45B1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45C9"/>
    <w:rsid w:val="009D495B"/>
    <w:rsid w:val="009D6A75"/>
    <w:rsid w:val="009E04B5"/>
    <w:rsid w:val="009E0658"/>
    <w:rsid w:val="009E0878"/>
    <w:rsid w:val="009E123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2E8"/>
    <w:rsid w:val="009F5811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3E27"/>
    <w:rsid w:val="00A04BCC"/>
    <w:rsid w:val="00A069E0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D6C"/>
    <w:rsid w:val="00A247BC"/>
    <w:rsid w:val="00A249EB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CA4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F30"/>
    <w:rsid w:val="00A74A25"/>
    <w:rsid w:val="00A75864"/>
    <w:rsid w:val="00A778A0"/>
    <w:rsid w:val="00A77FA2"/>
    <w:rsid w:val="00A81BA2"/>
    <w:rsid w:val="00A823D9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9D"/>
    <w:rsid w:val="00AA6879"/>
    <w:rsid w:val="00AA6A49"/>
    <w:rsid w:val="00AA6AA9"/>
    <w:rsid w:val="00AA7D1A"/>
    <w:rsid w:val="00AA7F1E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2F6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3B1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172"/>
    <w:rsid w:val="00B0257B"/>
    <w:rsid w:val="00B02CF6"/>
    <w:rsid w:val="00B03AFD"/>
    <w:rsid w:val="00B04B32"/>
    <w:rsid w:val="00B051AF"/>
    <w:rsid w:val="00B051D6"/>
    <w:rsid w:val="00B0578C"/>
    <w:rsid w:val="00B05BE2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76F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92B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7BF"/>
    <w:rsid w:val="00B52CC2"/>
    <w:rsid w:val="00B5379B"/>
    <w:rsid w:val="00B5394E"/>
    <w:rsid w:val="00B53FAD"/>
    <w:rsid w:val="00B54DAC"/>
    <w:rsid w:val="00B54DBD"/>
    <w:rsid w:val="00B54DD4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2A7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15A"/>
    <w:rsid w:val="00BA633F"/>
    <w:rsid w:val="00BA69A1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634"/>
    <w:rsid w:val="00BB6C93"/>
    <w:rsid w:val="00BB7B7E"/>
    <w:rsid w:val="00BC0F98"/>
    <w:rsid w:val="00BC27E1"/>
    <w:rsid w:val="00BC2936"/>
    <w:rsid w:val="00BC579A"/>
    <w:rsid w:val="00BC5B8E"/>
    <w:rsid w:val="00BC5DB6"/>
    <w:rsid w:val="00BC5FF9"/>
    <w:rsid w:val="00BC7128"/>
    <w:rsid w:val="00BC7153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1DA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928"/>
    <w:rsid w:val="00BF5060"/>
    <w:rsid w:val="00BF61F1"/>
    <w:rsid w:val="00BF62FB"/>
    <w:rsid w:val="00BF6FD9"/>
    <w:rsid w:val="00BF756E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0DE6"/>
    <w:rsid w:val="00C11825"/>
    <w:rsid w:val="00C1192E"/>
    <w:rsid w:val="00C1204A"/>
    <w:rsid w:val="00C124EB"/>
    <w:rsid w:val="00C12860"/>
    <w:rsid w:val="00C1317D"/>
    <w:rsid w:val="00C13E1F"/>
    <w:rsid w:val="00C14A71"/>
    <w:rsid w:val="00C154F3"/>
    <w:rsid w:val="00C15CD7"/>
    <w:rsid w:val="00C1604E"/>
    <w:rsid w:val="00C16467"/>
    <w:rsid w:val="00C17C14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5D32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311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8DC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513B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494F"/>
    <w:rsid w:val="00CA609D"/>
    <w:rsid w:val="00CB01B3"/>
    <w:rsid w:val="00CB19C0"/>
    <w:rsid w:val="00CB2131"/>
    <w:rsid w:val="00CB2396"/>
    <w:rsid w:val="00CB2907"/>
    <w:rsid w:val="00CB3FAF"/>
    <w:rsid w:val="00CB460E"/>
    <w:rsid w:val="00CB4D1B"/>
    <w:rsid w:val="00CB5367"/>
    <w:rsid w:val="00CB545D"/>
    <w:rsid w:val="00CB5DB1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1DD1"/>
    <w:rsid w:val="00CD2879"/>
    <w:rsid w:val="00CD4676"/>
    <w:rsid w:val="00CD4B0A"/>
    <w:rsid w:val="00CD4FF7"/>
    <w:rsid w:val="00CD5663"/>
    <w:rsid w:val="00CD5B1E"/>
    <w:rsid w:val="00CD626C"/>
    <w:rsid w:val="00CD7A0C"/>
    <w:rsid w:val="00CE08F2"/>
    <w:rsid w:val="00CE191B"/>
    <w:rsid w:val="00CE1B48"/>
    <w:rsid w:val="00CE2D10"/>
    <w:rsid w:val="00CE4264"/>
    <w:rsid w:val="00CE44F7"/>
    <w:rsid w:val="00CE4AD0"/>
    <w:rsid w:val="00CE4DB1"/>
    <w:rsid w:val="00CE54BE"/>
    <w:rsid w:val="00CE5814"/>
    <w:rsid w:val="00CE6DEF"/>
    <w:rsid w:val="00CF02E2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0E3"/>
    <w:rsid w:val="00D07530"/>
    <w:rsid w:val="00D07E59"/>
    <w:rsid w:val="00D100E0"/>
    <w:rsid w:val="00D1071C"/>
    <w:rsid w:val="00D10BCF"/>
    <w:rsid w:val="00D11BA2"/>
    <w:rsid w:val="00D124F7"/>
    <w:rsid w:val="00D14493"/>
    <w:rsid w:val="00D14571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A2E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61A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67D"/>
    <w:rsid w:val="00DC18D5"/>
    <w:rsid w:val="00DC1FB0"/>
    <w:rsid w:val="00DC235F"/>
    <w:rsid w:val="00DC29D6"/>
    <w:rsid w:val="00DC2E1F"/>
    <w:rsid w:val="00DC38F4"/>
    <w:rsid w:val="00DC3FAA"/>
    <w:rsid w:val="00DC4BE1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3448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A42"/>
    <w:rsid w:val="00DE6C1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8C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A99"/>
    <w:rsid w:val="00E46EA2"/>
    <w:rsid w:val="00E47738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3944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75F"/>
    <w:rsid w:val="00E7611E"/>
    <w:rsid w:val="00E765AF"/>
    <w:rsid w:val="00E76CCF"/>
    <w:rsid w:val="00E777AD"/>
    <w:rsid w:val="00E77CB1"/>
    <w:rsid w:val="00E77FDB"/>
    <w:rsid w:val="00E80281"/>
    <w:rsid w:val="00E809C0"/>
    <w:rsid w:val="00E80D5E"/>
    <w:rsid w:val="00E811DA"/>
    <w:rsid w:val="00E8151A"/>
    <w:rsid w:val="00E81577"/>
    <w:rsid w:val="00E81E81"/>
    <w:rsid w:val="00E823C2"/>
    <w:rsid w:val="00E82DA2"/>
    <w:rsid w:val="00E83DB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B74FB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2500"/>
    <w:rsid w:val="00ED2A00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A6"/>
    <w:rsid w:val="00EE52CF"/>
    <w:rsid w:val="00EE62FA"/>
    <w:rsid w:val="00EE68CF"/>
    <w:rsid w:val="00EE6CC0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F07"/>
    <w:rsid w:val="00F017FA"/>
    <w:rsid w:val="00F01BBF"/>
    <w:rsid w:val="00F02088"/>
    <w:rsid w:val="00F033EE"/>
    <w:rsid w:val="00F03B5E"/>
    <w:rsid w:val="00F03C5E"/>
    <w:rsid w:val="00F059F2"/>
    <w:rsid w:val="00F05B05"/>
    <w:rsid w:val="00F06345"/>
    <w:rsid w:val="00F065D1"/>
    <w:rsid w:val="00F06864"/>
    <w:rsid w:val="00F068D5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A33"/>
    <w:rsid w:val="00F2334A"/>
    <w:rsid w:val="00F23ED6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6655B"/>
    <w:rsid w:val="00F667C8"/>
    <w:rsid w:val="00F67C83"/>
    <w:rsid w:val="00F70FA0"/>
    <w:rsid w:val="00F7145B"/>
    <w:rsid w:val="00F7161A"/>
    <w:rsid w:val="00F71E0A"/>
    <w:rsid w:val="00F724AF"/>
    <w:rsid w:val="00F72C3E"/>
    <w:rsid w:val="00F7390C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0A5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39D4"/>
    <w:rsid w:val="00FB41BB"/>
    <w:rsid w:val="00FB4557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4EFD"/>
    <w:rsid w:val="00FC5B8A"/>
    <w:rsid w:val="00FC63CD"/>
    <w:rsid w:val="00FC66C5"/>
    <w:rsid w:val="00FC7AB8"/>
    <w:rsid w:val="00FC7DD5"/>
    <w:rsid w:val="00FD0297"/>
    <w:rsid w:val="00FD0369"/>
    <w:rsid w:val="00FD0878"/>
    <w:rsid w:val="00FD0BD3"/>
    <w:rsid w:val="00FD13A1"/>
    <w:rsid w:val="00FD1714"/>
    <w:rsid w:val="00FD1DF5"/>
    <w:rsid w:val="00FD23AD"/>
    <w:rsid w:val="00FD2D04"/>
    <w:rsid w:val="00FD3411"/>
    <w:rsid w:val="00FD3BBB"/>
    <w:rsid w:val="00FD4247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216F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eronika.wilczynska@247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atrycja.kaminska@nett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F89D9-51FE-4665-9DC8-E917B93C9C14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2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A2350-2682-42D2-A835-3ECA1167F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4683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2026-02-16T08:25:00Z</dcterms:created>
  <dcterms:modified xsi:type="dcterms:W3CDTF">2026-02-16T09:58:00Z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pl</vt:lpwstr>
  </property>
  <property fmtid="{D5CDD505-2E9C-101B-9397-08002B2CF9AE}" pid="4" name="ContentTypeId">
    <vt:lpwstr>0x010100708FB5CD2045604695FA937B5DC9CC23</vt:lpwstr>
  </property>
</Properties>
</file>