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E2787" w14:textId="5922580F" w:rsidR="002140D5" w:rsidRPr="00F836DC" w:rsidRDefault="00912EE4" w:rsidP="00B91223">
      <w:pPr>
        <w:pStyle w:val="Nagwek2"/>
        <w:jc w:val="center"/>
        <w:rPr>
          <w:rFonts w:eastAsia="Times New Roman"/>
          <w:lang w:eastAsia="pl-PL"/>
        </w:rPr>
      </w:pPr>
      <w:r w:rsidRPr="00912EE4">
        <w:rPr>
          <w:rFonts w:eastAsia="Times New Roman"/>
          <w:noProof/>
          <w:lang w:eastAsia="pl-PL"/>
        </w:rPr>
        <w:drawing>
          <wp:inline distT="0" distB="0" distL="0" distR="0" wp14:anchorId="6CE17FA8" wp14:editId="494085F5">
            <wp:extent cx="1329112" cy="1162681"/>
            <wp:effectExtent l="0" t="0" r="4445" b="6350"/>
            <wp:docPr id="938473900" name="Obraz 1" descr="Obraz zawierający tekst, logo, Czcionka,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73900" name="Obraz 1" descr="Obraz zawierający tekst, logo, Czcionka, Grafika&#10;&#10;Zawartość wygenerowana przez sztuczną inteligencję może być niepoprawna."/>
                    <pic:cNvPicPr/>
                  </pic:nvPicPr>
                  <pic:blipFill>
                    <a:blip r:embed="rId10"/>
                    <a:stretch>
                      <a:fillRect/>
                    </a:stretch>
                  </pic:blipFill>
                  <pic:spPr>
                    <a:xfrm>
                      <a:off x="0" y="0"/>
                      <a:ext cx="1390033" cy="1215974"/>
                    </a:xfrm>
                    <a:prstGeom prst="rect">
                      <a:avLst/>
                    </a:prstGeom>
                  </pic:spPr>
                </pic:pic>
              </a:graphicData>
            </a:graphic>
          </wp:inline>
        </w:drawing>
      </w:r>
    </w:p>
    <w:p w14:paraId="5917669C" w14:textId="77777777" w:rsidR="002140D5" w:rsidRPr="00627CB2" w:rsidRDefault="002140D5" w:rsidP="002140D5">
      <w:pPr>
        <w:shd w:val="clear" w:color="auto" w:fill="FFFFFF"/>
        <w:spacing w:after="150" w:line="240" w:lineRule="auto"/>
        <w:jc w:val="center"/>
        <w:rPr>
          <w:rFonts w:eastAsia="Times New Roman" w:cstheme="minorHAnsi"/>
          <w:color w:val="2B2D3A"/>
          <w:kern w:val="0"/>
          <w:sz w:val="6"/>
          <w:szCs w:val="6"/>
          <w:lang w:eastAsia="pl-PL"/>
          <w14:ligatures w14:val="none"/>
        </w:rPr>
      </w:pPr>
    </w:p>
    <w:p w14:paraId="59371C7E" w14:textId="3FE2A546" w:rsidR="002140D5" w:rsidRPr="00AA34B0" w:rsidRDefault="002140D5" w:rsidP="002140D5">
      <w:pPr>
        <w:shd w:val="clear" w:color="auto" w:fill="FFFFFF"/>
        <w:spacing w:after="150" w:line="240" w:lineRule="auto"/>
        <w:jc w:val="right"/>
        <w:rPr>
          <w:rFonts w:ascii="Lato Light" w:eastAsia="Times New Roman" w:hAnsi="Lato Light" w:cstheme="minorHAnsi"/>
          <w:color w:val="2B2D3A"/>
          <w:kern w:val="0"/>
          <w:sz w:val="16"/>
          <w:szCs w:val="16"/>
          <w:lang w:eastAsia="pl-PL"/>
          <w14:ligatures w14:val="none"/>
        </w:rPr>
      </w:pPr>
      <w:bookmarkStart w:id="0" w:name="_Hlk181614176"/>
      <w:r w:rsidRPr="00AA34B0">
        <w:rPr>
          <w:rFonts w:ascii="Lato Light" w:eastAsia="Times New Roman" w:hAnsi="Lato Light" w:cstheme="minorHAnsi"/>
          <w:color w:val="2B2D3A"/>
          <w:kern w:val="0"/>
          <w:sz w:val="16"/>
          <w:szCs w:val="16"/>
          <w:lang w:eastAsia="pl-PL"/>
          <w14:ligatures w14:val="none"/>
        </w:rPr>
        <w:t xml:space="preserve">Warszawa, </w:t>
      </w:r>
      <w:r w:rsidR="00B91223">
        <w:rPr>
          <w:rFonts w:ascii="Lato Light" w:eastAsia="Times New Roman" w:hAnsi="Lato Light" w:cstheme="minorHAnsi"/>
          <w:color w:val="2B2D3A"/>
          <w:kern w:val="0"/>
          <w:sz w:val="16"/>
          <w:szCs w:val="16"/>
          <w:lang w:eastAsia="pl-PL"/>
          <w14:ligatures w14:val="none"/>
        </w:rPr>
        <w:t>12</w:t>
      </w:r>
      <w:r w:rsidR="006F3186" w:rsidRPr="003651AD">
        <w:rPr>
          <w:rFonts w:ascii="Lato Light" w:eastAsia="Times New Roman" w:hAnsi="Lato Light" w:cstheme="minorHAnsi"/>
          <w:color w:val="2B2D3A"/>
          <w:kern w:val="0"/>
          <w:sz w:val="16"/>
          <w:szCs w:val="16"/>
          <w:lang w:eastAsia="pl-PL"/>
          <w14:ligatures w14:val="none"/>
        </w:rPr>
        <w:t>.</w:t>
      </w:r>
      <w:r w:rsidR="00855B5D">
        <w:rPr>
          <w:rFonts w:ascii="Lato Light" w:eastAsia="Times New Roman" w:hAnsi="Lato Light" w:cstheme="minorHAnsi"/>
          <w:color w:val="2B2D3A"/>
          <w:kern w:val="0"/>
          <w:sz w:val="16"/>
          <w:szCs w:val="16"/>
          <w:lang w:eastAsia="pl-PL"/>
          <w14:ligatures w14:val="none"/>
        </w:rPr>
        <w:t>0</w:t>
      </w:r>
      <w:r w:rsidR="00D0136A">
        <w:rPr>
          <w:rFonts w:ascii="Lato Light" w:eastAsia="Times New Roman" w:hAnsi="Lato Light" w:cstheme="minorHAnsi"/>
          <w:color w:val="2B2D3A"/>
          <w:kern w:val="0"/>
          <w:sz w:val="16"/>
          <w:szCs w:val="16"/>
          <w:lang w:eastAsia="pl-PL"/>
          <w14:ligatures w14:val="none"/>
        </w:rPr>
        <w:t>2</w:t>
      </w:r>
      <w:r w:rsidRPr="00AA34B0">
        <w:rPr>
          <w:rFonts w:ascii="Lato Light" w:eastAsia="Times New Roman" w:hAnsi="Lato Light" w:cstheme="minorHAnsi"/>
          <w:color w:val="2B2D3A"/>
          <w:kern w:val="0"/>
          <w:sz w:val="16"/>
          <w:szCs w:val="16"/>
          <w:lang w:eastAsia="pl-PL"/>
          <w14:ligatures w14:val="none"/>
        </w:rPr>
        <w:t>.20</w:t>
      </w:r>
      <w:r w:rsidR="000143F5">
        <w:rPr>
          <w:rFonts w:ascii="Lato Light" w:eastAsia="Times New Roman" w:hAnsi="Lato Light" w:cstheme="minorHAnsi"/>
          <w:color w:val="2B2D3A"/>
          <w:kern w:val="0"/>
          <w:sz w:val="16"/>
          <w:szCs w:val="16"/>
          <w:lang w:eastAsia="pl-PL"/>
          <w14:ligatures w14:val="none"/>
        </w:rPr>
        <w:t>2</w:t>
      </w:r>
      <w:r w:rsidR="00855B5D">
        <w:rPr>
          <w:rFonts w:ascii="Lato Light" w:eastAsia="Times New Roman" w:hAnsi="Lato Light" w:cstheme="minorHAnsi"/>
          <w:color w:val="2B2D3A"/>
          <w:kern w:val="0"/>
          <w:sz w:val="16"/>
          <w:szCs w:val="16"/>
          <w:lang w:eastAsia="pl-PL"/>
          <w14:ligatures w14:val="none"/>
        </w:rPr>
        <w:t>6</w:t>
      </w:r>
    </w:p>
    <w:bookmarkEnd w:id="0"/>
    <w:p w14:paraId="1FE0FDFC" w14:textId="77777777" w:rsidR="002140D5" w:rsidRPr="00627CB2" w:rsidRDefault="002140D5" w:rsidP="002140D5">
      <w:pPr>
        <w:shd w:val="clear" w:color="auto" w:fill="FFFFFF"/>
        <w:spacing w:after="150" w:line="240" w:lineRule="auto"/>
        <w:jc w:val="center"/>
        <w:rPr>
          <w:rFonts w:ascii="Lato Light" w:eastAsia="Times New Roman" w:hAnsi="Lato Light" w:cstheme="minorHAnsi"/>
          <w:b/>
          <w:bCs/>
          <w:color w:val="2B2D3A"/>
          <w:kern w:val="0"/>
          <w:sz w:val="8"/>
          <w:szCs w:val="8"/>
          <w:lang w:eastAsia="pl-PL"/>
          <w14:ligatures w14:val="none"/>
        </w:rPr>
      </w:pPr>
    </w:p>
    <w:p w14:paraId="2F3BB11A" w14:textId="148A83D8" w:rsidR="002140D5" w:rsidRDefault="002140D5" w:rsidP="002140D5">
      <w:pPr>
        <w:shd w:val="clear" w:color="auto" w:fill="FFFFFF"/>
        <w:spacing w:after="150" w:line="240" w:lineRule="auto"/>
        <w:jc w:val="center"/>
        <w:rPr>
          <w:rFonts w:ascii="Lato Light" w:eastAsia="Times New Roman" w:hAnsi="Lato Light" w:cstheme="minorHAnsi"/>
          <w:b/>
          <w:bCs/>
          <w:color w:val="2B2D3A"/>
          <w:kern w:val="0"/>
          <w:sz w:val="24"/>
          <w:szCs w:val="24"/>
          <w:lang w:eastAsia="pl-PL"/>
          <w14:ligatures w14:val="none"/>
        </w:rPr>
      </w:pPr>
      <w:r w:rsidRPr="00AA34B0">
        <w:rPr>
          <w:rFonts w:ascii="Lato Light" w:eastAsia="Times New Roman" w:hAnsi="Lato Light" w:cstheme="minorHAnsi"/>
          <w:b/>
          <w:bCs/>
          <w:color w:val="2B2D3A"/>
          <w:kern w:val="0"/>
          <w:sz w:val="24"/>
          <w:szCs w:val="24"/>
          <w:lang w:eastAsia="pl-PL"/>
          <w14:ligatures w14:val="none"/>
        </w:rPr>
        <w:t>INFORMACJA PRASOWA</w:t>
      </w:r>
    </w:p>
    <w:p w14:paraId="4A4EEB97" w14:textId="77777777" w:rsidR="00FE45C8" w:rsidRPr="00FE45C8" w:rsidRDefault="00FE45C8" w:rsidP="002140D5">
      <w:pPr>
        <w:shd w:val="clear" w:color="auto" w:fill="FFFFFF"/>
        <w:spacing w:after="150" w:line="240" w:lineRule="auto"/>
        <w:jc w:val="center"/>
        <w:rPr>
          <w:rFonts w:ascii="Lato Light" w:eastAsia="Times New Roman" w:hAnsi="Lato Light" w:cstheme="minorHAnsi"/>
          <w:b/>
          <w:bCs/>
          <w:color w:val="2B2D3A"/>
          <w:kern w:val="0"/>
          <w:sz w:val="2"/>
          <w:szCs w:val="2"/>
          <w:lang w:eastAsia="pl-PL"/>
          <w14:ligatures w14:val="none"/>
        </w:rPr>
      </w:pPr>
    </w:p>
    <w:p w14:paraId="7278716A" w14:textId="33926727" w:rsidR="008A350E" w:rsidRDefault="008A350E" w:rsidP="00036BA9">
      <w:pPr>
        <w:jc w:val="both"/>
        <w:rPr>
          <w:rFonts w:ascii="Lato Light" w:hAnsi="Lato Light"/>
          <w:b/>
          <w:bCs/>
          <w:sz w:val="26"/>
          <w:szCs w:val="26"/>
        </w:rPr>
      </w:pPr>
      <w:r w:rsidRPr="008A350E">
        <w:rPr>
          <w:rFonts w:ascii="Lato Light" w:hAnsi="Lato Light"/>
          <w:b/>
          <w:bCs/>
          <w:sz w:val="26"/>
          <w:szCs w:val="26"/>
        </w:rPr>
        <w:t xml:space="preserve">PHH </w:t>
      </w:r>
      <w:r w:rsidR="004F3299">
        <w:rPr>
          <w:rFonts w:ascii="Lato Light" w:hAnsi="Lato Light"/>
          <w:b/>
          <w:bCs/>
          <w:sz w:val="26"/>
          <w:szCs w:val="26"/>
        </w:rPr>
        <w:t xml:space="preserve">kontynuuje realizację długofalowej strategii i </w:t>
      </w:r>
      <w:r w:rsidR="004F3299" w:rsidRPr="004F3299">
        <w:rPr>
          <w:rFonts w:ascii="Lato Light" w:hAnsi="Lato Light"/>
          <w:b/>
          <w:bCs/>
          <w:sz w:val="26"/>
          <w:szCs w:val="26"/>
        </w:rPr>
        <w:t>finalizuje inwestycje warte 61 mln zł</w:t>
      </w:r>
    </w:p>
    <w:p w14:paraId="72C4CFD8" w14:textId="3D2D43EE" w:rsidR="004F3299" w:rsidRDefault="008A350E" w:rsidP="00D0136A">
      <w:pPr>
        <w:jc w:val="both"/>
        <w:rPr>
          <w:rFonts w:ascii="Lato Light" w:hAnsi="Lato Light"/>
          <w:sz w:val="24"/>
          <w:szCs w:val="24"/>
        </w:rPr>
      </w:pPr>
      <w:r w:rsidRPr="008A350E">
        <w:rPr>
          <w:rFonts w:ascii="Lato Light" w:hAnsi="Lato Light"/>
          <w:sz w:val="24"/>
          <w:szCs w:val="24"/>
        </w:rPr>
        <w:t xml:space="preserve">Polski Holding Hotelowy (PHH) </w:t>
      </w:r>
      <w:r w:rsidR="004F3299">
        <w:rPr>
          <w:rFonts w:ascii="Lato Light" w:hAnsi="Lato Light"/>
          <w:sz w:val="24"/>
          <w:szCs w:val="24"/>
        </w:rPr>
        <w:t>zakończył</w:t>
      </w:r>
      <w:r w:rsidRPr="008A350E">
        <w:rPr>
          <w:rFonts w:ascii="Lato Light" w:hAnsi="Lato Light"/>
          <w:sz w:val="24"/>
          <w:szCs w:val="24"/>
        </w:rPr>
        <w:t xml:space="preserve"> dwie inwestycje w swoich obiektach zlokalizowanych w najbardziej prestiżowych polskich </w:t>
      </w:r>
      <w:r w:rsidR="00AC0C41">
        <w:rPr>
          <w:rFonts w:ascii="Lato Light" w:hAnsi="Lato Light"/>
          <w:sz w:val="24"/>
          <w:szCs w:val="24"/>
        </w:rPr>
        <w:t>miejscowościach o charakterze uzdrowiskowym</w:t>
      </w:r>
      <w:r w:rsidRPr="008A350E">
        <w:rPr>
          <w:rFonts w:ascii="Lato Light" w:hAnsi="Lato Light"/>
          <w:sz w:val="24"/>
          <w:szCs w:val="24"/>
        </w:rPr>
        <w:t xml:space="preserve">. Hotele Krynica w Krynicy-Zdroju oraz Wolin w Międzyzdrojach, działające w ramach spółki Elbest, przeszły kompleksową metamorfozę. Łączna wartość prac wyniosła 61 mln złotych. </w:t>
      </w:r>
    </w:p>
    <w:p w14:paraId="4EEA29A2" w14:textId="6BC3E9E9" w:rsidR="004F3299" w:rsidRDefault="008A350E" w:rsidP="00D0136A">
      <w:pPr>
        <w:jc w:val="both"/>
        <w:rPr>
          <w:rFonts w:ascii="Lato Light" w:hAnsi="Lato Light"/>
          <w:sz w:val="24"/>
          <w:szCs w:val="24"/>
        </w:rPr>
      </w:pPr>
      <w:r w:rsidRPr="008A350E">
        <w:rPr>
          <w:rFonts w:ascii="Lato Light" w:hAnsi="Lato Light"/>
          <w:sz w:val="24"/>
          <w:szCs w:val="24"/>
        </w:rPr>
        <w:t xml:space="preserve">Obie inwestycje wpisują się w </w:t>
      </w:r>
      <w:r w:rsidR="004F3299">
        <w:rPr>
          <w:rFonts w:ascii="Lato Light" w:hAnsi="Lato Light"/>
          <w:sz w:val="24"/>
          <w:szCs w:val="24"/>
        </w:rPr>
        <w:t xml:space="preserve">realizację </w:t>
      </w:r>
      <w:r w:rsidRPr="008A350E">
        <w:rPr>
          <w:rFonts w:ascii="Lato Light" w:hAnsi="Lato Light"/>
          <w:sz w:val="24"/>
          <w:szCs w:val="24"/>
        </w:rPr>
        <w:t>długofalo</w:t>
      </w:r>
      <w:r w:rsidR="004F3299">
        <w:rPr>
          <w:rFonts w:ascii="Lato Light" w:hAnsi="Lato Light"/>
          <w:sz w:val="24"/>
          <w:szCs w:val="24"/>
        </w:rPr>
        <w:t>wej strategii PHH skoncentrowanej na inwestycjach. Jednym z jej elementów jest unowocześnienie obiektów w linii Kurort w odpowiedzi na oczekiwania gości szukających odpoczynku i wyjątkowej jakości usług w zgodzie z naturą.</w:t>
      </w:r>
    </w:p>
    <w:p w14:paraId="73933D13" w14:textId="0C93CEB7" w:rsidR="008A350E" w:rsidRDefault="008A350E" w:rsidP="00D0136A">
      <w:pPr>
        <w:jc w:val="both"/>
        <w:rPr>
          <w:rFonts w:ascii="Lato Light" w:hAnsi="Lato Light"/>
          <w:sz w:val="24"/>
          <w:szCs w:val="24"/>
        </w:rPr>
      </w:pPr>
      <w:r w:rsidRPr="008A350E">
        <w:rPr>
          <w:rFonts w:ascii="Lato Light" w:hAnsi="Lato Light"/>
          <w:sz w:val="24"/>
          <w:szCs w:val="24"/>
        </w:rPr>
        <w:t xml:space="preserve">– </w:t>
      </w:r>
      <w:r w:rsidRPr="008A350E">
        <w:rPr>
          <w:rFonts w:ascii="Lato Light" w:hAnsi="Lato Light"/>
          <w:i/>
          <w:iCs/>
          <w:sz w:val="24"/>
          <w:szCs w:val="24"/>
        </w:rPr>
        <w:t xml:space="preserve">Zakończone inwestycje w Krynicy i Międzyzdrojach to kolejny krok w budowaniu silnej, konkurencyjnej oferty w </w:t>
      </w:r>
      <w:r w:rsidR="004F3299">
        <w:rPr>
          <w:rFonts w:ascii="Lato Light" w:hAnsi="Lato Light"/>
          <w:i/>
          <w:iCs/>
          <w:sz w:val="24"/>
          <w:szCs w:val="24"/>
        </w:rPr>
        <w:t>linii Kurort</w:t>
      </w:r>
      <w:r w:rsidRPr="008A350E">
        <w:rPr>
          <w:rFonts w:ascii="Lato Light" w:hAnsi="Lato Light"/>
          <w:i/>
          <w:iCs/>
          <w:sz w:val="24"/>
          <w:szCs w:val="24"/>
        </w:rPr>
        <w:t xml:space="preserve">. Przeznaczyliśmy na ten cel łącznie 61 milionów złotych, co pokazuje nasze zaangażowanie w rozwój polskiej turystyki. Goście oczekują, że baza noclegowa w </w:t>
      </w:r>
      <w:r w:rsidR="001149A5">
        <w:rPr>
          <w:rFonts w:ascii="Lato Light" w:hAnsi="Lato Light"/>
          <w:i/>
          <w:iCs/>
          <w:sz w:val="24"/>
          <w:szCs w:val="24"/>
        </w:rPr>
        <w:t>kurortach</w:t>
      </w:r>
      <w:r w:rsidR="001149A5" w:rsidRPr="008A350E">
        <w:rPr>
          <w:rFonts w:ascii="Lato Light" w:hAnsi="Lato Light"/>
          <w:i/>
          <w:iCs/>
          <w:sz w:val="24"/>
          <w:szCs w:val="24"/>
        </w:rPr>
        <w:t xml:space="preserve"> </w:t>
      </w:r>
      <w:r w:rsidRPr="008A350E">
        <w:rPr>
          <w:rFonts w:ascii="Lato Light" w:hAnsi="Lato Light"/>
          <w:i/>
          <w:iCs/>
          <w:sz w:val="24"/>
          <w:szCs w:val="24"/>
        </w:rPr>
        <w:t>będzie oferować wysoki standard, podobny do hoteli biznesowych w dużych miastach. W Krynicy i Międzyzdrojach połączyliśmy naturalne walory tych miejsc z nowoczesną infrastrukturą. Chcemy, aby nasze obiekty były pierwszym wyborem dla osób, które szukają regeneracji w komfortowych warunkach, adekwatnych do współczesnych wymagań</w:t>
      </w:r>
      <w:r w:rsidRPr="008A350E">
        <w:rPr>
          <w:rFonts w:ascii="Lato Light" w:hAnsi="Lato Light"/>
          <w:sz w:val="24"/>
          <w:szCs w:val="24"/>
        </w:rPr>
        <w:t xml:space="preserve"> – podkreśla Rafał Kincer, </w:t>
      </w:r>
      <w:r w:rsidR="005C658F">
        <w:rPr>
          <w:rFonts w:ascii="Lato Light" w:hAnsi="Lato Light"/>
          <w:sz w:val="24"/>
          <w:szCs w:val="24"/>
        </w:rPr>
        <w:t>prezes zarządu</w:t>
      </w:r>
      <w:r w:rsidRPr="008A350E">
        <w:rPr>
          <w:rFonts w:ascii="Lato Light" w:hAnsi="Lato Light"/>
          <w:sz w:val="24"/>
          <w:szCs w:val="24"/>
        </w:rPr>
        <w:t xml:space="preserve"> P</w:t>
      </w:r>
      <w:r w:rsidR="005C658F">
        <w:rPr>
          <w:rFonts w:ascii="Lato Light" w:hAnsi="Lato Light"/>
          <w:sz w:val="24"/>
          <w:szCs w:val="24"/>
        </w:rPr>
        <w:t>olskiego Holdingu Hotelowego</w:t>
      </w:r>
      <w:r w:rsidRPr="008A350E">
        <w:rPr>
          <w:rFonts w:ascii="Lato Light" w:hAnsi="Lato Light"/>
          <w:sz w:val="24"/>
          <w:szCs w:val="24"/>
        </w:rPr>
        <w:t>.</w:t>
      </w:r>
    </w:p>
    <w:p w14:paraId="61C8799F" w14:textId="1F5B16F5" w:rsidR="008A350E" w:rsidRDefault="008A350E" w:rsidP="00D0136A">
      <w:pPr>
        <w:jc w:val="both"/>
        <w:rPr>
          <w:rFonts w:ascii="Lato Light" w:hAnsi="Lato Light"/>
          <w:b/>
          <w:bCs/>
          <w:sz w:val="24"/>
          <w:szCs w:val="24"/>
        </w:rPr>
      </w:pPr>
      <w:r w:rsidRPr="008A350E">
        <w:rPr>
          <w:rFonts w:ascii="Lato Light" w:hAnsi="Lato Light"/>
          <w:b/>
          <w:bCs/>
          <w:sz w:val="24"/>
          <w:szCs w:val="24"/>
        </w:rPr>
        <w:t>Nowa jakość w sercu Beskidów</w:t>
      </w:r>
    </w:p>
    <w:p w14:paraId="42112FA7" w14:textId="77777777" w:rsidR="008A350E" w:rsidRPr="008A350E" w:rsidRDefault="008A350E" w:rsidP="008A350E">
      <w:pPr>
        <w:jc w:val="both"/>
        <w:rPr>
          <w:rFonts w:ascii="Lato Light" w:hAnsi="Lato Light"/>
          <w:sz w:val="24"/>
          <w:szCs w:val="24"/>
        </w:rPr>
      </w:pPr>
      <w:r w:rsidRPr="008A350E">
        <w:rPr>
          <w:rFonts w:ascii="Lato Light" w:hAnsi="Lato Light"/>
          <w:sz w:val="24"/>
          <w:szCs w:val="24"/>
        </w:rPr>
        <w:t>Hotel Krynica, położony w jednym z najsłynniejszych polskich uzdrowisk, przeszedł gruntowną rewitalizację, na którą przeznaczono 30 mln złotych. Czterogwiazdkowy obiekt oferuje teraz 148 pokoi o podwyższonym, nowoczesnym standardzie. Metamorfozę przeszły również części wspólne.</w:t>
      </w:r>
    </w:p>
    <w:p w14:paraId="1E9325AE" w14:textId="285DFB3A" w:rsidR="008A350E" w:rsidRDefault="008A350E" w:rsidP="008A350E">
      <w:pPr>
        <w:jc w:val="both"/>
        <w:rPr>
          <w:rFonts w:ascii="Lato Light" w:hAnsi="Lato Light"/>
          <w:sz w:val="24"/>
          <w:szCs w:val="24"/>
        </w:rPr>
      </w:pPr>
      <w:r w:rsidRPr="008A350E">
        <w:rPr>
          <w:rFonts w:ascii="Lato Light" w:hAnsi="Lato Light"/>
          <w:sz w:val="24"/>
          <w:szCs w:val="24"/>
        </w:rPr>
        <w:t>Wizytówką odnowionego obiektu jest restauracja "Nova", która dzięki nowej koncepcji gastronomicznej może obsłużyć do 300 gości, serwując dania łączące lokalne tradycje ze współczesnymi trendami kulinarnymi. Goście szukający relaksu mają do dyspozycji rozbudowaną strefę wellness z gabinetami masażu i kosmetycznymi, krytym basenem z przeciwprądem, saunami, łaźnią parową oraz studiem fitness. Hotel Krynica wzmocnił również swoją pozycję na rynku MICE – dysponuje zapleczem konferencyjnym dla 360 osób oraz malowniczo położoną wiatą grillową, która może pomieścić 150 uczestników.</w:t>
      </w:r>
    </w:p>
    <w:p w14:paraId="7AB252AE" w14:textId="1F6B1757" w:rsidR="008A350E" w:rsidRDefault="008A350E" w:rsidP="008A350E">
      <w:pPr>
        <w:jc w:val="both"/>
        <w:rPr>
          <w:rFonts w:ascii="Lato Light" w:hAnsi="Lato Light"/>
          <w:b/>
          <w:bCs/>
          <w:sz w:val="24"/>
          <w:szCs w:val="24"/>
        </w:rPr>
      </w:pPr>
      <w:r w:rsidRPr="008A350E">
        <w:rPr>
          <w:rFonts w:ascii="Lato Light" w:hAnsi="Lato Light"/>
          <w:b/>
          <w:bCs/>
          <w:sz w:val="24"/>
          <w:szCs w:val="24"/>
        </w:rPr>
        <w:lastRenderedPageBreak/>
        <w:t>Komfort nad Bałtykiem</w:t>
      </w:r>
    </w:p>
    <w:p w14:paraId="12075098" w14:textId="77777777" w:rsidR="008A350E" w:rsidRPr="008A350E" w:rsidRDefault="008A350E" w:rsidP="008A350E">
      <w:pPr>
        <w:jc w:val="both"/>
        <w:rPr>
          <w:rFonts w:ascii="Lato Light" w:hAnsi="Lato Light"/>
          <w:sz w:val="24"/>
          <w:szCs w:val="24"/>
        </w:rPr>
      </w:pPr>
      <w:r w:rsidRPr="008A350E">
        <w:rPr>
          <w:rFonts w:ascii="Lato Light" w:hAnsi="Lato Light"/>
          <w:sz w:val="24"/>
          <w:szCs w:val="24"/>
        </w:rPr>
        <w:t>Równolegle zakończono prace w Hotelu Wolin w Międzyzdrojach. Inwestycja o wartości 31 mln złotych pozwoliła na pełną modernizację trzygwiazdkowego obiektu otoczonego przez Woliński Park Narodowy. Hotel zyskał 151 komfortowych, nowocześnie zaaranżowanych pokoi, które odpowiadają potrzebom współczesnych turystów.</w:t>
      </w:r>
    </w:p>
    <w:p w14:paraId="3DAB854D" w14:textId="77777777" w:rsidR="008A350E" w:rsidRPr="008A350E" w:rsidRDefault="008A350E" w:rsidP="008A350E">
      <w:pPr>
        <w:jc w:val="both"/>
        <w:rPr>
          <w:rFonts w:ascii="Lato Light" w:hAnsi="Lato Light"/>
          <w:sz w:val="24"/>
          <w:szCs w:val="24"/>
        </w:rPr>
      </w:pPr>
      <w:r w:rsidRPr="008A350E">
        <w:rPr>
          <w:rFonts w:ascii="Lato Light" w:hAnsi="Lato Light"/>
          <w:sz w:val="24"/>
          <w:szCs w:val="24"/>
        </w:rPr>
        <w:t>Zmiany objęły również strefę gastronomiczną oraz rekreacyjną. Odświeżona strefa SPA z basenem, jacuzzi, sauną i grotą solną stanowi idealne uzupełnienie pobytu nad morzem. Odnowione zostały także cztery sale konferencyjne, co czyni obiekt atrakcyjnym miejscem dla turystów indywidualnych oraz grup biznesowych.</w:t>
      </w:r>
    </w:p>
    <w:p w14:paraId="2B06099A" w14:textId="201117B4" w:rsidR="008A350E" w:rsidRPr="008A350E" w:rsidRDefault="008A350E" w:rsidP="008A350E">
      <w:pPr>
        <w:jc w:val="both"/>
        <w:rPr>
          <w:rFonts w:ascii="Lato Light" w:hAnsi="Lato Light"/>
          <w:sz w:val="24"/>
          <w:szCs w:val="24"/>
        </w:rPr>
      </w:pPr>
      <w:r w:rsidRPr="008A350E">
        <w:rPr>
          <w:rFonts w:ascii="Lato Light" w:hAnsi="Lato Light"/>
          <w:sz w:val="24"/>
          <w:szCs w:val="24"/>
        </w:rPr>
        <w:t xml:space="preserve">Zarówno Hotel Krynica, jak i Hotel Wolin, dzięki przeprowadzonym pracom, w pełni realizują założenia linii </w:t>
      </w:r>
      <w:r w:rsidR="004F3299">
        <w:rPr>
          <w:rFonts w:ascii="Lato Light" w:hAnsi="Lato Light"/>
          <w:sz w:val="24"/>
          <w:szCs w:val="24"/>
        </w:rPr>
        <w:t>Kurort</w:t>
      </w:r>
      <w:r w:rsidRPr="008A350E">
        <w:rPr>
          <w:rFonts w:ascii="Lato Light" w:hAnsi="Lato Light"/>
          <w:sz w:val="24"/>
          <w:szCs w:val="24"/>
        </w:rPr>
        <w:t xml:space="preserve">, łącząc walory </w:t>
      </w:r>
      <w:r w:rsidR="001149A5">
        <w:rPr>
          <w:rFonts w:ascii="Lato Light" w:hAnsi="Lato Light"/>
          <w:sz w:val="24"/>
          <w:szCs w:val="24"/>
        </w:rPr>
        <w:t>naturalne</w:t>
      </w:r>
      <w:r w:rsidRPr="008A350E">
        <w:rPr>
          <w:rFonts w:ascii="Lato Light" w:hAnsi="Lato Light"/>
          <w:sz w:val="24"/>
          <w:szCs w:val="24"/>
        </w:rPr>
        <w:t xml:space="preserve"> swoich lokalizacji z wysokim standardem obsługi hotelarskiej i gościnnością.</w:t>
      </w:r>
    </w:p>
    <w:p w14:paraId="6CFCF273" w14:textId="6FBED473" w:rsidR="00AA34B0" w:rsidRPr="00627CB2" w:rsidRDefault="00625C20" w:rsidP="00AB1F22">
      <w:pPr>
        <w:jc w:val="center"/>
        <w:rPr>
          <w:rFonts w:ascii="Lato Light" w:hAnsi="Lato Light" w:cstheme="minorHAnsi"/>
          <w:i/>
          <w:iCs/>
          <w:sz w:val="16"/>
          <w:szCs w:val="16"/>
        </w:rPr>
      </w:pPr>
      <w:r w:rsidRPr="00AA34B0">
        <w:rPr>
          <w:rFonts w:ascii="Lato Light" w:hAnsi="Lato Light" w:cstheme="minorHAnsi"/>
          <w:i/>
          <w:iCs/>
          <w:sz w:val="16"/>
          <w:szCs w:val="16"/>
        </w:rPr>
        <w:t xml:space="preserve">Kontakt: </w:t>
      </w:r>
      <w:r w:rsidR="00290CBA">
        <w:rPr>
          <w:rFonts w:ascii="Lato Light" w:hAnsi="Lato Light" w:cstheme="minorHAnsi"/>
          <w:i/>
          <w:iCs/>
          <w:sz w:val="16"/>
          <w:szCs w:val="16"/>
        </w:rPr>
        <w:t>media@phh.pl</w:t>
      </w:r>
    </w:p>
    <w:sectPr w:rsidR="00AA34B0" w:rsidRPr="00627C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72AE5" w14:textId="77777777" w:rsidR="006631E2" w:rsidRDefault="006631E2" w:rsidP="00947342">
      <w:pPr>
        <w:spacing w:after="0" w:line="240" w:lineRule="auto"/>
      </w:pPr>
      <w:r>
        <w:separator/>
      </w:r>
    </w:p>
  </w:endnote>
  <w:endnote w:type="continuationSeparator" w:id="0">
    <w:p w14:paraId="16F04452" w14:textId="77777777" w:rsidR="006631E2" w:rsidRDefault="006631E2" w:rsidP="00947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ato Light">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CAE3A" w14:textId="77777777" w:rsidR="006631E2" w:rsidRDefault="006631E2" w:rsidP="00947342">
      <w:pPr>
        <w:spacing w:after="0" w:line="240" w:lineRule="auto"/>
      </w:pPr>
      <w:r>
        <w:separator/>
      </w:r>
    </w:p>
  </w:footnote>
  <w:footnote w:type="continuationSeparator" w:id="0">
    <w:p w14:paraId="488AAF50" w14:textId="77777777" w:rsidR="006631E2" w:rsidRDefault="006631E2" w:rsidP="009473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D42AC"/>
    <w:multiLevelType w:val="multilevel"/>
    <w:tmpl w:val="26141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2704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0D5"/>
    <w:rsid w:val="00002DDD"/>
    <w:rsid w:val="000143F5"/>
    <w:rsid w:val="00017CB7"/>
    <w:rsid w:val="00036BA9"/>
    <w:rsid w:val="00057AF0"/>
    <w:rsid w:val="00077399"/>
    <w:rsid w:val="0009009D"/>
    <w:rsid w:val="000A3846"/>
    <w:rsid w:val="000A7767"/>
    <w:rsid w:val="000B7296"/>
    <w:rsid w:val="000C30B8"/>
    <w:rsid w:val="000F0F31"/>
    <w:rsid w:val="000F7157"/>
    <w:rsid w:val="00101956"/>
    <w:rsid w:val="0010731F"/>
    <w:rsid w:val="001149A5"/>
    <w:rsid w:val="00114B73"/>
    <w:rsid w:val="00115A62"/>
    <w:rsid w:val="00116315"/>
    <w:rsid w:val="00123A0A"/>
    <w:rsid w:val="00125B13"/>
    <w:rsid w:val="0015266D"/>
    <w:rsid w:val="00153C17"/>
    <w:rsid w:val="00193443"/>
    <w:rsid w:val="001A2136"/>
    <w:rsid w:val="001C2BFD"/>
    <w:rsid w:val="001D0B97"/>
    <w:rsid w:val="001D42CE"/>
    <w:rsid w:val="001E33E9"/>
    <w:rsid w:val="001F7985"/>
    <w:rsid w:val="002140D5"/>
    <w:rsid w:val="002160CD"/>
    <w:rsid w:val="00244823"/>
    <w:rsid w:val="00270B08"/>
    <w:rsid w:val="00274C62"/>
    <w:rsid w:val="00283DB5"/>
    <w:rsid w:val="00290CBA"/>
    <w:rsid w:val="002B366F"/>
    <w:rsid w:val="002B55A8"/>
    <w:rsid w:val="002C3A12"/>
    <w:rsid w:val="002C3A62"/>
    <w:rsid w:val="002F02C5"/>
    <w:rsid w:val="00307FFE"/>
    <w:rsid w:val="003365C1"/>
    <w:rsid w:val="00340328"/>
    <w:rsid w:val="0034769F"/>
    <w:rsid w:val="00353A3A"/>
    <w:rsid w:val="003651AD"/>
    <w:rsid w:val="0038292F"/>
    <w:rsid w:val="003875F3"/>
    <w:rsid w:val="003A043A"/>
    <w:rsid w:val="003D58E7"/>
    <w:rsid w:val="003F2290"/>
    <w:rsid w:val="003F2B63"/>
    <w:rsid w:val="00404611"/>
    <w:rsid w:val="00404A42"/>
    <w:rsid w:val="00421BA2"/>
    <w:rsid w:val="0042406D"/>
    <w:rsid w:val="004329F1"/>
    <w:rsid w:val="00437DEA"/>
    <w:rsid w:val="00442A0B"/>
    <w:rsid w:val="004612F9"/>
    <w:rsid w:val="00463F32"/>
    <w:rsid w:val="00467E7F"/>
    <w:rsid w:val="004769C6"/>
    <w:rsid w:val="004802FB"/>
    <w:rsid w:val="00481F8B"/>
    <w:rsid w:val="00496850"/>
    <w:rsid w:val="004A6E1D"/>
    <w:rsid w:val="004B2EBA"/>
    <w:rsid w:val="004C275C"/>
    <w:rsid w:val="004F3299"/>
    <w:rsid w:val="00504AE8"/>
    <w:rsid w:val="00512D25"/>
    <w:rsid w:val="00512D77"/>
    <w:rsid w:val="005745F5"/>
    <w:rsid w:val="00574A44"/>
    <w:rsid w:val="005819A5"/>
    <w:rsid w:val="00582876"/>
    <w:rsid w:val="00594B10"/>
    <w:rsid w:val="005B3126"/>
    <w:rsid w:val="005B6A6A"/>
    <w:rsid w:val="005C45E0"/>
    <w:rsid w:val="005C658F"/>
    <w:rsid w:val="005C7F07"/>
    <w:rsid w:val="005D3A91"/>
    <w:rsid w:val="005E180C"/>
    <w:rsid w:val="005E3802"/>
    <w:rsid w:val="006057ED"/>
    <w:rsid w:val="00615167"/>
    <w:rsid w:val="00615820"/>
    <w:rsid w:val="00625C20"/>
    <w:rsid w:val="00627CB2"/>
    <w:rsid w:val="006519C4"/>
    <w:rsid w:val="006631E2"/>
    <w:rsid w:val="006642DB"/>
    <w:rsid w:val="0068280C"/>
    <w:rsid w:val="0068690E"/>
    <w:rsid w:val="006C1F69"/>
    <w:rsid w:val="006D16D5"/>
    <w:rsid w:val="006D2E4F"/>
    <w:rsid w:val="006D48F3"/>
    <w:rsid w:val="006E2D92"/>
    <w:rsid w:val="006E3609"/>
    <w:rsid w:val="006F3186"/>
    <w:rsid w:val="006F387E"/>
    <w:rsid w:val="00701A55"/>
    <w:rsid w:val="0071503C"/>
    <w:rsid w:val="00715B4A"/>
    <w:rsid w:val="00730E6D"/>
    <w:rsid w:val="0074604B"/>
    <w:rsid w:val="00746769"/>
    <w:rsid w:val="007470A0"/>
    <w:rsid w:val="00764558"/>
    <w:rsid w:val="00767FEB"/>
    <w:rsid w:val="00794A9F"/>
    <w:rsid w:val="007C0C91"/>
    <w:rsid w:val="007C1ECE"/>
    <w:rsid w:val="007D2004"/>
    <w:rsid w:val="007E0FE3"/>
    <w:rsid w:val="007E3A3B"/>
    <w:rsid w:val="007E4297"/>
    <w:rsid w:val="007E6D5C"/>
    <w:rsid w:val="007F355D"/>
    <w:rsid w:val="0080523D"/>
    <w:rsid w:val="0085185D"/>
    <w:rsid w:val="008522D3"/>
    <w:rsid w:val="0085524F"/>
    <w:rsid w:val="00855B5D"/>
    <w:rsid w:val="00860239"/>
    <w:rsid w:val="00865A8A"/>
    <w:rsid w:val="00873AEA"/>
    <w:rsid w:val="0087527E"/>
    <w:rsid w:val="00881961"/>
    <w:rsid w:val="008A0ACA"/>
    <w:rsid w:val="008A350E"/>
    <w:rsid w:val="008C4678"/>
    <w:rsid w:val="008D2196"/>
    <w:rsid w:val="008F541C"/>
    <w:rsid w:val="00912EE4"/>
    <w:rsid w:val="00924380"/>
    <w:rsid w:val="009350B5"/>
    <w:rsid w:val="00947342"/>
    <w:rsid w:val="00966D70"/>
    <w:rsid w:val="009734F5"/>
    <w:rsid w:val="00992A2B"/>
    <w:rsid w:val="00996A77"/>
    <w:rsid w:val="009A4091"/>
    <w:rsid w:val="009D207B"/>
    <w:rsid w:val="009F158E"/>
    <w:rsid w:val="009F56D6"/>
    <w:rsid w:val="00A03095"/>
    <w:rsid w:val="00A20144"/>
    <w:rsid w:val="00A21F59"/>
    <w:rsid w:val="00A312BB"/>
    <w:rsid w:val="00A34F65"/>
    <w:rsid w:val="00A5229E"/>
    <w:rsid w:val="00A56A44"/>
    <w:rsid w:val="00A738AA"/>
    <w:rsid w:val="00AA34B0"/>
    <w:rsid w:val="00AA7084"/>
    <w:rsid w:val="00AB1F22"/>
    <w:rsid w:val="00AC0C41"/>
    <w:rsid w:val="00AD10CF"/>
    <w:rsid w:val="00AE0A83"/>
    <w:rsid w:val="00AE1AB5"/>
    <w:rsid w:val="00AE2BE0"/>
    <w:rsid w:val="00AF5E01"/>
    <w:rsid w:val="00B00E31"/>
    <w:rsid w:val="00B21E26"/>
    <w:rsid w:val="00B33AD9"/>
    <w:rsid w:val="00B34704"/>
    <w:rsid w:val="00B40117"/>
    <w:rsid w:val="00B65A43"/>
    <w:rsid w:val="00B8209A"/>
    <w:rsid w:val="00B91223"/>
    <w:rsid w:val="00BA17F3"/>
    <w:rsid w:val="00BA639F"/>
    <w:rsid w:val="00BC2FD3"/>
    <w:rsid w:val="00BC3601"/>
    <w:rsid w:val="00BD2AD6"/>
    <w:rsid w:val="00BD7DB6"/>
    <w:rsid w:val="00BE5A98"/>
    <w:rsid w:val="00BF4B39"/>
    <w:rsid w:val="00BF66E4"/>
    <w:rsid w:val="00C06586"/>
    <w:rsid w:val="00C1551C"/>
    <w:rsid w:val="00C21AC8"/>
    <w:rsid w:val="00C2553D"/>
    <w:rsid w:val="00C41CE6"/>
    <w:rsid w:val="00C461C0"/>
    <w:rsid w:val="00C6561F"/>
    <w:rsid w:val="00C7079A"/>
    <w:rsid w:val="00C83F0A"/>
    <w:rsid w:val="00C948EE"/>
    <w:rsid w:val="00CA74B9"/>
    <w:rsid w:val="00CC58AE"/>
    <w:rsid w:val="00CC652F"/>
    <w:rsid w:val="00CD3186"/>
    <w:rsid w:val="00CD742C"/>
    <w:rsid w:val="00CE3652"/>
    <w:rsid w:val="00CF24F0"/>
    <w:rsid w:val="00D0136A"/>
    <w:rsid w:val="00D03A5A"/>
    <w:rsid w:val="00D20946"/>
    <w:rsid w:val="00D27EDE"/>
    <w:rsid w:val="00D31780"/>
    <w:rsid w:val="00D35FF8"/>
    <w:rsid w:val="00D41491"/>
    <w:rsid w:val="00D4725C"/>
    <w:rsid w:val="00D622AE"/>
    <w:rsid w:val="00D66063"/>
    <w:rsid w:val="00D6720D"/>
    <w:rsid w:val="00D74EB9"/>
    <w:rsid w:val="00D82947"/>
    <w:rsid w:val="00D85D95"/>
    <w:rsid w:val="00D95102"/>
    <w:rsid w:val="00DA09A9"/>
    <w:rsid w:val="00DA2358"/>
    <w:rsid w:val="00DA487A"/>
    <w:rsid w:val="00DA5DC7"/>
    <w:rsid w:val="00DB0AFE"/>
    <w:rsid w:val="00DD413C"/>
    <w:rsid w:val="00DD5F04"/>
    <w:rsid w:val="00DE4BFD"/>
    <w:rsid w:val="00DE7CAB"/>
    <w:rsid w:val="00E13618"/>
    <w:rsid w:val="00E16BBA"/>
    <w:rsid w:val="00E22889"/>
    <w:rsid w:val="00E331E3"/>
    <w:rsid w:val="00E454BA"/>
    <w:rsid w:val="00E61A2D"/>
    <w:rsid w:val="00E80601"/>
    <w:rsid w:val="00E8435D"/>
    <w:rsid w:val="00E84CC7"/>
    <w:rsid w:val="00E97DC3"/>
    <w:rsid w:val="00EA1332"/>
    <w:rsid w:val="00EA70A8"/>
    <w:rsid w:val="00EB08C6"/>
    <w:rsid w:val="00EC41E2"/>
    <w:rsid w:val="00ED397B"/>
    <w:rsid w:val="00EE07B9"/>
    <w:rsid w:val="00EE55DF"/>
    <w:rsid w:val="00EF34C3"/>
    <w:rsid w:val="00EF6EB1"/>
    <w:rsid w:val="00EF7C64"/>
    <w:rsid w:val="00F2754D"/>
    <w:rsid w:val="00F37308"/>
    <w:rsid w:val="00F467F3"/>
    <w:rsid w:val="00F56C5C"/>
    <w:rsid w:val="00F702C5"/>
    <w:rsid w:val="00F836DC"/>
    <w:rsid w:val="00FB40EB"/>
    <w:rsid w:val="00FD6C9A"/>
    <w:rsid w:val="00FD789A"/>
    <w:rsid w:val="00FE4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541F"/>
  <w15:chartTrackingRefBased/>
  <w15:docId w15:val="{F6BE13FB-B83B-4366-956C-DB530F3F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2140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14:ligatures w14:val="none"/>
    </w:rPr>
  </w:style>
  <w:style w:type="paragraph" w:styleId="Nagwek2">
    <w:name w:val="heading 2"/>
    <w:basedOn w:val="Normalny"/>
    <w:next w:val="Normalny"/>
    <w:link w:val="Nagwek2Znak"/>
    <w:uiPriority w:val="9"/>
    <w:unhideWhenUsed/>
    <w:qFormat/>
    <w:rsid w:val="001149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140D5"/>
    <w:rPr>
      <w:rFonts w:ascii="Times New Roman" w:eastAsia="Times New Roman" w:hAnsi="Times New Roman" w:cs="Times New Roman"/>
      <w:b/>
      <w:bCs/>
      <w:kern w:val="36"/>
      <w:sz w:val="48"/>
      <w:szCs w:val="48"/>
      <w:lang w:eastAsia="pl-PL"/>
      <w14:ligatures w14:val="none"/>
    </w:rPr>
  </w:style>
  <w:style w:type="paragraph" w:styleId="NormalnyWeb">
    <w:name w:val="Normal (Web)"/>
    <w:basedOn w:val="Normalny"/>
    <w:uiPriority w:val="99"/>
    <w:semiHidden/>
    <w:unhideWhenUsed/>
    <w:rsid w:val="002140D5"/>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unhideWhenUsed/>
    <w:rsid w:val="002140D5"/>
    <w:rPr>
      <w:color w:val="0563C1" w:themeColor="hyperlink"/>
      <w:u w:val="single"/>
    </w:rPr>
  </w:style>
  <w:style w:type="character" w:customStyle="1" w:styleId="Nierozpoznanawzmianka1">
    <w:name w:val="Nierozpoznana wzmianka1"/>
    <w:basedOn w:val="Domylnaczcionkaakapitu"/>
    <w:uiPriority w:val="99"/>
    <w:semiHidden/>
    <w:unhideWhenUsed/>
    <w:rsid w:val="002140D5"/>
    <w:rPr>
      <w:color w:val="605E5C"/>
      <w:shd w:val="clear" w:color="auto" w:fill="E1DFDD"/>
    </w:rPr>
  </w:style>
  <w:style w:type="character" w:styleId="Pogrubienie">
    <w:name w:val="Strong"/>
    <w:basedOn w:val="Domylnaczcionkaakapitu"/>
    <w:uiPriority w:val="22"/>
    <w:qFormat/>
    <w:rsid w:val="00594B10"/>
    <w:rPr>
      <w:b/>
      <w:bCs/>
    </w:rPr>
  </w:style>
  <w:style w:type="paragraph" w:styleId="Poprawka">
    <w:name w:val="Revision"/>
    <w:hidden/>
    <w:uiPriority w:val="99"/>
    <w:semiHidden/>
    <w:rsid w:val="008522D3"/>
    <w:pPr>
      <w:spacing w:after="0" w:line="240" w:lineRule="auto"/>
    </w:pPr>
  </w:style>
  <w:style w:type="character" w:styleId="Nierozpoznanawzmianka">
    <w:name w:val="Unresolved Mention"/>
    <w:basedOn w:val="Domylnaczcionkaakapitu"/>
    <w:uiPriority w:val="99"/>
    <w:semiHidden/>
    <w:unhideWhenUsed/>
    <w:rsid w:val="00C7079A"/>
    <w:rPr>
      <w:color w:val="605E5C"/>
      <w:shd w:val="clear" w:color="auto" w:fill="E1DFDD"/>
    </w:rPr>
  </w:style>
  <w:style w:type="paragraph" w:styleId="Tekstprzypisukocowego">
    <w:name w:val="endnote text"/>
    <w:basedOn w:val="Normalny"/>
    <w:link w:val="TekstprzypisukocowegoZnak"/>
    <w:uiPriority w:val="99"/>
    <w:semiHidden/>
    <w:unhideWhenUsed/>
    <w:rsid w:val="0094734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47342"/>
    <w:rPr>
      <w:sz w:val="20"/>
      <w:szCs w:val="20"/>
    </w:rPr>
  </w:style>
  <w:style w:type="character" w:styleId="Odwoanieprzypisukocowego">
    <w:name w:val="endnote reference"/>
    <w:basedOn w:val="Domylnaczcionkaakapitu"/>
    <w:uiPriority w:val="99"/>
    <w:semiHidden/>
    <w:unhideWhenUsed/>
    <w:rsid w:val="00947342"/>
    <w:rPr>
      <w:vertAlign w:val="superscript"/>
    </w:rPr>
  </w:style>
  <w:style w:type="character" w:customStyle="1" w:styleId="Nagwek2Znak">
    <w:name w:val="Nagłówek 2 Znak"/>
    <w:basedOn w:val="Domylnaczcionkaakapitu"/>
    <w:link w:val="Nagwek2"/>
    <w:uiPriority w:val="9"/>
    <w:rsid w:val="001149A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8384">
      <w:bodyDiv w:val="1"/>
      <w:marLeft w:val="0"/>
      <w:marRight w:val="0"/>
      <w:marTop w:val="0"/>
      <w:marBottom w:val="0"/>
      <w:divBdr>
        <w:top w:val="none" w:sz="0" w:space="0" w:color="auto"/>
        <w:left w:val="none" w:sz="0" w:space="0" w:color="auto"/>
        <w:bottom w:val="none" w:sz="0" w:space="0" w:color="auto"/>
        <w:right w:val="none" w:sz="0" w:space="0" w:color="auto"/>
      </w:divBdr>
    </w:div>
    <w:div w:id="231277368">
      <w:bodyDiv w:val="1"/>
      <w:marLeft w:val="0"/>
      <w:marRight w:val="0"/>
      <w:marTop w:val="0"/>
      <w:marBottom w:val="0"/>
      <w:divBdr>
        <w:top w:val="none" w:sz="0" w:space="0" w:color="auto"/>
        <w:left w:val="none" w:sz="0" w:space="0" w:color="auto"/>
        <w:bottom w:val="none" w:sz="0" w:space="0" w:color="auto"/>
        <w:right w:val="none" w:sz="0" w:space="0" w:color="auto"/>
      </w:divBdr>
    </w:div>
    <w:div w:id="314920742">
      <w:bodyDiv w:val="1"/>
      <w:marLeft w:val="0"/>
      <w:marRight w:val="0"/>
      <w:marTop w:val="0"/>
      <w:marBottom w:val="0"/>
      <w:divBdr>
        <w:top w:val="none" w:sz="0" w:space="0" w:color="auto"/>
        <w:left w:val="none" w:sz="0" w:space="0" w:color="auto"/>
        <w:bottom w:val="none" w:sz="0" w:space="0" w:color="auto"/>
        <w:right w:val="none" w:sz="0" w:space="0" w:color="auto"/>
      </w:divBdr>
    </w:div>
    <w:div w:id="428701098">
      <w:bodyDiv w:val="1"/>
      <w:marLeft w:val="0"/>
      <w:marRight w:val="0"/>
      <w:marTop w:val="0"/>
      <w:marBottom w:val="0"/>
      <w:divBdr>
        <w:top w:val="none" w:sz="0" w:space="0" w:color="auto"/>
        <w:left w:val="none" w:sz="0" w:space="0" w:color="auto"/>
        <w:bottom w:val="none" w:sz="0" w:space="0" w:color="auto"/>
        <w:right w:val="none" w:sz="0" w:space="0" w:color="auto"/>
      </w:divBdr>
    </w:div>
    <w:div w:id="467482361">
      <w:bodyDiv w:val="1"/>
      <w:marLeft w:val="0"/>
      <w:marRight w:val="0"/>
      <w:marTop w:val="0"/>
      <w:marBottom w:val="0"/>
      <w:divBdr>
        <w:top w:val="none" w:sz="0" w:space="0" w:color="auto"/>
        <w:left w:val="none" w:sz="0" w:space="0" w:color="auto"/>
        <w:bottom w:val="none" w:sz="0" w:space="0" w:color="auto"/>
        <w:right w:val="none" w:sz="0" w:space="0" w:color="auto"/>
      </w:divBdr>
    </w:div>
    <w:div w:id="518860693">
      <w:bodyDiv w:val="1"/>
      <w:marLeft w:val="0"/>
      <w:marRight w:val="0"/>
      <w:marTop w:val="0"/>
      <w:marBottom w:val="0"/>
      <w:divBdr>
        <w:top w:val="none" w:sz="0" w:space="0" w:color="auto"/>
        <w:left w:val="none" w:sz="0" w:space="0" w:color="auto"/>
        <w:bottom w:val="none" w:sz="0" w:space="0" w:color="auto"/>
        <w:right w:val="none" w:sz="0" w:space="0" w:color="auto"/>
      </w:divBdr>
    </w:div>
    <w:div w:id="683897205">
      <w:bodyDiv w:val="1"/>
      <w:marLeft w:val="0"/>
      <w:marRight w:val="0"/>
      <w:marTop w:val="0"/>
      <w:marBottom w:val="0"/>
      <w:divBdr>
        <w:top w:val="none" w:sz="0" w:space="0" w:color="auto"/>
        <w:left w:val="none" w:sz="0" w:space="0" w:color="auto"/>
        <w:bottom w:val="none" w:sz="0" w:space="0" w:color="auto"/>
        <w:right w:val="none" w:sz="0" w:space="0" w:color="auto"/>
      </w:divBdr>
    </w:div>
    <w:div w:id="865409426">
      <w:bodyDiv w:val="1"/>
      <w:marLeft w:val="0"/>
      <w:marRight w:val="0"/>
      <w:marTop w:val="0"/>
      <w:marBottom w:val="0"/>
      <w:divBdr>
        <w:top w:val="none" w:sz="0" w:space="0" w:color="auto"/>
        <w:left w:val="none" w:sz="0" w:space="0" w:color="auto"/>
        <w:bottom w:val="none" w:sz="0" w:space="0" w:color="auto"/>
        <w:right w:val="none" w:sz="0" w:space="0" w:color="auto"/>
      </w:divBdr>
    </w:div>
    <w:div w:id="928779923">
      <w:bodyDiv w:val="1"/>
      <w:marLeft w:val="0"/>
      <w:marRight w:val="0"/>
      <w:marTop w:val="0"/>
      <w:marBottom w:val="0"/>
      <w:divBdr>
        <w:top w:val="none" w:sz="0" w:space="0" w:color="auto"/>
        <w:left w:val="none" w:sz="0" w:space="0" w:color="auto"/>
        <w:bottom w:val="none" w:sz="0" w:space="0" w:color="auto"/>
        <w:right w:val="none" w:sz="0" w:space="0" w:color="auto"/>
      </w:divBdr>
      <w:divsChild>
        <w:div w:id="1484540645">
          <w:marLeft w:val="0"/>
          <w:marRight w:val="0"/>
          <w:marTop w:val="0"/>
          <w:marBottom w:val="0"/>
          <w:divBdr>
            <w:top w:val="none" w:sz="0" w:space="0" w:color="auto"/>
            <w:left w:val="none" w:sz="0" w:space="0" w:color="auto"/>
            <w:bottom w:val="none" w:sz="0" w:space="0" w:color="auto"/>
            <w:right w:val="none" w:sz="0" w:space="0" w:color="auto"/>
          </w:divBdr>
        </w:div>
        <w:div w:id="1367023372">
          <w:marLeft w:val="0"/>
          <w:marRight w:val="0"/>
          <w:marTop w:val="0"/>
          <w:marBottom w:val="0"/>
          <w:divBdr>
            <w:top w:val="none" w:sz="0" w:space="0" w:color="auto"/>
            <w:left w:val="none" w:sz="0" w:space="0" w:color="auto"/>
            <w:bottom w:val="none" w:sz="0" w:space="0" w:color="auto"/>
            <w:right w:val="none" w:sz="0" w:space="0" w:color="auto"/>
          </w:divBdr>
        </w:div>
        <w:div w:id="276496485">
          <w:marLeft w:val="0"/>
          <w:marRight w:val="0"/>
          <w:marTop w:val="0"/>
          <w:marBottom w:val="0"/>
          <w:divBdr>
            <w:top w:val="none" w:sz="0" w:space="0" w:color="auto"/>
            <w:left w:val="none" w:sz="0" w:space="0" w:color="auto"/>
            <w:bottom w:val="none" w:sz="0" w:space="0" w:color="auto"/>
            <w:right w:val="none" w:sz="0" w:space="0" w:color="auto"/>
          </w:divBdr>
        </w:div>
        <w:div w:id="492339182">
          <w:marLeft w:val="0"/>
          <w:marRight w:val="0"/>
          <w:marTop w:val="0"/>
          <w:marBottom w:val="0"/>
          <w:divBdr>
            <w:top w:val="none" w:sz="0" w:space="0" w:color="auto"/>
            <w:left w:val="none" w:sz="0" w:space="0" w:color="auto"/>
            <w:bottom w:val="none" w:sz="0" w:space="0" w:color="auto"/>
            <w:right w:val="none" w:sz="0" w:space="0" w:color="auto"/>
          </w:divBdr>
        </w:div>
        <w:div w:id="196352527">
          <w:marLeft w:val="0"/>
          <w:marRight w:val="0"/>
          <w:marTop w:val="0"/>
          <w:marBottom w:val="0"/>
          <w:divBdr>
            <w:top w:val="none" w:sz="0" w:space="0" w:color="auto"/>
            <w:left w:val="none" w:sz="0" w:space="0" w:color="auto"/>
            <w:bottom w:val="none" w:sz="0" w:space="0" w:color="auto"/>
            <w:right w:val="none" w:sz="0" w:space="0" w:color="auto"/>
          </w:divBdr>
        </w:div>
      </w:divsChild>
    </w:div>
    <w:div w:id="964121752">
      <w:bodyDiv w:val="1"/>
      <w:marLeft w:val="0"/>
      <w:marRight w:val="0"/>
      <w:marTop w:val="0"/>
      <w:marBottom w:val="0"/>
      <w:divBdr>
        <w:top w:val="none" w:sz="0" w:space="0" w:color="auto"/>
        <w:left w:val="none" w:sz="0" w:space="0" w:color="auto"/>
        <w:bottom w:val="none" w:sz="0" w:space="0" w:color="auto"/>
        <w:right w:val="none" w:sz="0" w:space="0" w:color="auto"/>
      </w:divBdr>
    </w:div>
    <w:div w:id="1055198678">
      <w:bodyDiv w:val="1"/>
      <w:marLeft w:val="0"/>
      <w:marRight w:val="0"/>
      <w:marTop w:val="0"/>
      <w:marBottom w:val="0"/>
      <w:divBdr>
        <w:top w:val="none" w:sz="0" w:space="0" w:color="auto"/>
        <w:left w:val="none" w:sz="0" w:space="0" w:color="auto"/>
        <w:bottom w:val="none" w:sz="0" w:space="0" w:color="auto"/>
        <w:right w:val="none" w:sz="0" w:space="0" w:color="auto"/>
      </w:divBdr>
    </w:div>
    <w:div w:id="1098522864">
      <w:bodyDiv w:val="1"/>
      <w:marLeft w:val="0"/>
      <w:marRight w:val="0"/>
      <w:marTop w:val="0"/>
      <w:marBottom w:val="0"/>
      <w:divBdr>
        <w:top w:val="none" w:sz="0" w:space="0" w:color="auto"/>
        <w:left w:val="none" w:sz="0" w:space="0" w:color="auto"/>
        <w:bottom w:val="none" w:sz="0" w:space="0" w:color="auto"/>
        <w:right w:val="none" w:sz="0" w:space="0" w:color="auto"/>
      </w:divBdr>
    </w:div>
    <w:div w:id="1467164935">
      <w:bodyDiv w:val="1"/>
      <w:marLeft w:val="0"/>
      <w:marRight w:val="0"/>
      <w:marTop w:val="0"/>
      <w:marBottom w:val="0"/>
      <w:divBdr>
        <w:top w:val="none" w:sz="0" w:space="0" w:color="auto"/>
        <w:left w:val="none" w:sz="0" w:space="0" w:color="auto"/>
        <w:bottom w:val="none" w:sz="0" w:space="0" w:color="auto"/>
        <w:right w:val="none" w:sz="0" w:space="0" w:color="auto"/>
      </w:divBdr>
      <w:divsChild>
        <w:div w:id="1498956779">
          <w:marLeft w:val="0"/>
          <w:marRight w:val="0"/>
          <w:marTop w:val="0"/>
          <w:marBottom w:val="0"/>
          <w:divBdr>
            <w:top w:val="none" w:sz="0" w:space="0" w:color="auto"/>
            <w:left w:val="none" w:sz="0" w:space="0" w:color="auto"/>
            <w:bottom w:val="none" w:sz="0" w:space="0" w:color="auto"/>
            <w:right w:val="none" w:sz="0" w:space="0" w:color="auto"/>
          </w:divBdr>
        </w:div>
        <w:div w:id="434255372">
          <w:marLeft w:val="0"/>
          <w:marRight w:val="0"/>
          <w:marTop w:val="0"/>
          <w:marBottom w:val="0"/>
          <w:divBdr>
            <w:top w:val="none" w:sz="0" w:space="0" w:color="auto"/>
            <w:left w:val="none" w:sz="0" w:space="0" w:color="auto"/>
            <w:bottom w:val="none" w:sz="0" w:space="0" w:color="auto"/>
            <w:right w:val="none" w:sz="0" w:space="0" w:color="auto"/>
          </w:divBdr>
        </w:div>
        <w:div w:id="1966228852">
          <w:marLeft w:val="0"/>
          <w:marRight w:val="0"/>
          <w:marTop w:val="0"/>
          <w:marBottom w:val="0"/>
          <w:divBdr>
            <w:top w:val="none" w:sz="0" w:space="0" w:color="auto"/>
            <w:left w:val="none" w:sz="0" w:space="0" w:color="auto"/>
            <w:bottom w:val="none" w:sz="0" w:space="0" w:color="auto"/>
            <w:right w:val="none" w:sz="0" w:space="0" w:color="auto"/>
          </w:divBdr>
        </w:div>
        <w:div w:id="92744294">
          <w:marLeft w:val="0"/>
          <w:marRight w:val="0"/>
          <w:marTop w:val="0"/>
          <w:marBottom w:val="0"/>
          <w:divBdr>
            <w:top w:val="none" w:sz="0" w:space="0" w:color="auto"/>
            <w:left w:val="none" w:sz="0" w:space="0" w:color="auto"/>
            <w:bottom w:val="none" w:sz="0" w:space="0" w:color="auto"/>
            <w:right w:val="none" w:sz="0" w:space="0" w:color="auto"/>
          </w:divBdr>
        </w:div>
        <w:div w:id="460267661">
          <w:marLeft w:val="0"/>
          <w:marRight w:val="0"/>
          <w:marTop w:val="0"/>
          <w:marBottom w:val="0"/>
          <w:divBdr>
            <w:top w:val="none" w:sz="0" w:space="0" w:color="auto"/>
            <w:left w:val="none" w:sz="0" w:space="0" w:color="auto"/>
            <w:bottom w:val="none" w:sz="0" w:space="0" w:color="auto"/>
            <w:right w:val="none" w:sz="0" w:space="0" w:color="auto"/>
          </w:divBdr>
        </w:div>
      </w:divsChild>
    </w:div>
    <w:div w:id="1482817682">
      <w:bodyDiv w:val="1"/>
      <w:marLeft w:val="0"/>
      <w:marRight w:val="0"/>
      <w:marTop w:val="0"/>
      <w:marBottom w:val="0"/>
      <w:divBdr>
        <w:top w:val="none" w:sz="0" w:space="0" w:color="auto"/>
        <w:left w:val="none" w:sz="0" w:space="0" w:color="auto"/>
        <w:bottom w:val="none" w:sz="0" w:space="0" w:color="auto"/>
        <w:right w:val="none" w:sz="0" w:space="0" w:color="auto"/>
      </w:divBdr>
      <w:divsChild>
        <w:div w:id="1043016708">
          <w:marLeft w:val="0"/>
          <w:marRight w:val="0"/>
          <w:marTop w:val="0"/>
          <w:marBottom w:val="0"/>
          <w:divBdr>
            <w:top w:val="none" w:sz="0" w:space="0" w:color="auto"/>
            <w:left w:val="none" w:sz="0" w:space="0" w:color="auto"/>
            <w:bottom w:val="none" w:sz="0" w:space="0" w:color="auto"/>
            <w:right w:val="none" w:sz="0" w:space="0" w:color="auto"/>
          </w:divBdr>
        </w:div>
        <w:div w:id="658775530">
          <w:marLeft w:val="0"/>
          <w:marRight w:val="0"/>
          <w:marTop w:val="0"/>
          <w:marBottom w:val="0"/>
          <w:divBdr>
            <w:top w:val="none" w:sz="0" w:space="0" w:color="auto"/>
            <w:left w:val="none" w:sz="0" w:space="0" w:color="auto"/>
            <w:bottom w:val="none" w:sz="0" w:space="0" w:color="auto"/>
            <w:right w:val="none" w:sz="0" w:space="0" w:color="auto"/>
          </w:divBdr>
        </w:div>
        <w:div w:id="700283341">
          <w:marLeft w:val="0"/>
          <w:marRight w:val="0"/>
          <w:marTop w:val="0"/>
          <w:marBottom w:val="0"/>
          <w:divBdr>
            <w:top w:val="none" w:sz="0" w:space="0" w:color="auto"/>
            <w:left w:val="none" w:sz="0" w:space="0" w:color="auto"/>
            <w:bottom w:val="none" w:sz="0" w:space="0" w:color="auto"/>
            <w:right w:val="none" w:sz="0" w:space="0" w:color="auto"/>
          </w:divBdr>
        </w:div>
      </w:divsChild>
    </w:div>
    <w:div w:id="1531801481">
      <w:bodyDiv w:val="1"/>
      <w:marLeft w:val="0"/>
      <w:marRight w:val="0"/>
      <w:marTop w:val="0"/>
      <w:marBottom w:val="0"/>
      <w:divBdr>
        <w:top w:val="none" w:sz="0" w:space="0" w:color="auto"/>
        <w:left w:val="none" w:sz="0" w:space="0" w:color="auto"/>
        <w:bottom w:val="none" w:sz="0" w:space="0" w:color="auto"/>
        <w:right w:val="none" w:sz="0" w:space="0" w:color="auto"/>
      </w:divBdr>
    </w:div>
    <w:div w:id="1560361876">
      <w:bodyDiv w:val="1"/>
      <w:marLeft w:val="0"/>
      <w:marRight w:val="0"/>
      <w:marTop w:val="0"/>
      <w:marBottom w:val="0"/>
      <w:divBdr>
        <w:top w:val="none" w:sz="0" w:space="0" w:color="auto"/>
        <w:left w:val="none" w:sz="0" w:space="0" w:color="auto"/>
        <w:bottom w:val="none" w:sz="0" w:space="0" w:color="auto"/>
        <w:right w:val="none" w:sz="0" w:space="0" w:color="auto"/>
      </w:divBdr>
    </w:div>
    <w:div w:id="1606965191">
      <w:bodyDiv w:val="1"/>
      <w:marLeft w:val="0"/>
      <w:marRight w:val="0"/>
      <w:marTop w:val="0"/>
      <w:marBottom w:val="0"/>
      <w:divBdr>
        <w:top w:val="none" w:sz="0" w:space="0" w:color="auto"/>
        <w:left w:val="none" w:sz="0" w:space="0" w:color="auto"/>
        <w:bottom w:val="none" w:sz="0" w:space="0" w:color="auto"/>
        <w:right w:val="none" w:sz="0" w:space="0" w:color="auto"/>
      </w:divBdr>
    </w:div>
    <w:div w:id="1745641215">
      <w:bodyDiv w:val="1"/>
      <w:marLeft w:val="0"/>
      <w:marRight w:val="0"/>
      <w:marTop w:val="0"/>
      <w:marBottom w:val="0"/>
      <w:divBdr>
        <w:top w:val="none" w:sz="0" w:space="0" w:color="auto"/>
        <w:left w:val="none" w:sz="0" w:space="0" w:color="auto"/>
        <w:bottom w:val="none" w:sz="0" w:space="0" w:color="auto"/>
        <w:right w:val="none" w:sz="0" w:space="0" w:color="auto"/>
      </w:divBdr>
    </w:div>
    <w:div w:id="1903446255">
      <w:bodyDiv w:val="1"/>
      <w:marLeft w:val="0"/>
      <w:marRight w:val="0"/>
      <w:marTop w:val="0"/>
      <w:marBottom w:val="0"/>
      <w:divBdr>
        <w:top w:val="none" w:sz="0" w:space="0" w:color="auto"/>
        <w:left w:val="none" w:sz="0" w:space="0" w:color="auto"/>
        <w:bottom w:val="none" w:sz="0" w:space="0" w:color="auto"/>
        <w:right w:val="none" w:sz="0" w:space="0" w:color="auto"/>
      </w:divBdr>
    </w:div>
    <w:div w:id="1987322412">
      <w:bodyDiv w:val="1"/>
      <w:marLeft w:val="0"/>
      <w:marRight w:val="0"/>
      <w:marTop w:val="0"/>
      <w:marBottom w:val="0"/>
      <w:divBdr>
        <w:top w:val="none" w:sz="0" w:space="0" w:color="auto"/>
        <w:left w:val="none" w:sz="0" w:space="0" w:color="auto"/>
        <w:bottom w:val="none" w:sz="0" w:space="0" w:color="auto"/>
        <w:right w:val="none" w:sz="0" w:space="0" w:color="auto"/>
      </w:divBdr>
    </w:div>
    <w:div w:id="19981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8832EBA5BFA8498292AAA137E9D94B" ma:contentTypeVersion="11" ma:contentTypeDescription="Utwórz nowy dokument." ma:contentTypeScope="" ma:versionID="1fb7e96e5d7614f2dd9b961117dbd681">
  <xsd:schema xmlns:xsd="http://www.w3.org/2001/XMLSchema" xmlns:xs="http://www.w3.org/2001/XMLSchema" xmlns:p="http://schemas.microsoft.com/office/2006/metadata/properties" xmlns:ns2="1a3d017e-efb9-4834-8dc6-7f8ac2976ff6" targetNamespace="http://schemas.microsoft.com/office/2006/metadata/properties" ma:root="true" ma:fieldsID="d1f0480cc873f3f9333df99f084769af" ns2:_="">
    <xsd:import namespace="1a3d017e-efb9-4834-8dc6-7f8ac2976f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d017e-efb9-4834-8dc6-7f8ac2976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3d017e-efb9-4834-8dc6-7f8ac2976f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4960B0-BD8B-4B17-9EDA-DDBA0619D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d017e-efb9-4834-8dc6-7f8ac2976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363B5B-C234-4198-80C4-1026D9F0D17D}">
  <ds:schemaRefs>
    <ds:schemaRef ds:uri="http://schemas.microsoft.com/sharepoint/v3/contenttype/forms"/>
  </ds:schemaRefs>
</ds:datastoreItem>
</file>

<file path=customXml/itemProps3.xml><?xml version="1.0" encoding="utf-8"?>
<ds:datastoreItem xmlns:ds="http://schemas.openxmlformats.org/officeDocument/2006/customXml" ds:itemID="{9BBE07B5-B1F4-4379-9B9B-4457D6634B2A}">
  <ds:schemaRefs>
    <ds:schemaRef ds:uri="http://schemas.microsoft.com/office/2006/metadata/properties"/>
    <ds:schemaRef ds:uri="http://schemas.microsoft.com/office/infopath/2007/PartnerControls"/>
    <ds:schemaRef ds:uri="1a3d017e-efb9-4834-8dc6-7f8ac2976f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2758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Czechowska</dc:creator>
  <cp:keywords/>
  <dc:description/>
  <cp:lastModifiedBy>Magdalena Zlot CCG</cp:lastModifiedBy>
  <cp:revision>2</cp:revision>
  <dcterms:created xsi:type="dcterms:W3CDTF">2026-02-12T09:24:00Z</dcterms:created>
  <dcterms:modified xsi:type="dcterms:W3CDTF">2026-02-12T09:24:00Z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0x0101001D8832EBA5BFA8498292AAA137E9D94B</vt:lpwstr>
  </property>
  <property fmtid="{D5CDD505-2E9C-101B-9397-08002B2CF9AE}" pid="3" name="MediaServiceImageTags">
    <vt:lpwstr/>
  </property>
</Properties>
</file>