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FA21" w14:textId="43911AB8" w:rsidR="006C60F2" w:rsidRPr="00285D11" w:rsidRDefault="006C60F2" w:rsidP="00285D11">
      <w:pPr>
        <w:jc w:val="both"/>
        <w:rPr>
          <w:rFonts w:ascii="Calibri" w:hAnsi="Calibri" w:cs="Calibri"/>
          <w:sz w:val="22"/>
          <w:szCs w:val="22"/>
        </w:rPr>
      </w:pPr>
    </w:p>
    <w:p w14:paraId="4D6D7F7E" w14:textId="3A6309CB" w:rsidR="005D37AE" w:rsidRDefault="65DDBA1E" w:rsidP="529CFD3F">
      <w:pPr>
        <w:spacing w:after="0"/>
        <w:jc w:val="center"/>
        <w:rPr>
          <w:rFonts w:ascii="Calibri" w:hAnsi="Calibri" w:cs="Calibri"/>
          <w:b/>
          <w:bCs/>
          <w:color w:val="501549" w:themeColor="accent5" w:themeShade="80"/>
          <w:sz w:val="22"/>
          <w:szCs w:val="22"/>
        </w:rPr>
      </w:pPr>
      <w:r w:rsidRPr="529CFD3F">
        <w:rPr>
          <w:rFonts w:ascii="Calibri" w:hAnsi="Calibri" w:cs="Calibri"/>
          <w:b/>
          <w:bCs/>
          <w:color w:val="501549" w:themeColor="accent5" w:themeShade="80"/>
          <w:sz w:val="22"/>
          <w:szCs w:val="22"/>
        </w:rPr>
        <w:t xml:space="preserve">Fundacja </w:t>
      </w:r>
      <w:proofErr w:type="spellStart"/>
      <w:r w:rsidRPr="529CFD3F">
        <w:rPr>
          <w:rFonts w:ascii="Calibri" w:hAnsi="Calibri" w:cs="Calibri"/>
          <w:b/>
          <w:bCs/>
          <w:color w:val="501549" w:themeColor="accent5" w:themeShade="80"/>
          <w:sz w:val="22"/>
          <w:szCs w:val="22"/>
        </w:rPr>
        <w:t>Nutricia</w:t>
      </w:r>
      <w:proofErr w:type="spellEnd"/>
      <w:r w:rsidRPr="529CFD3F">
        <w:rPr>
          <w:rFonts w:ascii="Calibri" w:hAnsi="Calibri" w:cs="Calibri"/>
          <w:b/>
          <w:bCs/>
          <w:color w:val="501549" w:themeColor="accent5" w:themeShade="80"/>
          <w:sz w:val="22"/>
          <w:szCs w:val="22"/>
        </w:rPr>
        <w:t xml:space="preserve"> startuje z </w:t>
      </w:r>
      <w:r w:rsidR="458E750D" w:rsidRPr="529CFD3F">
        <w:rPr>
          <w:rFonts w:ascii="Calibri" w:hAnsi="Calibri" w:cs="Calibri"/>
          <w:b/>
          <w:bCs/>
          <w:color w:val="501549" w:themeColor="accent5" w:themeShade="80"/>
          <w:sz w:val="22"/>
          <w:szCs w:val="22"/>
        </w:rPr>
        <w:t>kampanią</w:t>
      </w:r>
      <w:r w:rsidR="005D37AE" w:rsidRPr="529CFD3F">
        <w:rPr>
          <w:rFonts w:ascii="Calibri" w:hAnsi="Calibri" w:cs="Calibri"/>
          <w:b/>
          <w:bCs/>
          <w:color w:val="501549" w:themeColor="accent5" w:themeShade="80"/>
          <w:sz w:val="22"/>
          <w:szCs w:val="22"/>
        </w:rPr>
        <w:t xml:space="preserve">, która przypomina, że </w:t>
      </w:r>
      <w:r w:rsidR="00847D59" w:rsidRPr="529CFD3F">
        <w:rPr>
          <w:rFonts w:ascii="Calibri" w:hAnsi="Calibri" w:cs="Calibri"/>
          <w:b/>
          <w:bCs/>
          <w:color w:val="501549" w:themeColor="accent5" w:themeShade="80"/>
          <w:sz w:val="22"/>
          <w:szCs w:val="22"/>
        </w:rPr>
        <w:t>nasze</w:t>
      </w:r>
      <w:r w:rsidR="005D37AE" w:rsidRPr="529CFD3F">
        <w:rPr>
          <w:rFonts w:ascii="Calibri" w:hAnsi="Calibri" w:cs="Calibri"/>
          <w:b/>
          <w:bCs/>
          <w:color w:val="501549" w:themeColor="accent5" w:themeShade="80"/>
          <w:sz w:val="22"/>
          <w:szCs w:val="22"/>
        </w:rPr>
        <w:t xml:space="preserve"> codzienn</w:t>
      </w:r>
      <w:r w:rsidR="00847D59" w:rsidRPr="529CFD3F">
        <w:rPr>
          <w:rFonts w:ascii="Calibri" w:hAnsi="Calibri" w:cs="Calibri"/>
          <w:b/>
          <w:bCs/>
          <w:color w:val="501549" w:themeColor="accent5" w:themeShade="80"/>
          <w:sz w:val="22"/>
          <w:szCs w:val="22"/>
        </w:rPr>
        <w:t>e</w:t>
      </w:r>
      <w:r w:rsidR="005D37AE" w:rsidRPr="529CFD3F">
        <w:rPr>
          <w:rFonts w:ascii="Calibri" w:hAnsi="Calibri" w:cs="Calibri"/>
          <w:b/>
          <w:bCs/>
          <w:color w:val="501549" w:themeColor="accent5" w:themeShade="80"/>
          <w:sz w:val="22"/>
          <w:szCs w:val="22"/>
        </w:rPr>
        <w:t xml:space="preserve"> wybor</w:t>
      </w:r>
      <w:r w:rsidR="00847D59" w:rsidRPr="529CFD3F">
        <w:rPr>
          <w:rFonts w:ascii="Calibri" w:hAnsi="Calibri" w:cs="Calibri"/>
          <w:b/>
          <w:bCs/>
          <w:color w:val="501549" w:themeColor="accent5" w:themeShade="80"/>
          <w:sz w:val="22"/>
          <w:szCs w:val="22"/>
        </w:rPr>
        <w:t>y, także żywieniowe, mają wpływ na</w:t>
      </w:r>
      <w:r w:rsidR="004A7E8E" w:rsidRPr="529CFD3F">
        <w:rPr>
          <w:rFonts w:ascii="Calibri" w:hAnsi="Calibri" w:cs="Calibri"/>
          <w:b/>
          <w:bCs/>
          <w:color w:val="501549" w:themeColor="accent5" w:themeShade="80"/>
          <w:sz w:val="22"/>
          <w:szCs w:val="22"/>
        </w:rPr>
        <w:t> </w:t>
      </w:r>
      <w:r w:rsidR="00847D59" w:rsidRPr="529CFD3F">
        <w:rPr>
          <w:rFonts w:ascii="Calibri" w:hAnsi="Calibri" w:cs="Calibri"/>
          <w:b/>
          <w:bCs/>
          <w:color w:val="501549" w:themeColor="accent5" w:themeShade="80"/>
          <w:sz w:val="22"/>
          <w:szCs w:val="22"/>
        </w:rPr>
        <w:t>proces leczenia i rekonwalescencji</w:t>
      </w:r>
    </w:p>
    <w:p w14:paraId="3E273B8F" w14:textId="77777777" w:rsidR="00285D11" w:rsidRPr="005D37AE" w:rsidRDefault="00285D11" w:rsidP="00285D11">
      <w:pPr>
        <w:spacing w:after="0"/>
        <w:jc w:val="center"/>
        <w:rPr>
          <w:rFonts w:ascii="Calibri" w:hAnsi="Calibri" w:cs="Calibri"/>
          <w:b/>
          <w:bCs/>
          <w:color w:val="501549" w:themeColor="accent5" w:themeShade="80"/>
          <w:sz w:val="22"/>
          <w:szCs w:val="22"/>
        </w:rPr>
      </w:pPr>
    </w:p>
    <w:p w14:paraId="16F11887" w14:textId="4C2402F9" w:rsidR="0054570F" w:rsidRPr="00E85057" w:rsidRDefault="0054570F" w:rsidP="0054570F">
      <w:pPr>
        <w:jc w:val="both"/>
        <w:rPr>
          <w:rFonts w:ascii="Calibri" w:hAnsi="Calibri" w:cs="Calibri"/>
          <w:b/>
          <w:bCs/>
          <w:sz w:val="22"/>
          <w:szCs w:val="22"/>
        </w:rPr>
      </w:pPr>
      <w:r w:rsidRPr="00E85057">
        <w:rPr>
          <w:rFonts w:ascii="Calibri" w:hAnsi="Calibri" w:cs="Calibri"/>
          <w:b/>
          <w:bCs/>
          <w:sz w:val="22"/>
          <w:szCs w:val="22"/>
        </w:rPr>
        <w:t xml:space="preserve">12 lutego, w Ogólnopolski Dzień Opiekuna, Fundacja </w:t>
      </w:r>
      <w:proofErr w:type="spellStart"/>
      <w:r w:rsidRPr="00E85057">
        <w:rPr>
          <w:rFonts w:ascii="Calibri" w:hAnsi="Calibri" w:cs="Calibri"/>
          <w:b/>
          <w:bCs/>
          <w:sz w:val="22"/>
          <w:szCs w:val="22"/>
        </w:rPr>
        <w:t>Nutricia</w:t>
      </w:r>
      <w:proofErr w:type="spellEnd"/>
      <w:r w:rsidRPr="00E85057">
        <w:rPr>
          <w:rFonts w:ascii="Calibri" w:hAnsi="Calibri" w:cs="Calibri"/>
          <w:b/>
          <w:bCs/>
          <w:sz w:val="22"/>
          <w:szCs w:val="22"/>
        </w:rPr>
        <w:t xml:space="preserve"> rozpoczyna XI edycję ogólnopolskiej kampanii edukacyjnej „Żywienie medyczne – Twoje posiłki w walce z chorobą”, realizowanej w tym roku pod hasłem „Bez żywienia nie ma leczenia”. To data symboliczna – poświęcona osobom, które każdego dnia wspierają swoich bliskich w chorobie</w:t>
      </w:r>
      <w:r w:rsidR="00591D53">
        <w:rPr>
          <w:rFonts w:ascii="Calibri" w:hAnsi="Calibri" w:cs="Calibri"/>
          <w:b/>
          <w:bCs/>
          <w:sz w:val="22"/>
          <w:szCs w:val="22"/>
        </w:rPr>
        <w:t xml:space="preserve"> i</w:t>
      </w:r>
      <w:r w:rsidR="000A7B1C">
        <w:rPr>
          <w:rFonts w:ascii="Calibri" w:hAnsi="Calibri" w:cs="Calibri"/>
          <w:b/>
          <w:bCs/>
          <w:sz w:val="22"/>
          <w:szCs w:val="22"/>
        </w:rPr>
        <w:t xml:space="preserve"> w drodze do odzyskania sprawczości</w:t>
      </w:r>
      <w:r w:rsidRPr="00E85057">
        <w:rPr>
          <w:rFonts w:ascii="Calibri" w:hAnsi="Calibri" w:cs="Calibri"/>
          <w:b/>
          <w:bCs/>
          <w:sz w:val="22"/>
          <w:szCs w:val="22"/>
        </w:rPr>
        <w:t>.</w:t>
      </w:r>
    </w:p>
    <w:p w14:paraId="10138FAE" w14:textId="40F6CFE2" w:rsidR="005F0207" w:rsidRDefault="003A5903" w:rsidP="00285D11">
      <w:pPr>
        <w:jc w:val="both"/>
        <w:rPr>
          <w:rFonts w:ascii="Calibri" w:hAnsi="Calibri" w:cs="Calibri"/>
          <w:sz w:val="22"/>
          <w:szCs w:val="22"/>
        </w:rPr>
      </w:pPr>
      <w:r w:rsidRPr="003A5903">
        <w:rPr>
          <w:rFonts w:ascii="Calibri" w:hAnsi="Calibri" w:cs="Calibri"/>
          <w:sz w:val="22"/>
          <w:szCs w:val="22"/>
        </w:rPr>
        <w:t xml:space="preserve">Choroba </w:t>
      </w:r>
      <w:r w:rsidR="00AA1752">
        <w:rPr>
          <w:rFonts w:ascii="Calibri" w:hAnsi="Calibri" w:cs="Calibri"/>
          <w:sz w:val="22"/>
          <w:szCs w:val="22"/>
        </w:rPr>
        <w:t>nie zaczyna się w</w:t>
      </w:r>
      <w:r w:rsidRPr="003A5903">
        <w:rPr>
          <w:rFonts w:ascii="Calibri" w:hAnsi="Calibri" w:cs="Calibri"/>
          <w:sz w:val="22"/>
          <w:szCs w:val="22"/>
        </w:rPr>
        <w:t xml:space="preserve"> dniu diagnozy. Często dużo wcześniej organizm wysyła pierwsze sygnały –</w:t>
      </w:r>
      <w:r w:rsidR="000A452E">
        <w:rPr>
          <w:rFonts w:ascii="Calibri" w:hAnsi="Calibri" w:cs="Calibri"/>
          <w:sz w:val="22"/>
          <w:szCs w:val="22"/>
        </w:rPr>
        <w:t xml:space="preserve"> takie jak</w:t>
      </w:r>
      <w:r w:rsidRPr="003A5903">
        <w:rPr>
          <w:rFonts w:ascii="Calibri" w:hAnsi="Calibri" w:cs="Calibri"/>
          <w:sz w:val="22"/>
          <w:szCs w:val="22"/>
        </w:rPr>
        <w:t xml:space="preserve"> </w:t>
      </w:r>
      <w:r w:rsidR="000A452E">
        <w:rPr>
          <w:rFonts w:ascii="Calibri" w:hAnsi="Calibri" w:cs="Calibri"/>
          <w:sz w:val="22"/>
          <w:szCs w:val="22"/>
        </w:rPr>
        <w:t xml:space="preserve">utrata masy ciała, </w:t>
      </w:r>
      <w:r w:rsidR="00B211C0">
        <w:rPr>
          <w:rFonts w:ascii="Calibri" w:hAnsi="Calibri" w:cs="Calibri"/>
          <w:sz w:val="22"/>
          <w:szCs w:val="22"/>
        </w:rPr>
        <w:t>siły, gorsze samopoczucie</w:t>
      </w:r>
      <w:r w:rsidRPr="003A5903">
        <w:rPr>
          <w:rFonts w:ascii="Calibri" w:hAnsi="Calibri" w:cs="Calibri"/>
          <w:sz w:val="22"/>
          <w:szCs w:val="22"/>
        </w:rPr>
        <w:t xml:space="preserve">. </w:t>
      </w:r>
      <w:r w:rsidR="005A0250" w:rsidRPr="000A452E">
        <w:rPr>
          <w:rFonts w:ascii="Calibri" w:hAnsi="Calibri" w:cs="Calibri"/>
          <w:sz w:val="22"/>
          <w:szCs w:val="22"/>
        </w:rPr>
        <w:t>Aż 65% pacjentów onkologicznych traci masę ciała jeszcze przed pierwszą wizytą onkologiczną</w:t>
      </w:r>
      <w:r w:rsidR="006879F1">
        <w:rPr>
          <w:rStyle w:val="Odwoanieprzypisudolnego"/>
          <w:rFonts w:ascii="Calibri" w:hAnsi="Calibri" w:cs="Calibri"/>
          <w:sz w:val="22"/>
          <w:szCs w:val="22"/>
        </w:rPr>
        <w:footnoteReference w:id="1"/>
      </w:r>
      <w:r w:rsidR="00B8089A" w:rsidRPr="000A452E">
        <w:rPr>
          <w:rFonts w:ascii="Calibri" w:hAnsi="Calibri" w:cs="Calibri"/>
          <w:sz w:val="22"/>
          <w:szCs w:val="22"/>
        </w:rPr>
        <w:t>.</w:t>
      </w:r>
      <w:r w:rsidR="00B8089A">
        <w:rPr>
          <w:rFonts w:ascii="Calibri" w:hAnsi="Calibri" w:cs="Calibri"/>
          <w:sz w:val="22"/>
          <w:szCs w:val="22"/>
        </w:rPr>
        <w:t xml:space="preserve"> </w:t>
      </w:r>
      <w:r w:rsidRPr="003A5903">
        <w:rPr>
          <w:rFonts w:ascii="Calibri" w:hAnsi="Calibri" w:cs="Calibri"/>
          <w:sz w:val="22"/>
          <w:szCs w:val="22"/>
        </w:rPr>
        <w:t xml:space="preserve">To właśnie na tym etapie, jeszcze zanim pacjent trafi do gabinetu specjalisty, zaczyna się proces, który może mieć realny wpływ na przebieg dalszego leczenia. </w:t>
      </w:r>
    </w:p>
    <w:p w14:paraId="1BD6247E" w14:textId="6DE24ABF" w:rsidR="00EA1274" w:rsidRDefault="007F3895" w:rsidP="00285D11">
      <w:pPr>
        <w:jc w:val="both"/>
        <w:rPr>
          <w:rFonts w:ascii="Calibri" w:hAnsi="Calibri" w:cs="Calibri"/>
          <w:sz w:val="22"/>
          <w:szCs w:val="22"/>
        </w:rPr>
      </w:pPr>
      <w:r>
        <w:rPr>
          <w:rFonts w:ascii="Calibri" w:hAnsi="Calibri" w:cs="Calibri"/>
          <w:sz w:val="22"/>
          <w:szCs w:val="22"/>
        </w:rPr>
        <w:t>Na co dzień często</w:t>
      </w:r>
      <w:r w:rsidR="003A5903" w:rsidRPr="003A5903">
        <w:rPr>
          <w:rFonts w:ascii="Calibri" w:hAnsi="Calibri" w:cs="Calibri"/>
          <w:sz w:val="22"/>
          <w:szCs w:val="22"/>
        </w:rPr>
        <w:t xml:space="preserve"> to opiekunowie jako pierwsi zauważają te zmiany</w:t>
      </w:r>
      <w:r w:rsidR="00EA1274">
        <w:rPr>
          <w:rFonts w:ascii="Calibri" w:hAnsi="Calibri" w:cs="Calibri"/>
          <w:sz w:val="22"/>
          <w:szCs w:val="22"/>
        </w:rPr>
        <w:t xml:space="preserve">. </w:t>
      </w:r>
      <w:r w:rsidR="00491A59">
        <w:rPr>
          <w:rFonts w:ascii="Calibri" w:hAnsi="Calibri" w:cs="Calibri"/>
          <w:sz w:val="22"/>
          <w:szCs w:val="22"/>
        </w:rPr>
        <w:t xml:space="preserve">Dlatego to właśnie opiekun dobrze rozumie jak ważne jest </w:t>
      </w:r>
      <w:r w:rsidR="00B211C0">
        <w:rPr>
          <w:rFonts w:ascii="Calibri" w:hAnsi="Calibri" w:cs="Calibri"/>
          <w:sz w:val="22"/>
          <w:szCs w:val="22"/>
        </w:rPr>
        <w:t xml:space="preserve">odpowiednie </w:t>
      </w:r>
      <w:r w:rsidR="00491A59">
        <w:rPr>
          <w:rFonts w:ascii="Calibri" w:hAnsi="Calibri" w:cs="Calibri"/>
          <w:sz w:val="22"/>
          <w:szCs w:val="22"/>
        </w:rPr>
        <w:t xml:space="preserve">żywienie w trakcie terapii. </w:t>
      </w:r>
      <w:r w:rsidR="00956A14">
        <w:rPr>
          <w:rFonts w:ascii="Calibri" w:hAnsi="Calibri" w:cs="Calibri"/>
          <w:sz w:val="22"/>
          <w:szCs w:val="22"/>
        </w:rPr>
        <w:t>Jest on też blisko codziennych wyzwań związanych z posiłkami, zwłaszcza gdy u pacjenta pojawiają się np. problemy z apetytem</w:t>
      </w:r>
      <w:r w:rsidR="00B211C0">
        <w:rPr>
          <w:rFonts w:ascii="Calibri" w:hAnsi="Calibri" w:cs="Calibri"/>
          <w:sz w:val="22"/>
          <w:szCs w:val="22"/>
        </w:rPr>
        <w:t xml:space="preserve"> czy</w:t>
      </w:r>
      <w:r w:rsidR="00491BCE">
        <w:rPr>
          <w:rFonts w:ascii="Calibri" w:hAnsi="Calibri" w:cs="Calibri"/>
          <w:sz w:val="22"/>
          <w:szCs w:val="22"/>
        </w:rPr>
        <w:t> </w:t>
      </w:r>
      <w:r w:rsidR="00B211C0">
        <w:rPr>
          <w:rFonts w:ascii="Calibri" w:hAnsi="Calibri" w:cs="Calibri"/>
          <w:sz w:val="22"/>
          <w:szCs w:val="22"/>
        </w:rPr>
        <w:t>zmiany w odczuwaniu zapachów czy smaków</w:t>
      </w:r>
      <w:r w:rsidR="00956A14">
        <w:rPr>
          <w:rFonts w:ascii="Calibri" w:hAnsi="Calibri" w:cs="Calibri"/>
          <w:sz w:val="22"/>
          <w:szCs w:val="22"/>
        </w:rPr>
        <w:t xml:space="preserve">. </w:t>
      </w:r>
    </w:p>
    <w:p w14:paraId="1AB2AE46" w14:textId="20EF0FFC" w:rsidR="005D37AE" w:rsidRPr="005D37AE" w:rsidRDefault="00826433" w:rsidP="00285D11">
      <w:pPr>
        <w:jc w:val="both"/>
        <w:rPr>
          <w:rFonts w:ascii="Calibri" w:hAnsi="Calibri" w:cs="Calibri"/>
          <w:b/>
          <w:bCs/>
          <w:sz w:val="22"/>
          <w:szCs w:val="22"/>
        </w:rPr>
      </w:pPr>
      <w:r>
        <w:rPr>
          <w:rFonts w:ascii="Calibri" w:hAnsi="Calibri" w:cs="Calibri"/>
          <w:b/>
          <w:bCs/>
          <w:sz w:val="22"/>
          <w:szCs w:val="22"/>
        </w:rPr>
        <w:t>Czy niedożywienie to jedynie problem pacjentów onkologicznych?</w:t>
      </w:r>
      <w:r w:rsidR="00BF68E0">
        <w:rPr>
          <w:rFonts w:ascii="Calibri" w:hAnsi="Calibri" w:cs="Calibri"/>
          <w:b/>
          <w:bCs/>
          <w:sz w:val="22"/>
          <w:szCs w:val="22"/>
        </w:rPr>
        <w:t xml:space="preserve"> </w:t>
      </w:r>
    </w:p>
    <w:p w14:paraId="2EE9F199" w14:textId="31A66C93" w:rsidR="007A60C5" w:rsidRPr="00390DD6" w:rsidRDefault="00CE01A5" w:rsidP="007A60C5">
      <w:pPr>
        <w:jc w:val="both"/>
        <w:rPr>
          <w:rFonts w:ascii="Calibri" w:hAnsi="Calibri" w:cs="Calibri"/>
          <w:sz w:val="22"/>
          <w:szCs w:val="22"/>
        </w:rPr>
      </w:pPr>
      <w:r>
        <w:rPr>
          <w:rFonts w:ascii="Calibri" w:hAnsi="Calibri" w:cs="Calibri"/>
          <w:sz w:val="22"/>
          <w:szCs w:val="22"/>
        </w:rPr>
        <w:t xml:space="preserve">Jest to znacznie szerszy problem. </w:t>
      </w:r>
      <w:r w:rsidR="007A60C5">
        <w:rPr>
          <w:rFonts w:ascii="Calibri" w:hAnsi="Calibri" w:cs="Calibri"/>
          <w:sz w:val="22"/>
          <w:szCs w:val="22"/>
        </w:rPr>
        <w:t xml:space="preserve">Dotyczy </w:t>
      </w:r>
      <w:r w:rsidR="00B211C0">
        <w:rPr>
          <w:rFonts w:ascii="Calibri" w:hAnsi="Calibri" w:cs="Calibri"/>
          <w:sz w:val="22"/>
          <w:szCs w:val="22"/>
        </w:rPr>
        <w:t xml:space="preserve">w dużej mierze </w:t>
      </w:r>
      <w:r w:rsidR="007A60C5">
        <w:rPr>
          <w:rFonts w:ascii="Calibri" w:hAnsi="Calibri" w:cs="Calibri"/>
          <w:sz w:val="22"/>
          <w:szCs w:val="22"/>
        </w:rPr>
        <w:t>pacjentów onkologicznych, ale także w ogóle hospitalizowanych pacjentów. Według danych c</w:t>
      </w:r>
      <w:r w:rsidR="007A60C5" w:rsidRPr="00390DD6">
        <w:rPr>
          <w:rFonts w:ascii="Calibri" w:hAnsi="Calibri" w:cs="Calibri"/>
          <w:sz w:val="22"/>
          <w:szCs w:val="22"/>
        </w:rPr>
        <w:t>o trzeci pacjent trafia do szpitala już w stanie niedożywienia, a u kolejnych 20–3</w:t>
      </w:r>
      <w:r w:rsidR="007A60C5">
        <w:rPr>
          <w:rFonts w:ascii="Calibri" w:hAnsi="Calibri" w:cs="Calibri"/>
          <w:sz w:val="22"/>
          <w:szCs w:val="22"/>
        </w:rPr>
        <w:t>0%</w:t>
      </w:r>
      <w:r w:rsidR="007A60C5" w:rsidRPr="00390DD6">
        <w:rPr>
          <w:rFonts w:ascii="Calibri" w:hAnsi="Calibri" w:cs="Calibri"/>
          <w:sz w:val="22"/>
          <w:szCs w:val="22"/>
        </w:rPr>
        <w:t xml:space="preserve"> stan odżywienia pogarsza się w trakcie leczenia</w:t>
      </w:r>
      <w:r w:rsidR="00FA0DB1">
        <w:rPr>
          <w:rStyle w:val="Odwoanieprzypisudolnego"/>
          <w:rFonts w:ascii="Calibri" w:hAnsi="Calibri" w:cs="Calibri"/>
          <w:sz w:val="22"/>
          <w:szCs w:val="22"/>
        </w:rPr>
        <w:footnoteReference w:id="2"/>
      </w:r>
      <w:r w:rsidR="007A60C5" w:rsidRPr="00390DD6">
        <w:rPr>
          <w:rFonts w:ascii="Calibri" w:hAnsi="Calibri" w:cs="Calibri"/>
          <w:sz w:val="22"/>
          <w:szCs w:val="22"/>
        </w:rPr>
        <w:t>, przez co</w:t>
      </w:r>
      <w:r w:rsidR="00491BCE">
        <w:rPr>
          <w:rFonts w:ascii="Calibri" w:hAnsi="Calibri" w:cs="Calibri"/>
          <w:sz w:val="22"/>
          <w:szCs w:val="22"/>
        </w:rPr>
        <w:t> </w:t>
      </w:r>
      <w:r w:rsidR="007A60C5" w:rsidRPr="00390DD6">
        <w:rPr>
          <w:rFonts w:ascii="Calibri" w:hAnsi="Calibri" w:cs="Calibri"/>
          <w:sz w:val="22"/>
          <w:szCs w:val="22"/>
        </w:rPr>
        <w:t>problem ten dotyka nawet 55</w:t>
      </w:r>
      <w:r w:rsidR="007A60C5">
        <w:rPr>
          <w:rFonts w:ascii="Calibri" w:hAnsi="Calibri" w:cs="Calibri"/>
          <w:sz w:val="22"/>
          <w:szCs w:val="22"/>
        </w:rPr>
        <w:t>%</w:t>
      </w:r>
      <w:r w:rsidR="007A60C5" w:rsidRPr="00390DD6">
        <w:rPr>
          <w:rFonts w:ascii="Calibri" w:hAnsi="Calibri" w:cs="Calibri"/>
          <w:sz w:val="22"/>
          <w:szCs w:val="22"/>
        </w:rPr>
        <w:t xml:space="preserve"> hospitalizowanych</w:t>
      </w:r>
      <w:r w:rsidR="00014D4E">
        <w:rPr>
          <w:rStyle w:val="Odwoanieprzypisudolnego"/>
          <w:rFonts w:ascii="Calibri" w:hAnsi="Calibri" w:cs="Calibri"/>
          <w:sz w:val="22"/>
          <w:szCs w:val="22"/>
        </w:rPr>
        <w:footnoteReference w:id="3"/>
      </w:r>
      <w:r w:rsidR="00A52CAC">
        <w:rPr>
          <w:rFonts w:ascii="Calibri" w:hAnsi="Calibri" w:cs="Calibri"/>
          <w:sz w:val="22"/>
          <w:szCs w:val="22"/>
        </w:rPr>
        <w:t>! Niepokojące są też statystyki dotyczące naszych polskich seniorów. P</w:t>
      </w:r>
      <w:r w:rsidR="00A52CAC" w:rsidRPr="000A452E">
        <w:rPr>
          <w:rFonts w:ascii="Calibri" w:hAnsi="Calibri" w:cs="Calibri"/>
          <w:sz w:val="22"/>
          <w:szCs w:val="22"/>
        </w:rPr>
        <w:t>onad 55% pacjentów po 65. r.ż. jest w ryzyku niedożywienia lub</w:t>
      </w:r>
      <w:r w:rsidR="00491BCE">
        <w:rPr>
          <w:rFonts w:ascii="Calibri" w:hAnsi="Calibri" w:cs="Calibri"/>
          <w:sz w:val="22"/>
          <w:szCs w:val="22"/>
        </w:rPr>
        <w:t> </w:t>
      </w:r>
      <w:r w:rsidR="00A52CAC" w:rsidRPr="000A452E">
        <w:rPr>
          <w:rFonts w:ascii="Calibri" w:hAnsi="Calibri" w:cs="Calibri"/>
          <w:sz w:val="22"/>
          <w:szCs w:val="22"/>
        </w:rPr>
        <w:t>niedożywionych</w:t>
      </w:r>
      <w:r w:rsidR="003A2EC1">
        <w:rPr>
          <w:rStyle w:val="Odwoanieprzypisudolnego"/>
          <w:rFonts w:ascii="Calibri" w:hAnsi="Calibri" w:cs="Calibri"/>
          <w:sz w:val="22"/>
          <w:szCs w:val="22"/>
        </w:rPr>
        <w:footnoteReference w:id="4"/>
      </w:r>
      <w:r w:rsidR="00A52CAC" w:rsidRPr="000A452E">
        <w:rPr>
          <w:rFonts w:ascii="Calibri" w:hAnsi="Calibri" w:cs="Calibri"/>
          <w:sz w:val="22"/>
          <w:szCs w:val="22"/>
        </w:rPr>
        <w:t>.</w:t>
      </w:r>
      <w:r w:rsidR="00A52CAC">
        <w:rPr>
          <w:rFonts w:ascii="Calibri" w:hAnsi="Calibri" w:cs="Calibri"/>
          <w:sz w:val="22"/>
          <w:szCs w:val="22"/>
        </w:rPr>
        <w:t xml:space="preserve"> </w:t>
      </w:r>
    </w:p>
    <w:p w14:paraId="4AB8DA06" w14:textId="1B460725" w:rsidR="00390DD6" w:rsidRPr="00390DD6" w:rsidRDefault="003A7B9D" w:rsidP="00390DD6">
      <w:pPr>
        <w:jc w:val="both"/>
        <w:rPr>
          <w:rFonts w:ascii="Calibri" w:hAnsi="Calibri" w:cs="Calibri"/>
          <w:sz w:val="22"/>
          <w:szCs w:val="22"/>
        </w:rPr>
      </w:pPr>
      <w:r w:rsidRPr="529CFD3F">
        <w:rPr>
          <w:rFonts w:ascii="Calibri" w:hAnsi="Calibri" w:cs="Calibri"/>
          <w:sz w:val="22"/>
          <w:szCs w:val="22"/>
        </w:rPr>
        <w:t>Skoro</w:t>
      </w:r>
      <w:r w:rsidR="00781A0F" w:rsidRPr="529CFD3F">
        <w:rPr>
          <w:rFonts w:ascii="Calibri" w:hAnsi="Calibri" w:cs="Calibri"/>
          <w:sz w:val="22"/>
          <w:szCs w:val="22"/>
        </w:rPr>
        <w:t xml:space="preserve"> t</w:t>
      </w:r>
      <w:r w:rsidRPr="529CFD3F">
        <w:rPr>
          <w:rFonts w:ascii="Calibri" w:hAnsi="Calibri" w:cs="Calibri"/>
          <w:sz w:val="22"/>
          <w:szCs w:val="22"/>
        </w:rPr>
        <w:t xml:space="preserve">o właśnie </w:t>
      </w:r>
      <w:r w:rsidR="00B211C0" w:rsidRPr="529CFD3F">
        <w:rPr>
          <w:rFonts w:ascii="Calibri" w:hAnsi="Calibri" w:cs="Calibri"/>
          <w:sz w:val="22"/>
          <w:szCs w:val="22"/>
        </w:rPr>
        <w:t xml:space="preserve">stan </w:t>
      </w:r>
      <w:r w:rsidRPr="529CFD3F">
        <w:rPr>
          <w:rFonts w:ascii="Calibri" w:hAnsi="Calibri" w:cs="Calibri"/>
          <w:sz w:val="22"/>
          <w:szCs w:val="22"/>
        </w:rPr>
        <w:t xml:space="preserve">odżywienia </w:t>
      </w:r>
      <w:r w:rsidR="00B211C0" w:rsidRPr="529CFD3F">
        <w:rPr>
          <w:rFonts w:ascii="Calibri" w:hAnsi="Calibri" w:cs="Calibri"/>
          <w:sz w:val="22"/>
          <w:szCs w:val="22"/>
        </w:rPr>
        <w:t xml:space="preserve">organizmu </w:t>
      </w:r>
      <w:r w:rsidRPr="529CFD3F">
        <w:rPr>
          <w:rFonts w:ascii="Calibri" w:hAnsi="Calibri" w:cs="Calibri"/>
          <w:sz w:val="22"/>
          <w:szCs w:val="22"/>
        </w:rPr>
        <w:t xml:space="preserve">często decyduje o tempie rekonwalescencji </w:t>
      </w:r>
      <w:r w:rsidR="00B211C0" w:rsidRPr="529CFD3F">
        <w:rPr>
          <w:rFonts w:ascii="Calibri" w:hAnsi="Calibri" w:cs="Calibri"/>
          <w:sz w:val="22"/>
          <w:szCs w:val="22"/>
        </w:rPr>
        <w:t>oraz</w:t>
      </w:r>
      <w:r w:rsidRPr="529CFD3F">
        <w:rPr>
          <w:rFonts w:ascii="Calibri" w:hAnsi="Calibri" w:cs="Calibri"/>
          <w:sz w:val="22"/>
          <w:szCs w:val="22"/>
        </w:rPr>
        <w:t xml:space="preserve"> sile potrzebnej do powrotu do sprawności i codziennego funkcjonowania</w:t>
      </w:r>
      <w:r w:rsidR="00781A0F" w:rsidRPr="529CFD3F">
        <w:rPr>
          <w:rFonts w:ascii="Calibri" w:hAnsi="Calibri" w:cs="Calibri"/>
          <w:sz w:val="22"/>
          <w:szCs w:val="22"/>
        </w:rPr>
        <w:t xml:space="preserve">, warto </w:t>
      </w:r>
      <w:r w:rsidR="00B211C0" w:rsidRPr="529CFD3F">
        <w:rPr>
          <w:rFonts w:ascii="Calibri" w:hAnsi="Calibri" w:cs="Calibri"/>
          <w:sz w:val="22"/>
          <w:szCs w:val="22"/>
        </w:rPr>
        <w:t>pamiętać</w:t>
      </w:r>
      <w:r w:rsidR="00781A0F" w:rsidRPr="529CFD3F">
        <w:rPr>
          <w:rFonts w:ascii="Calibri" w:hAnsi="Calibri" w:cs="Calibri"/>
          <w:sz w:val="22"/>
          <w:szCs w:val="22"/>
        </w:rPr>
        <w:t xml:space="preserve">, że problemy </w:t>
      </w:r>
      <w:r w:rsidR="00B211C0" w:rsidRPr="529CFD3F">
        <w:rPr>
          <w:rFonts w:ascii="Calibri" w:hAnsi="Calibri" w:cs="Calibri"/>
          <w:sz w:val="22"/>
          <w:szCs w:val="22"/>
        </w:rPr>
        <w:t>z</w:t>
      </w:r>
      <w:r w:rsidR="00491BCE" w:rsidRPr="529CFD3F">
        <w:rPr>
          <w:rFonts w:ascii="Calibri" w:hAnsi="Calibri" w:cs="Calibri"/>
          <w:sz w:val="22"/>
          <w:szCs w:val="22"/>
        </w:rPr>
        <w:t> </w:t>
      </w:r>
      <w:r w:rsidR="00B211C0" w:rsidRPr="529CFD3F">
        <w:rPr>
          <w:rFonts w:ascii="Calibri" w:hAnsi="Calibri" w:cs="Calibri"/>
          <w:sz w:val="22"/>
          <w:szCs w:val="22"/>
        </w:rPr>
        <w:t xml:space="preserve">żywieniem </w:t>
      </w:r>
      <w:r w:rsidR="00781A0F" w:rsidRPr="529CFD3F">
        <w:rPr>
          <w:rFonts w:ascii="Calibri" w:hAnsi="Calibri" w:cs="Calibri"/>
          <w:sz w:val="22"/>
          <w:szCs w:val="22"/>
        </w:rPr>
        <w:t xml:space="preserve">nie kończą się </w:t>
      </w:r>
      <w:r w:rsidR="00B211C0" w:rsidRPr="529CFD3F">
        <w:rPr>
          <w:rFonts w:ascii="Calibri" w:hAnsi="Calibri" w:cs="Calibri"/>
          <w:sz w:val="22"/>
          <w:szCs w:val="22"/>
        </w:rPr>
        <w:t xml:space="preserve">wraz </w:t>
      </w:r>
      <w:r w:rsidR="37C6A878" w:rsidRPr="529CFD3F">
        <w:rPr>
          <w:rFonts w:ascii="Calibri" w:hAnsi="Calibri" w:cs="Calibri"/>
          <w:sz w:val="22"/>
          <w:szCs w:val="22"/>
        </w:rPr>
        <w:t>z zakończeniem</w:t>
      </w:r>
      <w:r w:rsidR="00781A0F" w:rsidRPr="529CFD3F">
        <w:rPr>
          <w:rFonts w:ascii="Calibri" w:hAnsi="Calibri" w:cs="Calibri"/>
          <w:sz w:val="22"/>
          <w:szCs w:val="22"/>
        </w:rPr>
        <w:t xml:space="preserve"> leczenia. </w:t>
      </w:r>
      <w:r w:rsidR="00B211C0" w:rsidRPr="529CFD3F">
        <w:rPr>
          <w:rFonts w:ascii="Calibri" w:hAnsi="Calibri" w:cs="Calibri"/>
          <w:sz w:val="22"/>
          <w:szCs w:val="22"/>
        </w:rPr>
        <w:t>O</w:t>
      </w:r>
      <w:r w:rsidR="00390DD6" w:rsidRPr="529CFD3F">
        <w:rPr>
          <w:rFonts w:ascii="Calibri" w:hAnsi="Calibri" w:cs="Calibri"/>
          <w:sz w:val="22"/>
          <w:szCs w:val="22"/>
        </w:rPr>
        <w:t>rganizm potrzebuje czasu, by odbudować siły po miesiącach, a czasem latach intensywnej terapii</w:t>
      </w:r>
      <w:r w:rsidR="00B211C0" w:rsidRPr="529CFD3F">
        <w:rPr>
          <w:rFonts w:ascii="Calibri" w:hAnsi="Calibri" w:cs="Calibri"/>
          <w:sz w:val="22"/>
          <w:szCs w:val="22"/>
        </w:rPr>
        <w:t>.</w:t>
      </w:r>
      <w:r w:rsidR="00390DD6" w:rsidRPr="529CFD3F">
        <w:rPr>
          <w:rFonts w:ascii="Calibri" w:hAnsi="Calibri" w:cs="Calibri"/>
          <w:sz w:val="22"/>
          <w:szCs w:val="22"/>
        </w:rPr>
        <w:t xml:space="preserve"> W efekcie dla części osób to właśnie po</w:t>
      </w:r>
      <w:r w:rsidR="00491BCE" w:rsidRPr="529CFD3F">
        <w:rPr>
          <w:rFonts w:ascii="Calibri" w:hAnsi="Calibri" w:cs="Calibri"/>
          <w:sz w:val="22"/>
          <w:szCs w:val="22"/>
        </w:rPr>
        <w:t> </w:t>
      </w:r>
      <w:r w:rsidR="00390DD6" w:rsidRPr="529CFD3F">
        <w:rPr>
          <w:rFonts w:ascii="Calibri" w:hAnsi="Calibri" w:cs="Calibri"/>
          <w:sz w:val="22"/>
          <w:szCs w:val="22"/>
        </w:rPr>
        <w:t xml:space="preserve">zakończeniu leczenia zaczyna się kolejny, równie istotny etap – </w:t>
      </w:r>
      <w:r w:rsidR="00AB3361" w:rsidRPr="529CFD3F">
        <w:rPr>
          <w:rFonts w:ascii="Calibri" w:hAnsi="Calibri" w:cs="Calibri"/>
          <w:sz w:val="22"/>
          <w:szCs w:val="22"/>
        </w:rPr>
        <w:t>etap odbudowy i regeneracji wymagający dalszego wsparcia żywieniowego.</w:t>
      </w:r>
    </w:p>
    <w:p w14:paraId="32CA320E" w14:textId="08AD022E" w:rsidR="005D37AE" w:rsidRDefault="005D37AE" w:rsidP="00285D11">
      <w:pPr>
        <w:jc w:val="both"/>
        <w:rPr>
          <w:rFonts w:ascii="Calibri" w:hAnsi="Calibri" w:cs="Calibri"/>
          <w:b/>
          <w:bCs/>
          <w:sz w:val="22"/>
          <w:szCs w:val="22"/>
        </w:rPr>
      </w:pPr>
      <w:r w:rsidRPr="005D37AE">
        <w:rPr>
          <w:rFonts w:ascii="Calibri" w:hAnsi="Calibri" w:cs="Calibri"/>
          <w:b/>
          <w:bCs/>
          <w:sz w:val="22"/>
          <w:szCs w:val="22"/>
        </w:rPr>
        <w:t>„Bez żywienia nie ma leczenia” – bo to realna potrzeba pacjentów</w:t>
      </w:r>
    </w:p>
    <w:p w14:paraId="019FAB33" w14:textId="5E4BB985" w:rsidR="00AA40E6" w:rsidRDefault="00F67A42" w:rsidP="00285D11">
      <w:pPr>
        <w:jc w:val="both"/>
        <w:rPr>
          <w:rFonts w:ascii="Calibri" w:hAnsi="Calibri" w:cs="Calibri"/>
          <w:sz w:val="22"/>
          <w:szCs w:val="22"/>
        </w:rPr>
      </w:pPr>
      <w:r w:rsidRPr="18D54F62">
        <w:rPr>
          <w:rFonts w:ascii="Calibri" w:hAnsi="Calibri" w:cs="Calibri"/>
          <w:sz w:val="22"/>
          <w:szCs w:val="22"/>
        </w:rPr>
        <w:t>Jeszcze niedawno żywienie medyczne traktowano</w:t>
      </w:r>
      <w:r w:rsidR="006041DF">
        <w:rPr>
          <w:rFonts w:ascii="Calibri" w:hAnsi="Calibri" w:cs="Calibri"/>
          <w:sz w:val="22"/>
          <w:szCs w:val="22"/>
        </w:rPr>
        <w:t xml:space="preserve"> jedynie</w:t>
      </w:r>
      <w:r w:rsidRPr="18D54F62">
        <w:rPr>
          <w:rFonts w:ascii="Calibri" w:hAnsi="Calibri" w:cs="Calibri"/>
          <w:sz w:val="22"/>
          <w:szCs w:val="22"/>
        </w:rPr>
        <w:t xml:space="preserve"> jako dodatek do leczenia. Dziś wiadomo, że</w:t>
      </w:r>
      <w:r w:rsidR="00491BCE">
        <w:rPr>
          <w:rFonts w:ascii="Calibri" w:hAnsi="Calibri" w:cs="Calibri"/>
          <w:sz w:val="22"/>
          <w:szCs w:val="22"/>
        </w:rPr>
        <w:t> </w:t>
      </w:r>
      <w:r w:rsidRPr="18D54F62">
        <w:rPr>
          <w:rFonts w:ascii="Calibri" w:hAnsi="Calibri" w:cs="Calibri"/>
          <w:sz w:val="22"/>
          <w:szCs w:val="22"/>
        </w:rPr>
        <w:t xml:space="preserve">bez </w:t>
      </w:r>
      <w:r w:rsidR="00AB3361">
        <w:rPr>
          <w:rFonts w:ascii="Calibri" w:hAnsi="Calibri" w:cs="Calibri"/>
          <w:sz w:val="22"/>
          <w:szCs w:val="22"/>
        </w:rPr>
        <w:t>odpowiedni</w:t>
      </w:r>
      <w:r w:rsidR="006041DF">
        <w:rPr>
          <w:rFonts w:ascii="Calibri" w:hAnsi="Calibri" w:cs="Calibri"/>
          <w:sz w:val="22"/>
          <w:szCs w:val="22"/>
        </w:rPr>
        <w:t>ego</w:t>
      </w:r>
      <w:r w:rsidR="00AB3361">
        <w:rPr>
          <w:rFonts w:ascii="Calibri" w:hAnsi="Calibri" w:cs="Calibri"/>
          <w:sz w:val="22"/>
          <w:szCs w:val="22"/>
        </w:rPr>
        <w:t xml:space="preserve"> odżyw</w:t>
      </w:r>
      <w:r w:rsidR="006041DF">
        <w:rPr>
          <w:rFonts w:ascii="Calibri" w:hAnsi="Calibri" w:cs="Calibri"/>
          <w:sz w:val="22"/>
          <w:szCs w:val="22"/>
        </w:rPr>
        <w:t>ienia</w:t>
      </w:r>
      <w:r w:rsidR="00AB3361">
        <w:rPr>
          <w:rFonts w:ascii="Calibri" w:hAnsi="Calibri" w:cs="Calibri"/>
          <w:sz w:val="22"/>
          <w:szCs w:val="22"/>
        </w:rPr>
        <w:t xml:space="preserve"> organizmu</w:t>
      </w:r>
      <w:r w:rsidR="00AB3361" w:rsidRPr="18D54F62">
        <w:rPr>
          <w:rFonts w:ascii="Calibri" w:hAnsi="Calibri" w:cs="Calibri"/>
          <w:sz w:val="22"/>
          <w:szCs w:val="22"/>
        </w:rPr>
        <w:t xml:space="preserve"> </w:t>
      </w:r>
      <w:r w:rsidRPr="18D54F62">
        <w:rPr>
          <w:rFonts w:ascii="Calibri" w:hAnsi="Calibri" w:cs="Calibri"/>
          <w:sz w:val="22"/>
          <w:szCs w:val="22"/>
        </w:rPr>
        <w:t>skuteczność terapii spada.</w:t>
      </w:r>
      <w:r w:rsidR="005B7F9F" w:rsidRPr="18D54F62">
        <w:rPr>
          <w:rFonts w:ascii="Calibri" w:hAnsi="Calibri" w:cs="Calibri"/>
          <w:sz w:val="22"/>
          <w:szCs w:val="22"/>
        </w:rPr>
        <w:t xml:space="preserve"> </w:t>
      </w:r>
      <w:r w:rsidR="006041DF">
        <w:rPr>
          <w:rFonts w:ascii="Calibri" w:hAnsi="Calibri" w:cs="Calibri"/>
          <w:sz w:val="22"/>
          <w:szCs w:val="22"/>
        </w:rPr>
        <w:t>Właściwie dobrane ż</w:t>
      </w:r>
      <w:r w:rsidRPr="18D54F62">
        <w:rPr>
          <w:rFonts w:ascii="Calibri" w:hAnsi="Calibri" w:cs="Calibri"/>
          <w:sz w:val="22"/>
          <w:szCs w:val="22"/>
        </w:rPr>
        <w:t xml:space="preserve">ywienie medyczne </w:t>
      </w:r>
      <w:r w:rsidR="00AB3361">
        <w:rPr>
          <w:rFonts w:ascii="Calibri" w:hAnsi="Calibri" w:cs="Calibri"/>
          <w:sz w:val="22"/>
          <w:szCs w:val="22"/>
        </w:rPr>
        <w:t>odżywia organizm, a dzięki temu wspiera leczenie</w:t>
      </w:r>
      <w:r w:rsidRPr="18D54F62">
        <w:rPr>
          <w:rFonts w:ascii="Calibri" w:hAnsi="Calibri" w:cs="Calibri"/>
          <w:sz w:val="22"/>
          <w:szCs w:val="22"/>
        </w:rPr>
        <w:t>.</w:t>
      </w:r>
      <w:r w:rsidR="006041DF" w:rsidRPr="006041DF">
        <w:t xml:space="preserve"> </w:t>
      </w:r>
      <w:r w:rsidR="006041DF">
        <w:t>J</w:t>
      </w:r>
      <w:r w:rsidR="006041DF" w:rsidRPr="006041DF">
        <w:rPr>
          <w:rFonts w:ascii="Calibri" w:hAnsi="Calibri" w:cs="Calibri"/>
          <w:sz w:val="22"/>
          <w:szCs w:val="22"/>
        </w:rPr>
        <w:t>ego brak u pacjentów niedożywionych lub zagrożonych niedożywieniem może zaburzać przebieg całego procesu terapeutycznego</w:t>
      </w:r>
      <w:r w:rsidR="005B7F9F" w:rsidRPr="18D54F62">
        <w:rPr>
          <w:rFonts w:ascii="Calibri" w:hAnsi="Calibri" w:cs="Calibri"/>
          <w:sz w:val="22"/>
          <w:szCs w:val="22"/>
        </w:rPr>
        <w:t xml:space="preserve">. </w:t>
      </w:r>
    </w:p>
    <w:p w14:paraId="55DEF1E1" w14:textId="50A5804D" w:rsidR="003D54BB" w:rsidRDefault="00123766" w:rsidP="00285D11">
      <w:pPr>
        <w:jc w:val="both"/>
        <w:rPr>
          <w:rFonts w:ascii="Calibri" w:hAnsi="Calibri" w:cs="Calibri"/>
          <w:i/>
          <w:iCs/>
          <w:sz w:val="22"/>
          <w:szCs w:val="22"/>
        </w:rPr>
      </w:pPr>
      <w:r>
        <w:rPr>
          <w:rFonts w:ascii="Calibri" w:hAnsi="Calibri" w:cs="Calibri"/>
          <w:i/>
          <w:iCs/>
          <w:sz w:val="22"/>
          <w:szCs w:val="22"/>
        </w:rPr>
        <w:lastRenderedPageBreak/>
        <w:t xml:space="preserve">- </w:t>
      </w:r>
      <w:r w:rsidR="005F79D1" w:rsidRPr="005F79D1">
        <w:rPr>
          <w:rFonts w:ascii="Calibri" w:hAnsi="Calibri" w:cs="Calibri"/>
          <w:i/>
          <w:iCs/>
          <w:sz w:val="22"/>
          <w:szCs w:val="22"/>
        </w:rPr>
        <w:t xml:space="preserve">Hasło „Bez żywienia nie ma leczenia” nie jest sloganem, lecz wnioskiem płynącym z doświadczeń Fundacji </w:t>
      </w:r>
      <w:proofErr w:type="spellStart"/>
      <w:r w:rsidR="005F79D1" w:rsidRPr="005F79D1">
        <w:rPr>
          <w:rFonts w:ascii="Calibri" w:hAnsi="Calibri" w:cs="Calibri"/>
          <w:i/>
          <w:iCs/>
          <w:sz w:val="22"/>
          <w:szCs w:val="22"/>
        </w:rPr>
        <w:t>Nutricia</w:t>
      </w:r>
      <w:proofErr w:type="spellEnd"/>
      <w:r w:rsidR="005F79D1" w:rsidRPr="005F79D1">
        <w:rPr>
          <w:rFonts w:ascii="Calibri" w:hAnsi="Calibri" w:cs="Calibri"/>
          <w:i/>
          <w:iCs/>
          <w:sz w:val="22"/>
          <w:szCs w:val="22"/>
        </w:rPr>
        <w:t xml:space="preserve"> – </w:t>
      </w:r>
      <w:r w:rsidR="005F79D1" w:rsidRPr="005F79D1">
        <w:rPr>
          <w:rFonts w:ascii="Calibri" w:hAnsi="Calibri" w:cs="Calibri"/>
          <w:sz w:val="22"/>
          <w:szCs w:val="22"/>
        </w:rPr>
        <w:t xml:space="preserve">mówi </w:t>
      </w:r>
      <w:r w:rsidR="005F79D1" w:rsidRPr="005F79D1">
        <w:rPr>
          <w:rFonts w:ascii="Calibri" w:hAnsi="Calibri" w:cs="Calibri"/>
          <w:b/>
          <w:bCs/>
          <w:sz w:val="22"/>
          <w:szCs w:val="22"/>
        </w:rPr>
        <w:t xml:space="preserve">Anna Cywińska, </w:t>
      </w:r>
      <w:r w:rsidR="005F79D1">
        <w:rPr>
          <w:rFonts w:ascii="Calibri" w:hAnsi="Calibri" w:cs="Calibri"/>
          <w:b/>
          <w:bCs/>
          <w:sz w:val="22"/>
          <w:szCs w:val="22"/>
        </w:rPr>
        <w:t>Prezes</w:t>
      </w:r>
      <w:r w:rsidR="005F79D1" w:rsidRPr="005F79D1">
        <w:rPr>
          <w:rFonts w:ascii="Calibri" w:hAnsi="Calibri" w:cs="Calibri"/>
          <w:b/>
          <w:bCs/>
          <w:sz w:val="22"/>
          <w:szCs w:val="22"/>
        </w:rPr>
        <w:t xml:space="preserve"> Fundacji </w:t>
      </w:r>
      <w:proofErr w:type="spellStart"/>
      <w:r w:rsidR="005F79D1" w:rsidRPr="005F79D1">
        <w:rPr>
          <w:rFonts w:ascii="Calibri" w:hAnsi="Calibri" w:cs="Calibri"/>
          <w:b/>
          <w:bCs/>
          <w:sz w:val="22"/>
          <w:szCs w:val="22"/>
        </w:rPr>
        <w:t>Nutricia</w:t>
      </w:r>
      <w:proofErr w:type="spellEnd"/>
      <w:r w:rsidR="005F79D1" w:rsidRPr="005F79D1">
        <w:rPr>
          <w:rFonts w:ascii="Calibri" w:hAnsi="Calibri" w:cs="Calibri"/>
          <w:sz w:val="22"/>
          <w:szCs w:val="22"/>
        </w:rPr>
        <w:t>.</w:t>
      </w:r>
      <w:r w:rsidR="005F79D1" w:rsidRPr="005F79D1">
        <w:rPr>
          <w:rFonts w:ascii="Calibri" w:hAnsi="Calibri" w:cs="Calibri"/>
          <w:i/>
          <w:iCs/>
          <w:sz w:val="22"/>
          <w:szCs w:val="22"/>
        </w:rPr>
        <w:t xml:space="preserve"> – Rok 2026, w którym obchodzimy 30-lecie działalności Fundacji, jest dla nas momentem podsumowania</w:t>
      </w:r>
      <w:r>
        <w:rPr>
          <w:rFonts w:ascii="Calibri" w:hAnsi="Calibri" w:cs="Calibri"/>
          <w:i/>
          <w:iCs/>
          <w:sz w:val="22"/>
          <w:szCs w:val="22"/>
        </w:rPr>
        <w:t xml:space="preserve"> naszej pracy z pacjentami, opiekunami i środowiskie</w:t>
      </w:r>
      <w:r w:rsidR="001E68B7">
        <w:rPr>
          <w:rFonts w:ascii="Calibri" w:hAnsi="Calibri" w:cs="Calibri"/>
          <w:i/>
          <w:iCs/>
          <w:sz w:val="22"/>
          <w:szCs w:val="22"/>
        </w:rPr>
        <w:t>m</w:t>
      </w:r>
      <w:r>
        <w:rPr>
          <w:rFonts w:ascii="Calibri" w:hAnsi="Calibri" w:cs="Calibri"/>
          <w:i/>
          <w:iCs/>
          <w:sz w:val="22"/>
          <w:szCs w:val="22"/>
        </w:rPr>
        <w:t xml:space="preserve"> medycznym</w:t>
      </w:r>
      <w:r w:rsidR="005F79D1" w:rsidRPr="005F79D1">
        <w:rPr>
          <w:rFonts w:ascii="Calibri" w:hAnsi="Calibri" w:cs="Calibri"/>
          <w:i/>
          <w:iCs/>
          <w:sz w:val="22"/>
          <w:szCs w:val="22"/>
        </w:rPr>
        <w:t>, ale też potwierdzenia, że odpowiednie wsparcie żywieniowe realnie wpływa na skuteczność terapii, tempo rekonwalescencji i powrót do codziennego funkcjonowania. Dlatego od lat inwestujemy w konkretne programy edukacyjne i społeczne, takie</w:t>
      </w:r>
      <w:r w:rsidR="00491BCE">
        <w:rPr>
          <w:rFonts w:ascii="Calibri" w:hAnsi="Calibri" w:cs="Calibri"/>
          <w:i/>
          <w:iCs/>
          <w:sz w:val="22"/>
          <w:szCs w:val="22"/>
        </w:rPr>
        <w:t> </w:t>
      </w:r>
      <w:r w:rsidR="005F79D1" w:rsidRPr="005F79D1">
        <w:rPr>
          <w:rFonts w:ascii="Calibri" w:hAnsi="Calibri" w:cs="Calibri"/>
          <w:i/>
          <w:iCs/>
          <w:sz w:val="22"/>
          <w:szCs w:val="22"/>
        </w:rPr>
        <w:t>jak</w:t>
      </w:r>
      <w:r w:rsidR="00491BCE">
        <w:rPr>
          <w:rFonts w:ascii="Calibri" w:hAnsi="Calibri" w:cs="Calibri"/>
          <w:i/>
          <w:iCs/>
          <w:sz w:val="22"/>
          <w:szCs w:val="22"/>
        </w:rPr>
        <w:t> </w:t>
      </w:r>
      <w:r w:rsidR="005F79D1" w:rsidRPr="005F79D1">
        <w:rPr>
          <w:rFonts w:ascii="Calibri" w:hAnsi="Calibri" w:cs="Calibri"/>
          <w:i/>
          <w:iCs/>
          <w:sz w:val="22"/>
          <w:szCs w:val="22"/>
        </w:rPr>
        <w:t>„Żywienie medyczne – Twoje posiłki w walce z chorobą” czy „Kierunek – Żywienie Medyczne”.</w:t>
      </w:r>
      <w:r w:rsidR="003D54BB">
        <w:rPr>
          <w:rFonts w:ascii="Calibri" w:hAnsi="Calibri" w:cs="Calibri"/>
          <w:i/>
          <w:iCs/>
          <w:sz w:val="22"/>
          <w:szCs w:val="22"/>
        </w:rPr>
        <w:t xml:space="preserve"> </w:t>
      </w:r>
    </w:p>
    <w:p w14:paraId="5AEE2CFC" w14:textId="4D65CFBA" w:rsidR="005D37AE" w:rsidRPr="009D774E" w:rsidRDefault="005D37AE" w:rsidP="00285D11">
      <w:pPr>
        <w:jc w:val="both"/>
        <w:rPr>
          <w:rFonts w:ascii="Calibri" w:hAnsi="Calibri" w:cs="Calibri"/>
          <w:b/>
          <w:bCs/>
          <w:sz w:val="22"/>
          <w:szCs w:val="22"/>
        </w:rPr>
      </w:pPr>
      <w:r w:rsidRPr="009D774E">
        <w:rPr>
          <w:rFonts w:ascii="Calibri" w:hAnsi="Calibri" w:cs="Calibri"/>
          <w:b/>
          <w:bCs/>
          <w:sz w:val="22"/>
          <w:szCs w:val="22"/>
        </w:rPr>
        <w:t xml:space="preserve">Wspólny głos organizacji </w:t>
      </w:r>
      <w:proofErr w:type="spellStart"/>
      <w:r w:rsidRPr="009D774E">
        <w:rPr>
          <w:rFonts w:ascii="Calibri" w:hAnsi="Calibri" w:cs="Calibri"/>
          <w:b/>
          <w:bCs/>
          <w:sz w:val="22"/>
          <w:szCs w:val="22"/>
        </w:rPr>
        <w:t>pacjenckich</w:t>
      </w:r>
      <w:proofErr w:type="spellEnd"/>
    </w:p>
    <w:p w14:paraId="4472CB6E" w14:textId="24D832AF" w:rsidR="0080327A" w:rsidRPr="0080327A" w:rsidRDefault="0080327A" w:rsidP="0080327A">
      <w:pPr>
        <w:jc w:val="both"/>
        <w:rPr>
          <w:rFonts w:ascii="Calibri" w:eastAsia="Aptos" w:hAnsi="Calibri" w:cs="Calibri"/>
          <w:sz w:val="22"/>
          <w:szCs w:val="22"/>
        </w:rPr>
      </w:pPr>
      <w:r w:rsidRPr="0080327A">
        <w:rPr>
          <w:rFonts w:ascii="Calibri" w:eastAsia="Aptos" w:hAnsi="Calibri" w:cs="Calibri"/>
          <w:sz w:val="22"/>
          <w:szCs w:val="22"/>
        </w:rPr>
        <w:t xml:space="preserve">Fundacja </w:t>
      </w:r>
      <w:proofErr w:type="spellStart"/>
      <w:r w:rsidRPr="0080327A">
        <w:rPr>
          <w:rFonts w:ascii="Calibri" w:eastAsia="Aptos" w:hAnsi="Calibri" w:cs="Calibri"/>
          <w:sz w:val="22"/>
          <w:szCs w:val="22"/>
        </w:rPr>
        <w:t>Nutricia</w:t>
      </w:r>
      <w:proofErr w:type="spellEnd"/>
      <w:r w:rsidRPr="0080327A">
        <w:rPr>
          <w:rFonts w:ascii="Calibri" w:eastAsia="Aptos" w:hAnsi="Calibri" w:cs="Calibri"/>
          <w:sz w:val="22"/>
          <w:szCs w:val="22"/>
        </w:rPr>
        <w:t xml:space="preserve"> została Partnerem merytorycznym</w:t>
      </w:r>
      <w:r>
        <w:rPr>
          <w:rFonts w:ascii="Calibri" w:eastAsia="Aptos" w:hAnsi="Calibri" w:cs="Calibri"/>
          <w:sz w:val="22"/>
          <w:szCs w:val="22"/>
        </w:rPr>
        <w:t xml:space="preserve"> </w:t>
      </w:r>
      <w:r w:rsidRPr="0080327A">
        <w:rPr>
          <w:rFonts w:ascii="Calibri" w:eastAsia="Aptos" w:hAnsi="Calibri" w:cs="Calibri"/>
          <w:b/>
          <w:bCs/>
          <w:sz w:val="22"/>
          <w:szCs w:val="22"/>
        </w:rPr>
        <w:t>Koalicji na Rzecz Leczenia Żywieniowego</w:t>
      </w:r>
      <w:r w:rsidRPr="0080327A">
        <w:rPr>
          <w:rFonts w:ascii="Calibri" w:eastAsia="Aptos" w:hAnsi="Calibri" w:cs="Calibri"/>
          <w:sz w:val="22"/>
          <w:szCs w:val="22"/>
        </w:rPr>
        <w:t xml:space="preserve"> powołanej 11 lutego 2026 r. z inicjatywy Fundacji </w:t>
      </w:r>
      <w:proofErr w:type="spellStart"/>
      <w:r w:rsidRPr="0080327A">
        <w:rPr>
          <w:rFonts w:ascii="Calibri" w:eastAsia="Aptos" w:hAnsi="Calibri" w:cs="Calibri"/>
          <w:sz w:val="22"/>
          <w:szCs w:val="22"/>
        </w:rPr>
        <w:t>EuropaColon</w:t>
      </w:r>
      <w:proofErr w:type="spellEnd"/>
      <w:r w:rsidRPr="0080327A">
        <w:rPr>
          <w:rFonts w:ascii="Calibri" w:eastAsia="Aptos" w:hAnsi="Calibri" w:cs="Calibri"/>
          <w:sz w:val="22"/>
          <w:szCs w:val="22"/>
        </w:rPr>
        <w:t xml:space="preserve"> Polska. Sygnatariuszami Koalicji zostali: Stowarzyszenie „Apetyt na życie”, Fundacja </w:t>
      </w:r>
      <w:proofErr w:type="spellStart"/>
      <w:r w:rsidRPr="0080327A">
        <w:rPr>
          <w:rFonts w:ascii="Calibri" w:eastAsia="Aptos" w:hAnsi="Calibri" w:cs="Calibri"/>
          <w:sz w:val="22"/>
          <w:szCs w:val="22"/>
        </w:rPr>
        <w:t>EuropaColon</w:t>
      </w:r>
      <w:proofErr w:type="spellEnd"/>
      <w:r w:rsidRPr="0080327A">
        <w:rPr>
          <w:rFonts w:ascii="Calibri" w:eastAsia="Aptos" w:hAnsi="Calibri" w:cs="Calibri"/>
          <w:sz w:val="22"/>
          <w:szCs w:val="22"/>
        </w:rPr>
        <w:t xml:space="preserve"> Polska, Fundacja </w:t>
      </w:r>
      <w:proofErr w:type="spellStart"/>
      <w:r w:rsidRPr="0080327A">
        <w:rPr>
          <w:rFonts w:ascii="Calibri" w:eastAsia="Aptos" w:hAnsi="Calibri" w:cs="Calibri"/>
          <w:sz w:val="22"/>
          <w:szCs w:val="22"/>
        </w:rPr>
        <w:t>OmeaLife</w:t>
      </w:r>
      <w:proofErr w:type="spellEnd"/>
      <w:r w:rsidRPr="0080327A">
        <w:rPr>
          <w:rFonts w:ascii="Calibri" w:eastAsia="Aptos" w:hAnsi="Calibri" w:cs="Calibri"/>
          <w:sz w:val="22"/>
          <w:szCs w:val="22"/>
        </w:rPr>
        <w:t xml:space="preserve">, Fundacja Onkologiczna Nadzieja, Fundacja Pacjent w Centrum Uwagi, Instytut Praw Pacjenta i Edukacji Zdrowotnej, Sekcja Raka Płuca Fundacji „TO SIĘ LECZY”, Stowarzyszenie </w:t>
      </w:r>
      <w:proofErr w:type="spellStart"/>
      <w:r w:rsidRPr="0080327A">
        <w:rPr>
          <w:rFonts w:ascii="Calibri" w:eastAsia="Aptos" w:hAnsi="Calibri" w:cs="Calibri"/>
          <w:sz w:val="22"/>
          <w:szCs w:val="22"/>
        </w:rPr>
        <w:t>Neurofibromatozy</w:t>
      </w:r>
      <w:proofErr w:type="spellEnd"/>
      <w:r w:rsidRPr="0080327A">
        <w:rPr>
          <w:rFonts w:ascii="Calibri" w:eastAsia="Aptos" w:hAnsi="Calibri" w:cs="Calibri"/>
          <w:sz w:val="22"/>
          <w:szCs w:val="22"/>
        </w:rPr>
        <w:t xml:space="preserve"> Polska, Stowarzyszenie Ruch Onkologiczny PARS</w:t>
      </w:r>
      <w:r w:rsidR="009F3EA8">
        <w:rPr>
          <w:rFonts w:ascii="Calibri" w:eastAsia="Aptos" w:hAnsi="Calibri" w:cs="Calibri"/>
          <w:sz w:val="22"/>
          <w:szCs w:val="22"/>
        </w:rPr>
        <w:t>,</w:t>
      </w:r>
      <w:r w:rsidR="00406FDC">
        <w:rPr>
          <w:rFonts w:ascii="Calibri" w:eastAsia="Aptos" w:hAnsi="Calibri" w:cs="Calibri"/>
          <w:sz w:val="22"/>
          <w:szCs w:val="22"/>
        </w:rPr>
        <w:t xml:space="preserve"> </w:t>
      </w:r>
      <w:proofErr w:type="spellStart"/>
      <w:r w:rsidR="00406FDC">
        <w:rPr>
          <w:rFonts w:ascii="Calibri" w:eastAsia="Aptos" w:hAnsi="Calibri" w:cs="Calibri"/>
          <w:sz w:val="22"/>
          <w:szCs w:val="22"/>
        </w:rPr>
        <w:t>Hematoonkologiczni</w:t>
      </w:r>
      <w:proofErr w:type="spellEnd"/>
      <w:r w:rsidR="009F2E86">
        <w:rPr>
          <w:rFonts w:ascii="Calibri" w:eastAsia="Aptos" w:hAnsi="Calibri" w:cs="Calibri"/>
          <w:sz w:val="22"/>
          <w:szCs w:val="22"/>
        </w:rPr>
        <w:t xml:space="preserve"> – Stowarzyszenie chorych na nowotwory krwi i ich bliskich</w:t>
      </w:r>
      <w:r w:rsidR="009F3EA8">
        <w:rPr>
          <w:rFonts w:ascii="Calibri" w:eastAsia="Aptos" w:hAnsi="Calibri" w:cs="Calibri"/>
          <w:sz w:val="22"/>
          <w:szCs w:val="22"/>
        </w:rPr>
        <w:t xml:space="preserve"> oraz </w:t>
      </w:r>
      <w:r w:rsidR="009F3EA8" w:rsidRPr="006B44C9">
        <w:rPr>
          <w:rFonts w:ascii="Calibri" w:eastAsia="Aptos" w:hAnsi="Calibri" w:cs="Calibri"/>
          <w:sz w:val="22"/>
          <w:szCs w:val="22"/>
        </w:rPr>
        <w:t>Życie z rakiem - Fundacja Onkologiczna.</w:t>
      </w:r>
    </w:p>
    <w:p w14:paraId="02F3042C" w14:textId="77777777" w:rsidR="0080327A" w:rsidRPr="0080327A" w:rsidRDefault="0080327A" w:rsidP="0080327A">
      <w:pPr>
        <w:jc w:val="both"/>
        <w:rPr>
          <w:rFonts w:ascii="Calibri" w:eastAsia="Aptos" w:hAnsi="Calibri" w:cs="Calibri"/>
          <w:sz w:val="22"/>
          <w:szCs w:val="22"/>
        </w:rPr>
      </w:pPr>
      <w:r w:rsidRPr="0080327A">
        <w:rPr>
          <w:rFonts w:ascii="Calibri" w:eastAsia="Aptos" w:hAnsi="Calibri" w:cs="Calibri"/>
          <w:sz w:val="22"/>
          <w:szCs w:val="22"/>
        </w:rPr>
        <w:t>Organizacje zadeklarowały wspólne działania na rzecz uznania leczenia żywieniowego za integralną część terapii każdej choroby, wymagającej takiego działania, już od momentu diagnozy. Koalicja na Rzecz Leczenia Żywieniowego nie tylko stawia sobie określone cele, ale będzie proponowała konkretne rozwiązania systemowe. Od dłuższego już czasu środowisko reprezentujące pacjentów onkologicznych postuluje m. in. o przeprowadzenie oceny stanu odżywienia każdego pacjenta onkologicznego już na etapie diagnozy oraz w ramach dalszego postępowania, niezależnie od miejsca leczenia. Jednym ze sposobów na realizację tego celu w praktyce będzie wpisanie oceny stanu odżywienia chorego do elektronicznej Karty Diagnostyki i Leczenia Onkologicznego, czy do rozporządzenia Ministra Zdrowia w zakresie ambulatoryjnej opieki specjalistycznej.</w:t>
      </w:r>
    </w:p>
    <w:p w14:paraId="1C7F3C19" w14:textId="0EFB231C" w:rsidR="529CFD3F" w:rsidRPr="0080327A" w:rsidRDefault="0080327A" w:rsidP="529CFD3F">
      <w:pPr>
        <w:jc w:val="both"/>
        <w:rPr>
          <w:rFonts w:ascii="Calibri" w:eastAsia="Aptos" w:hAnsi="Calibri" w:cs="Calibri"/>
          <w:sz w:val="22"/>
          <w:szCs w:val="22"/>
        </w:rPr>
      </w:pPr>
      <w:r w:rsidRPr="4802F03B">
        <w:rPr>
          <w:rFonts w:ascii="Calibri" w:eastAsia="Aptos" w:hAnsi="Calibri" w:cs="Calibri"/>
          <w:i/>
          <w:iCs/>
          <w:sz w:val="22"/>
          <w:szCs w:val="22"/>
        </w:rPr>
        <w:t xml:space="preserve">- Powołanie Koalicji na </w:t>
      </w:r>
      <w:r w:rsidR="25F8D144" w:rsidRPr="4802F03B">
        <w:rPr>
          <w:rFonts w:ascii="Calibri" w:eastAsia="Aptos" w:hAnsi="Calibri" w:cs="Calibri"/>
          <w:i/>
          <w:iCs/>
          <w:sz w:val="22"/>
          <w:szCs w:val="22"/>
        </w:rPr>
        <w:t>R</w:t>
      </w:r>
      <w:r w:rsidRPr="4802F03B">
        <w:rPr>
          <w:rFonts w:ascii="Calibri" w:eastAsia="Aptos" w:hAnsi="Calibri" w:cs="Calibri"/>
          <w:i/>
          <w:iCs/>
          <w:sz w:val="22"/>
          <w:szCs w:val="22"/>
        </w:rPr>
        <w:t>zecz Leczenia Żywieniowego to ważny krok w kierunku realnych zmian systemowych w ochronie zdrowia z punktu widzenia pacjenta. Mają one na celu uporządkowanie i wzmocnienie roli żywienia medycznego w opiece nad pacjentem onkologicznym. Aby te zmiany mogły się dokonać, konieczne są nie tylko konkretne rozwiązania organizacyjne czy legislacyjne, ale również, a może przede wszystkim, działania budujące świadomość w społeczeństwie.</w:t>
      </w:r>
      <w:r w:rsidRPr="4802F03B">
        <w:rPr>
          <w:rFonts w:ascii="Calibri" w:eastAsia="Aptos" w:hAnsi="Calibri" w:cs="Calibri"/>
          <w:sz w:val="22"/>
          <w:szCs w:val="22"/>
        </w:rPr>
        <w:t> – mówi </w:t>
      </w:r>
      <w:r w:rsidRPr="4802F03B">
        <w:rPr>
          <w:rFonts w:ascii="Calibri" w:eastAsia="Aptos" w:hAnsi="Calibri" w:cs="Calibri"/>
          <w:b/>
          <w:bCs/>
          <w:sz w:val="22"/>
          <w:szCs w:val="22"/>
        </w:rPr>
        <w:t>Iga Rawicka, Prezeska Fundacji EuropaColon Polska, inicjatorka Koalicji</w:t>
      </w:r>
      <w:r w:rsidRPr="4802F03B">
        <w:rPr>
          <w:rFonts w:ascii="Calibri" w:eastAsia="Aptos" w:hAnsi="Calibri" w:cs="Calibri"/>
          <w:sz w:val="22"/>
          <w:szCs w:val="22"/>
        </w:rPr>
        <w:t> i dodaje: </w:t>
      </w:r>
      <w:r w:rsidRPr="4802F03B">
        <w:rPr>
          <w:rFonts w:ascii="Calibri" w:eastAsia="Aptos" w:hAnsi="Calibri" w:cs="Calibri"/>
          <w:i/>
          <w:iCs/>
          <w:sz w:val="22"/>
          <w:szCs w:val="22"/>
        </w:rPr>
        <w:t>Właśnie dlatego od kilku już edycji kampanii „Żywienie medyczne – Twoje posiłki w walce z chorobą”, EuropaColon Polska jest jej Partnerem</w:t>
      </w:r>
      <w:r w:rsidRPr="4802F03B">
        <w:rPr>
          <w:rFonts w:ascii="Calibri" w:eastAsia="Aptos" w:hAnsi="Calibri" w:cs="Calibri"/>
          <w:sz w:val="22"/>
          <w:szCs w:val="22"/>
        </w:rPr>
        <w:t>.</w:t>
      </w:r>
    </w:p>
    <w:p w14:paraId="13979CE5" w14:textId="77777777" w:rsidR="005D37AE" w:rsidRPr="005D37AE" w:rsidRDefault="005D37AE" w:rsidP="00285D11">
      <w:pPr>
        <w:jc w:val="both"/>
        <w:rPr>
          <w:rFonts w:ascii="Calibri" w:hAnsi="Calibri" w:cs="Calibri"/>
          <w:b/>
          <w:bCs/>
          <w:sz w:val="22"/>
          <w:szCs w:val="22"/>
        </w:rPr>
      </w:pPr>
      <w:r w:rsidRPr="005D37AE">
        <w:rPr>
          <w:rFonts w:ascii="Calibri" w:hAnsi="Calibri" w:cs="Calibri"/>
          <w:b/>
          <w:bCs/>
          <w:sz w:val="22"/>
          <w:szCs w:val="22"/>
        </w:rPr>
        <w:t>Kampania, która dotyczy każdego z nas</w:t>
      </w:r>
    </w:p>
    <w:p w14:paraId="3A6AC918" w14:textId="7766851C" w:rsidR="005D37AE" w:rsidRDefault="005D37AE" w:rsidP="00285D11">
      <w:pPr>
        <w:jc w:val="both"/>
        <w:rPr>
          <w:rFonts w:ascii="Calibri" w:hAnsi="Calibri" w:cs="Calibri"/>
          <w:sz w:val="22"/>
          <w:szCs w:val="22"/>
        </w:rPr>
      </w:pPr>
      <w:r w:rsidRPr="005D37AE">
        <w:rPr>
          <w:rFonts w:ascii="Calibri" w:hAnsi="Calibri" w:cs="Calibri"/>
          <w:sz w:val="22"/>
          <w:szCs w:val="22"/>
        </w:rPr>
        <w:t>XI edycja kampanii „Żywienie medyczne – Twoje posiłki w walce z chorobą” będzie prowadzona w</w:t>
      </w:r>
      <w:r w:rsidR="00491BCE">
        <w:rPr>
          <w:rFonts w:ascii="Calibri" w:hAnsi="Calibri" w:cs="Calibri"/>
          <w:sz w:val="22"/>
          <w:szCs w:val="22"/>
        </w:rPr>
        <w:t> </w:t>
      </w:r>
      <w:r w:rsidR="00495A51">
        <w:rPr>
          <w:rFonts w:ascii="Calibri" w:hAnsi="Calibri" w:cs="Calibri"/>
          <w:sz w:val="22"/>
          <w:szCs w:val="22"/>
        </w:rPr>
        <w:t>przestrzeni miejskiej, w</w:t>
      </w:r>
      <w:r w:rsidRPr="005D37AE">
        <w:rPr>
          <w:rFonts w:ascii="Calibri" w:hAnsi="Calibri" w:cs="Calibri"/>
          <w:sz w:val="22"/>
          <w:szCs w:val="22"/>
        </w:rPr>
        <w:t xml:space="preserve"> mediach, </w:t>
      </w:r>
      <w:proofErr w:type="spellStart"/>
      <w:r w:rsidRPr="005D37AE">
        <w:rPr>
          <w:rFonts w:ascii="Calibri" w:hAnsi="Calibri" w:cs="Calibri"/>
          <w:sz w:val="22"/>
          <w:szCs w:val="22"/>
        </w:rPr>
        <w:t>internecie</w:t>
      </w:r>
      <w:proofErr w:type="spellEnd"/>
      <w:r w:rsidRPr="005D37AE">
        <w:rPr>
          <w:rFonts w:ascii="Calibri" w:hAnsi="Calibri" w:cs="Calibri"/>
          <w:sz w:val="22"/>
          <w:szCs w:val="22"/>
        </w:rPr>
        <w:t xml:space="preserve"> i mediach społecznościowych. Jej celem jest jedno: uświadomić, że bez odpowiedniego żywienia nie ma skutecznego leczenia ani pełnego powrotu do</w:t>
      </w:r>
      <w:r w:rsidR="00491BCE">
        <w:rPr>
          <w:rFonts w:ascii="Calibri" w:hAnsi="Calibri" w:cs="Calibri"/>
          <w:sz w:val="22"/>
          <w:szCs w:val="22"/>
        </w:rPr>
        <w:t> </w:t>
      </w:r>
      <w:r w:rsidRPr="005D37AE">
        <w:rPr>
          <w:rFonts w:ascii="Calibri" w:hAnsi="Calibri" w:cs="Calibri"/>
          <w:sz w:val="22"/>
          <w:szCs w:val="22"/>
        </w:rPr>
        <w:t>zdrowia.</w:t>
      </w:r>
      <w:r w:rsidR="0044338C">
        <w:rPr>
          <w:rFonts w:ascii="Calibri" w:hAnsi="Calibri" w:cs="Calibri"/>
          <w:sz w:val="22"/>
          <w:szCs w:val="22"/>
        </w:rPr>
        <w:t xml:space="preserve"> </w:t>
      </w:r>
    </w:p>
    <w:p w14:paraId="7FFC787D" w14:textId="3E4725AD" w:rsidR="007B03EB" w:rsidRPr="005D37AE" w:rsidRDefault="007B03EB" w:rsidP="00285D11">
      <w:pPr>
        <w:jc w:val="both"/>
        <w:rPr>
          <w:rFonts w:ascii="Calibri" w:hAnsi="Calibri" w:cs="Calibri"/>
          <w:sz w:val="22"/>
          <w:szCs w:val="22"/>
        </w:rPr>
      </w:pPr>
      <w:r w:rsidRPr="007B03EB">
        <w:rPr>
          <w:rFonts w:ascii="Calibri" w:hAnsi="Calibri" w:cs="Calibri"/>
          <w:sz w:val="22"/>
          <w:szCs w:val="22"/>
        </w:rPr>
        <w:t xml:space="preserve">W tym roku kampania stanowi także ważne uzupełnienie działań edukacyjnych realizowanych przez Fundację </w:t>
      </w:r>
      <w:proofErr w:type="spellStart"/>
      <w:r w:rsidRPr="007B03EB">
        <w:rPr>
          <w:rFonts w:ascii="Calibri" w:hAnsi="Calibri" w:cs="Calibri"/>
          <w:sz w:val="22"/>
          <w:szCs w:val="22"/>
        </w:rPr>
        <w:t>Nutricia</w:t>
      </w:r>
      <w:proofErr w:type="spellEnd"/>
      <w:r w:rsidRPr="007B03EB">
        <w:rPr>
          <w:rFonts w:ascii="Calibri" w:hAnsi="Calibri" w:cs="Calibri"/>
          <w:sz w:val="22"/>
          <w:szCs w:val="22"/>
        </w:rPr>
        <w:t xml:space="preserve">. Ich elementem </w:t>
      </w:r>
      <w:r>
        <w:rPr>
          <w:rFonts w:ascii="Calibri" w:hAnsi="Calibri" w:cs="Calibri"/>
          <w:sz w:val="22"/>
          <w:szCs w:val="22"/>
        </w:rPr>
        <w:t xml:space="preserve">będzie </w:t>
      </w:r>
      <w:r w:rsidRPr="007B03EB">
        <w:rPr>
          <w:rFonts w:ascii="Calibri" w:hAnsi="Calibri" w:cs="Calibri"/>
          <w:i/>
          <w:iCs/>
          <w:sz w:val="22"/>
          <w:szCs w:val="22"/>
        </w:rPr>
        <w:t>Raport o dezinformacji żywieniowej</w:t>
      </w:r>
      <w:r w:rsidRPr="007B03EB">
        <w:rPr>
          <w:rFonts w:ascii="Calibri" w:hAnsi="Calibri" w:cs="Calibri"/>
          <w:sz w:val="22"/>
          <w:szCs w:val="22"/>
        </w:rPr>
        <w:t>, który w przystępny sposób porządkuje wiedzę i odpowi</w:t>
      </w:r>
      <w:r>
        <w:rPr>
          <w:rFonts w:ascii="Calibri" w:hAnsi="Calibri" w:cs="Calibri"/>
          <w:sz w:val="22"/>
          <w:szCs w:val="22"/>
        </w:rPr>
        <w:t>e</w:t>
      </w:r>
      <w:r w:rsidRPr="007B03EB">
        <w:rPr>
          <w:rFonts w:ascii="Calibri" w:hAnsi="Calibri" w:cs="Calibri"/>
          <w:sz w:val="22"/>
          <w:szCs w:val="22"/>
        </w:rPr>
        <w:t xml:space="preserve"> na najczęstsze wątpliwości oraz dezinformację wokół żywienia medycznego – tematu kluczowego dla skutecznego leczenia i powrotu do zdrowia.</w:t>
      </w:r>
    </w:p>
    <w:p w14:paraId="5B1A66B4" w14:textId="77777777" w:rsidR="00141024" w:rsidRPr="00141024" w:rsidRDefault="00141024" w:rsidP="00141024">
      <w:pPr>
        <w:jc w:val="both"/>
        <w:rPr>
          <w:rFonts w:ascii="Calibri" w:hAnsi="Calibri" w:cs="Calibri"/>
          <w:sz w:val="16"/>
          <w:szCs w:val="16"/>
        </w:rPr>
      </w:pPr>
      <w:r w:rsidRPr="00141024">
        <w:rPr>
          <w:rFonts w:ascii="Calibri" w:hAnsi="Calibri" w:cs="Calibri"/>
          <w:b/>
          <w:bCs/>
          <w:sz w:val="16"/>
          <w:szCs w:val="16"/>
          <w:u w:val="single"/>
        </w:rPr>
        <w:lastRenderedPageBreak/>
        <w:t xml:space="preserve">Fundacja </w:t>
      </w:r>
      <w:proofErr w:type="spellStart"/>
      <w:r w:rsidRPr="00141024">
        <w:rPr>
          <w:rFonts w:ascii="Calibri" w:hAnsi="Calibri" w:cs="Calibri"/>
          <w:b/>
          <w:bCs/>
          <w:sz w:val="16"/>
          <w:szCs w:val="16"/>
          <w:u w:val="single"/>
        </w:rPr>
        <w:t>Nutricia</w:t>
      </w:r>
      <w:proofErr w:type="spellEnd"/>
      <w:r w:rsidRPr="00141024">
        <w:rPr>
          <w:rFonts w:ascii="Calibri" w:hAnsi="Calibri" w:cs="Calibri"/>
          <w:sz w:val="16"/>
          <w:szCs w:val="16"/>
        </w:rPr>
        <w:t xml:space="preserve"> została powołana w 1996 roku przez firmę </w:t>
      </w:r>
      <w:proofErr w:type="spellStart"/>
      <w:r w:rsidRPr="00141024">
        <w:rPr>
          <w:rFonts w:ascii="Calibri" w:hAnsi="Calibri" w:cs="Calibri"/>
          <w:sz w:val="16"/>
          <w:szCs w:val="16"/>
        </w:rPr>
        <w:t>Nutricia</w:t>
      </w:r>
      <w:proofErr w:type="spellEnd"/>
      <w:r w:rsidRPr="00141024">
        <w:rPr>
          <w:rFonts w:ascii="Calibri" w:hAnsi="Calibri" w:cs="Calibri"/>
          <w:sz w:val="16"/>
          <w:szCs w:val="16"/>
        </w:rPr>
        <w:t xml:space="preserve"> i w 2026 roku obchodzi 30-lecie działalności. Nieprzerwanie i konsekwentnie realizuje misję edukacji o roli żywienia na różnych etapach życia człowieka.</w:t>
      </w:r>
    </w:p>
    <w:p w14:paraId="1EE2ECD9" w14:textId="77777777" w:rsidR="00141024" w:rsidRPr="00141024" w:rsidRDefault="00141024" w:rsidP="00141024">
      <w:pPr>
        <w:jc w:val="both"/>
        <w:rPr>
          <w:rFonts w:ascii="Calibri" w:hAnsi="Calibri" w:cs="Calibri"/>
          <w:sz w:val="16"/>
          <w:szCs w:val="16"/>
        </w:rPr>
      </w:pPr>
      <w:r w:rsidRPr="00141024">
        <w:rPr>
          <w:rFonts w:ascii="Calibri" w:hAnsi="Calibri" w:cs="Calibri"/>
          <w:sz w:val="16"/>
          <w:szCs w:val="16"/>
        </w:rPr>
        <w:t xml:space="preserve">Początkowo prowadziła konkurs grantowy i kurs </w:t>
      </w:r>
      <w:proofErr w:type="spellStart"/>
      <w:r w:rsidRPr="00141024">
        <w:rPr>
          <w:rFonts w:ascii="Calibri" w:hAnsi="Calibri" w:cs="Calibri"/>
          <w:sz w:val="16"/>
          <w:szCs w:val="16"/>
        </w:rPr>
        <w:t>Evidence-Based</w:t>
      </w:r>
      <w:proofErr w:type="spellEnd"/>
      <w:r w:rsidRPr="00141024">
        <w:rPr>
          <w:rFonts w:ascii="Calibri" w:hAnsi="Calibri" w:cs="Calibri"/>
          <w:sz w:val="16"/>
          <w:szCs w:val="16"/>
        </w:rPr>
        <w:t xml:space="preserve"> </w:t>
      </w:r>
      <w:proofErr w:type="spellStart"/>
      <w:r w:rsidRPr="00141024">
        <w:rPr>
          <w:rFonts w:ascii="Calibri" w:hAnsi="Calibri" w:cs="Calibri"/>
          <w:sz w:val="16"/>
          <w:szCs w:val="16"/>
        </w:rPr>
        <w:t>Medicine</w:t>
      </w:r>
      <w:proofErr w:type="spellEnd"/>
      <w:r w:rsidRPr="00141024">
        <w:rPr>
          <w:rFonts w:ascii="Calibri" w:hAnsi="Calibri" w:cs="Calibri"/>
          <w:sz w:val="16"/>
          <w:szCs w:val="16"/>
        </w:rPr>
        <w:t>, następnie skupiła się na edukacji w okresie 1000 pierwszych dni życia dziecka, a od 2019 roku rozwija działania edukacyjne dotyczące roli żywienia w trakcie choroby. Fundacja kieruje swoje inicjatywy do rodziców, pacjentów i ich bliskich, środowiska medycznego, instytucji publicznych oraz organizacji pozarządowych.</w:t>
      </w:r>
    </w:p>
    <w:p w14:paraId="02A4F210" w14:textId="77777777" w:rsidR="00141024" w:rsidRPr="00141024" w:rsidRDefault="00141024" w:rsidP="00141024">
      <w:pPr>
        <w:jc w:val="both"/>
        <w:rPr>
          <w:rFonts w:ascii="Calibri" w:hAnsi="Calibri" w:cs="Calibri"/>
          <w:sz w:val="16"/>
          <w:szCs w:val="16"/>
        </w:rPr>
      </w:pPr>
      <w:r w:rsidRPr="00141024">
        <w:rPr>
          <w:rFonts w:ascii="Calibri" w:hAnsi="Calibri" w:cs="Calibri"/>
          <w:sz w:val="16"/>
          <w:szCs w:val="16"/>
        </w:rPr>
        <w:t xml:space="preserve">Realizuje ogólnopolskie programy edukacyjne, takie jak „1000 pierwszych dni dla zdrowia” oraz „Żywienie medyczne -Twoje posiłki w walce z chorobą”. Wspiera rozwój wiedzy naukowej poprzez konkurs grantowy i kurs </w:t>
      </w:r>
      <w:proofErr w:type="spellStart"/>
      <w:r w:rsidRPr="00141024">
        <w:rPr>
          <w:rFonts w:ascii="Calibri" w:hAnsi="Calibri" w:cs="Calibri"/>
          <w:sz w:val="16"/>
          <w:szCs w:val="16"/>
        </w:rPr>
        <w:t>Evidence-Based</w:t>
      </w:r>
      <w:proofErr w:type="spellEnd"/>
      <w:r w:rsidRPr="00141024">
        <w:rPr>
          <w:rFonts w:ascii="Calibri" w:hAnsi="Calibri" w:cs="Calibri"/>
          <w:sz w:val="16"/>
          <w:szCs w:val="16"/>
        </w:rPr>
        <w:t xml:space="preserve"> </w:t>
      </w:r>
      <w:proofErr w:type="spellStart"/>
      <w:r w:rsidRPr="00141024">
        <w:rPr>
          <w:rFonts w:ascii="Calibri" w:hAnsi="Calibri" w:cs="Calibri"/>
          <w:sz w:val="16"/>
          <w:szCs w:val="16"/>
        </w:rPr>
        <w:t>Medicine</w:t>
      </w:r>
      <w:proofErr w:type="spellEnd"/>
      <w:r w:rsidRPr="00141024">
        <w:rPr>
          <w:rFonts w:ascii="Calibri" w:hAnsi="Calibri" w:cs="Calibri"/>
          <w:sz w:val="16"/>
          <w:szCs w:val="16"/>
        </w:rPr>
        <w:t>.  Angażuje się w działania charytatywne na rzecz IOP-ów oraz zmienia sposób, w jaki przyszli lekarze uczą się leczenia żywieniowego w ramach programu „Kierunek - Żywienie Medyczne”.</w:t>
      </w:r>
    </w:p>
    <w:p w14:paraId="2DB177A2" w14:textId="2787F078" w:rsidR="005D37AE" w:rsidRPr="005D37AE" w:rsidRDefault="005D37AE" w:rsidP="00285D11">
      <w:pPr>
        <w:jc w:val="both"/>
        <w:rPr>
          <w:rFonts w:ascii="Calibri" w:hAnsi="Calibri" w:cs="Calibri"/>
          <w:sz w:val="22"/>
          <w:szCs w:val="22"/>
        </w:rPr>
      </w:pPr>
    </w:p>
    <w:sectPr w:rsidR="005D37AE" w:rsidRPr="005D37AE" w:rsidSect="000907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501B" w14:textId="77777777" w:rsidR="003A163C" w:rsidRDefault="003A163C" w:rsidP="000907DF">
      <w:pPr>
        <w:spacing w:after="0" w:line="240" w:lineRule="auto"/>
      </w:pPr>
      <w:r>
        <w:separator/>
      </w:r>
    </w:p>
  </w:endnote>
  <w:endnote w:type="continuationSeparator" w:id="0">
    <w:p w14:paraId="2A199E2C" w14:textId="77777777" w:rsidR="003A163C" w:rsidRDefault="003A163C" w:rsidP="00090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7755" w14:textId="77777777" w:rsidR="003A163C" w:rsidRDefault="003A163C" w:rsidP="000907DF">
      <w:pPr>
        <w:spacing w:after="0" w:line="240" w:lineRule="auto"/>
      </w:pPr>
      <w:r>
        <w:separator/>
      </w:r>
    </w:p>
  </w:footnote>
  <w:footnote w:type="continuationSeparator" w:id="0">
    <w:p w14:paraId="0065A88A" w14:textId="77777777" w:rsidR="003A163C" w:rsidRDefault="003A163C" w:rsidP="000907DF">
      <w:pPr>
        <w:spacing w:after="0" w:line="240" w:lineRule="auto"/>
      </w:pPr>
      <w:r>
        <w:continuationSeparator/>
      </w:r>
    </w:p>
  </w:footnote>
  <w:footnote w:id="1">
    <w:p w14:paraId="795FC661" w14:textId="07E404E9" w:rsidR="006879F1" w:rsidRPr="004A7E8E" w:rsidRDefault="006879F1">
      <w:pPr>
        <w:pStyle w:val="Tekstprzypisudolnego"/>
        <w:rPr>
          <w:sz w:val="16"/>
          <w:szCs w:val="16"/>
          <w:lang w:val="fr-FR"/>
        </w:rPr>
      </w:pPr>
      <w:r w:rsidRPr="000D2862">
        <w:rPr>
          <w:rStyle w:val="Odwoanieprzypisudolnego"/>
          <w:sz w:val="16"/>
          <w:szCs w:val="16"/>
        </w:rPr>
        <w:footnoteRef/>
      </w:r>
      <w:r w:rsidRPr="004A7E8E">
        <w:rPr>
          <w:sz w:val="16"/>
          <w:szCs w:val="16"/>
          <w:lang w:val="fr-FR"/>
        </w:rPr>
        <w:t xml:space="preserve"> </w:t>
      </w:r>
      <w:r w:rsidR="00473A16" w:rsidRPr="004A7E8E">
        <w:rPr>
          <w:sz w:val="16"/>
          <w:szCs w:val="16"/>
          <w:lang w:val="fr-FR"/>
        </w:rPr>
        <w:t>Arends J. et al., ESPEN guidelines on nutrition in cancer patients, Clinical Nutrition, 2017.</w:t>
      </w:r>
    </w:p>
  </w:footnote>
  <w:footnote w:id="2">
    <w:p w14:paraId="555FB8F4" w14:textId="77777777" w:rsidR="00FA0DB1" w:rsidRPr="000D2862" w:rsidRDefault="00FA0DB1" w:rsidP="00FA0DB1">
      <w:pPr>
        <w:pStyle w:val="Tekstprzypisudolnego"/>
        <w:rPr>
          <w:sz w:val="16"/>
          <w:szCs w:val="16"/>
        </w:rPr>
      </w:pPr>
      <w:r w:rsidRPr="000D2862">
        <w:rPr>
          <w:rStyle w:val="Odwoanieprzypisudolnego"/>
          <w:sz w:val="16"/>
          <w:szCs w:val="16"/>
        </w:rPr>
        <w:footnoteRef/>
      </w:r>
      <w:r w:rsidRPr="004A7E8E">
        <w:rPr>
          <w:sz w:val="16"/>
          <w:szCs w:val="16"/>
          <w:lang w:val="fr-FR"/>
        </w:rPr>
        <w:t xml:space="preserve"> </w:t>
      </w:r>
      <w:r w:rsidRPr="004A7E8E">
        <w:rPr>
          <w:i/>
          <w:iCs/>
          <w:sz w:val="16"/>
          <w:szCs w:val="16"/>
          <w:lang w:val="fr-FR"/>
        </w:rPr>
        <w:t xml:space="preserve">Planas M. et al. </w:t>
      </w:r>
      <w:r w:rsidRPr="000D2862">
        <w:rPr>
          <w:i/>
          <w:iCs/>
          <w:sz w:val="16"/>
          <w:szCs w:val="16"/>
          <w:lang w:val="en-GB"/>
        </w:rPr>
        <w:t xml:space="preserve">Prevalence of hospital malnutrition in cancer patients: a sub-analysis of the </w:t>
      </w:r>
      <w:proofErr w:type="spellStart"/>
      <w:r w:rsidRPr="000D2862">
        <w:rPr>
          <w:i/>
          <w:iCs/>
          <w:sz w:val="16"/>
          <w:szCs w:val="16"/>
          <w:lang w:val="en-GB"/>
        </w:rPr>
        <w:t>PREDyCES</w:t>
      </w:r>
      <w:proofErr w:type="spellEnd"/>
      <w:r w:rsidRPr="000D2862">
        <w:rPr>
          <w:i/>
          <w:iCs/>
          <w:sz w:val="16"/>
          <w:szCs w:val="16"/>
          <w:lang w:val="en-GB"/>
        </w:rPr>
        <w:t xml:space="preserve"> study. </w:t>
      </w:r>
      <w:proofErr w:type="spellStart"/>
      <w:r w:rsidRPr="000D2862">
        <w:rPr>
          <w:i/>
          <w:iCs/>
          <w:sz w:val="16"/>
          <w:szCs w:val="16"/>
        </w:rPr>
        <w:t>Support</w:t>
      </w:r>
      <w:proofErr w:type="spellEnd"/>
      <w:r w:rsidRPr="000D2862">
        <w:rPr>
          <w:i/>
          <w:iCs/>
          <w:sz w:val="16"/>
          <w:szCs w:val="16"/>
        </w:rPr>
        <w:t xml:space="preserve"> </w:t>
      </w:r>
      <w:proofErr w:type="spellStart"/>
      <w:r w:rsidRPr="000D2862">
        <w:rPr>
          <w:i/>
          <w:iCs/>
          <w:sz w:val="16"/>
          <w:szCs w:val="16"/>
        </w:rPr>
        <w:t>Care</w:t>
      </w:r>
      <w:proofErr w:type="spellEnd"/>
      <w:r w:rsidRPr="000D2862">
        <w:rPr>
          <w:i/>
          <w:iCs/>
          <w:sz w:val="16"/>
          <w:szCs w:val="16"/>
        </w:rPr>
        <w:t xml:space="preserve"> </w:t>
      </w:r>
      <w:proofErr w:type="spellStart"/>
      <w:r w:rsidRPr="000D2862">
        <w:rPr>
          <w:i/>
          <w:iCs/>
          <w:sz w:val="16"/>
          <w:szCs w:val="16"/>
        </w:rPr>
        <w:t>Cancer</w:t>
      </w:r>
      <w:proofErr w:type="spellEnd"/>
      <w:r w:rsidRPr="000D2862">
        <w:rPr>
          <w:i/>
          <w:iCs/>
          <w:sz w:val="16"/>
          <w:szCs w:val="16"/>
        </w:rPr>
        <w:t xml:space="preserve"> 2016; 24(1):429–435.</w:t>
      </w:r>
    </w:p>
  </w:footnote>
  <w:footnote w:id="3">
    <w:p w14:paraId="520A57C0" w14:textId="0388B4CD" w:rsidR="00014D4E" w:rsidRPr="000D2862" w:rsidRDefault="00014D4E">
      <w:pPr>
        <w:pStyle w:val="Tekstprzypisudolnego"/>
        <w:rPr>
          <w:sz w:val="16"/>
          <w:szCs w:val="16"/>
        </w:rPr>
      </w:pPr>
      <w:r w:rsidRPr="000D2862">
        <w:rPr>
          <w:rStyle w:val="Odwoanieprzypisudolnego"/>
          <w:sz w:val="16"/>
          <w:szCs w:val="16"/>
        </w:rPr>
        <w:footnoteRef/>
      </w:r>
      <w:r w:rsidRPr="000D2862">
        <w:rPr>
          <w:sz w:val="16"/>
          <w:szCs w:val="16"/>
        </w:rPr>
        <w:t xml:space="preserve"> Według danych Polskiego Towarzystwa Żywienia Pozajelitowego, Dojelitowego i Metabolizmu (POLSPEN), </w:t>
      </w:r>
      <w:r w:rsidR="000D2862" w:rsidRPr="000D2862">
        <w:rPr>
          <w:sz w:val="16"/>
          <w:szCs w:val="16"/>
        </w:rPr>
        <w:t>„Walka z niedożywieniem”: https://polspen.pl/walka-z-niedozywieniem/</w:t>
      </w:r>
    </w:p>
  </w:footnote>
  <w:footnote w:id="4">
    <w:p w14:paraId="07ED05A7" w14:textId="39092A5A" w:rsidR="003A2EC1" w:rsidRPr="003A2EC1" w:rsidRDefault="003A2EC1">
      <w:pPr>
        <w:pStyle w:val="Tekstprzypisudolnego"/>
      </w:pPr>
      <w:r w:rsidRPr="000D2862">
        <w:rPr>
          <w:rStyle w:val="Odwoanieprzypisudolnego"/>
          <w:sz w:val="16"/>
          <w:szCs w:val="16"/>
        </w:rPr>
        <w:footnoteRef/>
      </w:r>
      <w:r w:rsidRPr="000D2862">
        <w:rPr>
          <w:sz w:val="16"/>
          <w:szCs w:val="16"/>
        </w:rPr>
        <w:t xml:space="preserve"> </w:t>
      </w:r>
      <w:proofErr w:type="spellStart"/>
      <w:r w:rsidRPr="000D2862">
        <w:rPr>
          <w:sz w:val="16"/>
          <w:szCs w:val="16"/>
        </w:rPr>
        <w:t>Karbowniczek</w:t>
      </w:r>
      <w:proofErr w:type="spellEnd"/>
      <w:r w:rsidRPr="000D2862">
        <w:rPr>
          <w:sz w:val="16"/>
          <w:szCs w:val="16"/>
        </w:rPr>
        <w:t xml:space="preserve"> A. et al: Leczenie żywieniowe w neurologii — stanowisko interdyscyplinarnej grupy ekspertów. Część II. Rola żywienia w chorobie Parkinsona. Polski Przegląd Neurologiczny 2018, Tom 14, Nr 3 4, 117–133.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235C" w14:textId="4F78852B" w:rsidR="000907DF" w:rsidRDefault="00727F85">
    <w:pPr>
      <w:pStyle w:val="Nagwek"/>
    </w:pPr>
    <w:r>
      <w:rPr>
        <w:noProof/>
        <w:lang w:eastAsia="pl-PL"/>
      </w:rPr>
      <w:drawing>
        <wp:anchor distT="0" distB="0" distL="114300" distR="114300" simplePos="0" relativeHeight="251658241" behindDoc="0" locked="0" layoutInCell="1" allowOverlap="1" wp14:anchorId="1E63ED59" wp14:editId="17DA9473">
          <wp:simplePos x="0" y="0"/>
          <wp:positionH relativeFrom="column">
            <wp:posOffset>3977640</wp:posOffset>
          </wp:positionH>
          <wp:positionV relativeFrom="paragraph">
            <wp:posOffset>-350520</wp:posOffset>
          </wp:positionV>
          <wp:extent cx="1089660" cy="1089660"/>
          <wp:effectExtent l="0" t="0" r="0" b="0"/>
          <wp:wrapNone/>
          <wp:docPr id="2063364360" name="Obraz 1" descr="Obraz zawierający Czcionka, logo,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364360" name="Obraz 1" descr="Obraz zawierający Czcionka, logo, Grafika, projekt graficzn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r>
      <w:rPr>
        <w:noProof/>
        <w:lang w:eastAsia="pl-PL"/>
      </w:rPr>
      <w:drawing>
        <wp:anchor distT="0" distB="0" distL="114300" distR="114300" simplePos="0" relativeHeight="251658240" behindDoc="0" locked="0" layoutInCell="1" allowOverlap="1" wp14:anchorId="2F234F30" wp14:editId="43A96C53">
          <wp:simplePos x="0" y="0"/>
          <wp:positionH relativeFrom="margin">
            <wp:posOffset>5049520</wp:posOffset>
          </wp:positionH>
          <wp:positionV relativeFrom="paragraph">
            <wp:posOffset>-183515</wp:posOffset>
          </wp:positionV>
          <wp:extent cx="1388110" cy="641350"/>
          <wp:effectExtent l="0" t="0" r="2540" b="6350"/>
          <wp:wrapSquare wrapText="bothSides"/>
          <wp:docPr id="16" name="Obraz 16" descr="A purple circ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A purple circle with white text&#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l="5264" t="9573" r="6670" b="9062"/>
                  <a:stretch/>
                </pic:blipFill>
                <pic:spPr bwMode="auto">
                  <a:xfrm>
                    <a:off x="0" y="0"/>
                    <a:ext cx="1388110" cy="64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51E"/>
    <w:multiLevelType w:val="multilevel"/>
    <w:tmpl w:val="AC14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C6AD4"/>
    <w:multiLevelType w:val="hybridMultilevel"/>
    <w:tmpl w:val="4B66F9CC"/>
    <w:lvl w:ilvl="0" w:tplc="A7BA3152">
      <w:start w:val="1"/>
      <w:numFmt w:val="bullet"/>
      <w:lvlText w:val=""/>
      <w:lvlJc w:val="left"/>
      <w:pPr>
        <w:ind w:left="720" w:hanging="360"/>
      </w:pPr>
      <w:rPr>
        <w:rFonts w:ascii="Symbol" w:hAnsi="Symbol"/>
      </w:rPr>
    </w:lvl>
    <w:lvl w:ilvl="1" w:tplc="9864A6E0">
      <w:start w:val="1"/>
      <w:numFmt w:val="bullet"/>
      <w:lvlText w:val=""/>
      <w:lvlJc w:val="left"/>
      <w:pPr>
        <w:ind w:left="720" w:hanging="360"/>
      </w:pPr>
      <w:rPr>
        <w:rFonts w:ascii="Symbol" w:hAnsi="Symbol"/>
      </w:rPr>
    </w:lvl>
    <w:lvl w:ilvl="2" w:tplc="57665BAE">
      <w:start w:val="1"/>
      <w:numFmt w:val="bullet"/>
      <w:lvlText w:val=""/>
      <w:lvlJc w:val="left"/>
      <w:pPr>
        <w:ind w:left="720" w:hanging="360"/>
      </w:pPr>
      <w:rPr>
        <w:rFonts w:ascii="Symbol" w:hAnsi="Symbol"/>
      </w:rPr>
    </w:lvl>
    <w:lvl w:ilvl="3" w:tplc="83AE3D7C">
      <w:start w:val="1"/>
      <w:numFmt w:val="bullet"/>
      <w:lvlText w:val=""/>
      <w:lvlJc w:val="left"/>
      <w:pPr>
        <w:ind w:left="720" w:hanging="360"/>
      </w:pPr>
      <w:rPr>
        <w:rFonts w:ascii="Symbol" w:hAnsi="Symbol"/>
      </w:rPr>
    </w:lvl>
    <w:lvl w:ilvl="4" w:tplc="2564CC76">
      <w:start w:val="1"/>
      <w:numFmt w:val="bullet"/>
      <w:lvlText w:val=""/>
      <w:lvlJc w:val="left"/>
      <w:pPr>
        <w:ind w:left="720" w:hanging="360"/>
      </w:pPr>
      <w:rPr>
        <w:rFonts w:ascii="Symbol" w:hAnsi="Symbol"/>
      </w:rPr>
    </w:lvl>
    <w:lvl w:ilvl="5" w:tplc="7CF66438">
      <w:start w:val="1"/>
      <w:numFmt w:val="bullet"/>
      <w:lvlText w:val=""/>
      <w:lvlJc w:val="left"/>
      <w:pPr>
        <w:ind w:left="720" w:hanging="360"/>
      </w:pPr>
      <w:rPr>
        <w:rFonts w:ascii="Symbol" w:hAnsi="Symbol"/>
      </w:rPr>
    </w:lvl>
    <w:lvl w:ilvl="6" w:tplc="0EA2D674">
      <w:start w:val="1"/>
      <w:numFmt w:val="bullet"/>
      <w:lvlText w:val=""/>
      <w:lvlJc w:val="left"/>
      <w:pPr>
        <w:ind w:left="720" w:hanging="360"/>
      </w:pPr>
      <w:rPr>
        <w:rFonts w:ascii="Symbol" w:hAnsi="Symbol"/>
      </w:rPr>
    </w:lvl>
    <w:lvl w:ilvl="7" w:tplc="BF3CEF3A">
      <w:start w:val="1"/>
      <w:numFmt w:val="bullet"/>
      <w:lvlText w:val=""/>
      <w:lvlJc w:val="left"/>
      <w:pPr>
        <w:ind w:left="720" w:hanging="360"/>
      </w:pPr>
      <w:rPr>
        <w:rFonts w:ascii="Symbol" w:hAnsi="Symbol"/>
      </w:rPr>
    </w:lvl>
    <w:lvl w:ilvl="8" w:tplc="0E96F572">
      <w:start w:val="1"/>
      <w:numFmt w:val="bullet"/>
      <w:lvlText w:val=""/>
      <w:lvlJc w:val="left"/>
      <w:pPr>
        <w:ind w:left="720" w:hanging="360"/>
      </w:pPr>
      <w:rPr>
        <w:rFonts w:ascii="Symbol" w:hAnsi="Symbol"/>
      </w:rPr>
    </w:lvl>
  </w:abstractNum>
  <w:abstractNum w:abstractNumId="2" w15:restartNumberingAfterBreak="0">
    <w:nsid w:val="1C5E3CBB"/>
    <w:multiLevelType w:val="hybridMultilevel"/>
    <w:tmpl w:val="5012294A"/>
    <w:lvl w:ilvl="0" w:tplc="5B82FC3A">
      <w:start w:val="1"/>
      <w:numFmt w:val="decimal"/>
      <w:lvlText w:val="%1."/>
      <w:lvlJc w:val="left"/>
      <w:pPr>
        <w:ind w:left="720" w:hanging="360"/>
      </w:pPr>
    </w:lvl>
    <w:lvl w:ilvl="1" w:tplc="EDEE5B02">
      <w:start w:val="1"/>
      <w:numFmt w:val="lowerLetter"/>
      <w:lvlText w:val="%2."/>
      <w:lvlJc w:val="left"/>
      <w:pPr>
        <w:ind w:left="1440" w:hanging="360"/>
      </w:pPr>
    </w:lvl>
    <w:lvl w:ilvl="2" w:tplc="C05C30D0">
      <w:start w:val="1"/>
      <w:numFmt w:val="lowerRoman"/>
      <w:lvlText w:val="%3."/>
      <w:lvlJc w:val="right"/>
      <w:pPr>
        <w:ind w:left="2160" w:hanging="180"/>
      </w:pPr>
    </w:lvl>
    <w:lvl w:ilvl="3" w:tplc="0DFAB090">
      <w:start w:val="1"/>
      <w:numFmt w:val="decimal"/>
      <w:lvlText w:val="%4."/>
      <w:lvlJc w:val="left"/>
      <w:pPr>
        <w:ind w:left="2880" w:hanging="360"/>
      </w:pPr>
    </w:lvl>
    <w:lvl w:ilvl="4" w:tplc="F3F0D6D4">
      <w:start w:val="1"/>
      <w:numFmt w:val="lowerLetter"/>
      <w:lvlText w:val="%5."/>
      <w:lvlJc w:val="left"/>
      <w:pPr>
        <w:ind w:left="3600" w:hanging="360"/>
      </w:pPr>
    </w:lvl>
    <w:lvl w:ilvl="5" w:tplc="10C6DB3A">
      <w:start w:val="1"/>
      <w:numFmt w:val="lowerRoman"/>
      <w:lvlText w:val="%6."/>
      <w:lvlJc w:val="right"/>
      <w:pPr>
        <w:ind w:left="4320" w:hanging="180"/>
      </w:pPr>
    </w:lvl>
    <w:lvl w:ilvl="6" w:tplc="C456A7F4">
      <w:start w:val="1"/>
      <w:numFmt w:val="decimal"/>
      <w:lvlText w:val="%7."/>
      <w:lvlJc w:val="left"/>
      <w:pPr>
        <w:ind w:left="5040" w:hanging="360"/>
      </w:pPr>
    </w:lvl>
    <w:lvl w:ilvl="7" w:tplc="C76C2A72">
      <w:start w:val="1"/>
      <w:numFmt w:val="lowerLetter"/>
      <w:lvlText w:val="%8."/>
      <w:lvlJc w:val="left"/>
      <w:pPr>
        <w:ind w:left="5760" w:hanging="360"/>
      </w:pPr>
    </w:lvl>
    <w:lvl w:ilvl="8" w:tplc="B3E4C36E">
      <w:start w:val="1"/>
      <w:numFmt w:val="lowerRoman"/>
      <w:lvlText w:val="%9."/>
      <w:lvlJc w:val="right"/>
      <w:pPr>
        <w:ind w:left="6480" w:hanging="180"/>
      </w:pPr>
    </w:lvl>
  </w:abstractNum>
  <w:abstractNum w:abstractNumId="3" w15:restartNumberingAfterBreak="0">
    <w:nsid w:val="270051D9"/>
    <w:multiLevelType w:val="hybridMultilevel"/>
    <w:tmpl w:val="6540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FDDB9B"/>
    <w:multiLevelType w:val="hybridMultilevel"/>
    <w:tmpl w:val="C2D28AF2"/>
    <w:lvl w:ilvl="0" w:tplc="FE5479D2">
      <w:start w:val="1"/>
      <w:numFmt w:val="bullet"/>
      <w:lvlText w:val="-"/>
      <w:lvlJc w:val="left"/>
      <w:pPr>
        <w:ind w:left="720" w:hanging="360"/>
      </w:pPr>
      <w:rPr>
        <w:rFonts w:ascii="Aptos" w:hAnsi="Aptos" w:hint="default"/>
      </w:rPr>
    </w:lvl>
    <w:lvl w:ilvl="1" w:tplc="E5D4B9B4">
      <w:start w:val="1"/>
      <w:numFmt w:val="bullet"/>
      <w:lvlText w:val="o"/>
      <w:lvlJc w:val="left"/>
      <w:pPr>
        <w:ind w:left="1440" w:hanging="360"/>
      </w:pPr>
      <w:rPr>
        <w:rFonts w:ascii="Courier New" w:hAnsi="Courier New" w:hint="default"/>
      </w:rPr>
    </w:lvl>
    <w:lvl w:ilvl="2" w:tplc="DC705098">
      <w:start w:val="1"/>
      <w:numFmt w:val="bullet"/>
      <w:lvlText w:val=""/>
      <w:lvlJc w:val="left"/>
      <w:pPr>
        <w:ind w:left="2160" w:hanging="360"/>
      </w:pPr>
      <w:rPr>
        <w:rFonts w:ascii="Wingdings" w:hAnsi="Wingdings" w:hint="default"/>
      </w:rPr>
    </w:lvl>
    <w:lvl w:ilvl="3" w:tplc="3C9E0DD2">
      <w:start w:val="1"/>
      <w:numFmt w:val="bullet"/>
      <w:lvlText w:val=""/>
      <w:lvlJc w:val="left"/>
      <w:pPr>
        <w:ind w:left="2880" w:hanging="360"/>
      </w:pPr>
      <w:rPr>
        <w:rFonts w:ascii="Symbol" w:hAnsi="Symbol" w:hint="default"/>
      </w:rPr>
    </w:lvl>
    <w:lvl w:ilvl="4" w:tplc="7F960D4A">
      <w:start w:val="1"/>
      <w:numFmt w:val="bullet"/>
      <w:lvlText w:val="o"/>
      <w:lvlJc w:val="left"/>
      <w:pPr>
        <w:ind w:left="3600" w:hanging="360"/>
      </w:pPr>
      <w:rPr>
        <w:rFonts w:ascii="Courier New" w:hAnsi="Courier New" w:hint="default"/>
      </w:rPr>
    </w:lvl>
    <w:lvl w:ilvl="5" w:tplc="386CDA50">
      <w:start w:val="1"/>
      <w:numFmt w:val="bullet"/>
      <w:lvlText w:val=""/>
      <w:lvlJc w:val="left"/>
      <w:pPr>
        <w:ind w:left="4320" w:hanging="360"/>
      </w:pPr>
      <w:rPr>
        <w:rFonts w:ascii="Wingdings" w:hAnsi="Wingdings" w:hint="default"/>
      </w:rPr>
    </w:lvl>
    <w:lvl w:ilvl="6" w:tplc="D3423792">
      <w:start w:val="1"/>
      <w:numFmt w:val="bullet"/>
      <w:lvlText w:val=""/>
      <w:lvlJc w:val="left"/>
      <w:pPr>
        <w:ind w:left="5040" w:hanging="360"/>
      </w:pPr>
      <w:rPr>
        <w:rFonts w:ascii="Symbol" w:hAnsi="Symbol" w:hint="default"/>
      </w:rPr>
    </w:lvl>
    <w:lvl w:ilvl="7" w:tplc="36523AE4">
      <w:start w:val="1"/>
      <w:numFmt w:val="bullet"/>
      <w:lvlText w:val="o"/>
      <w:lvlJc w:val="left"/>
      <w:pPr>
        <w:ind w:left="5760" w:hanging="360"/>
      </w:pPr>
      <w:rPr>
        <w:rFonts w:ascii="Courier New" w:hAnsi="Courier New" w:hint="default"/>
      </w:rPr>
    </w:lvl>
    <w:lvl w:ilvl="8" w:tplc="86329E78">
      <w:start w:val="1"/>
      <w:numFmt w:val="bullet"/>
      <w:lvlText w:val=""/>
      <w:lvlJc w:val="left"/>
      <w:pPr>
        <w:ind w:left="6480" w:hanging="360"/>
      </w:pPr>
      <w:rPr>
        <w:rFonts w:ascii="Wingdings" w:hAnsi="Wingdings" w:hint="default"/>
      </w:rPr>
    </w:lvl>
  </w:abstractNum>
  <w:abstractNum w:abstractNumId="5" w15:restartNumberingAfterBreak="0">
    <w:nsid w:val="4FFD59E9"/>
    <w:multiLevelType w:val="multilevel"/>
    <w:tmpl w:val="1AB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E0196"/>
    <w:multiLevelType w:val="multilevel"/>
    <w:tmpl w:val="146E0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910F18"/>
    <w:multiLevelType w:val="hybridMultilevel"/>
    <w:tmpl w:val="D856EB04"/>
    <w:lvl w:ilvl="0" w:tplc="A9C44670">
      <w:start w:val="1"/>
      <w:numFmt w:val="bullet"/>
      <w:lvlText w:val="-"/>
      <w:lvlJc w:val="left"/>
      <w:pPr>
        <w:ind w:left="720" w:hanging="360"/>
      </w:pPr>
      <w:rPr>
        <w:rFonts w:ascii="Aptos" w:hAnsi="Aptos" w:hint="default"/>
      </w:rPr>
    </w:lvl>
    <w:lvl w:ilvl="1" w:tplc="CB04E836">
      <w:start w:val="1"/>
      <w:numFmt w:val="bullet"/>
      <w:lvlText w:val="o"/>
      <w:lvlJc w:val="left"/>
      <w:pPr>
        <w:ind w:left="1440" w:hanging="360"/>
      </w:pPr>
      <w:rPr>
        <w:rFonts w:ascii="Courier New" w:hAnsi="Courier New" w:hint="default"/>
      </w:rPr>
    </w:lvl>
    <w:lvl w:ilvl="2" w:tplc="08227146">
      <w:start w:val="1"/>
      <w:numFmt w:val="bullet"/>
      <w:lvlText w:val=""/>
      <w:lvlJc w:val="left"/>
      <w:pPr>
        <w:ind w:left="2160" w:hanging="360"/>
      </w:pPr>
      <w:rPr>
        <w:rFonts w:ascii="Wingdings" w:hAnsi="Wingdings" w:hint="default"/>
      </w:rPr>
    </w:lvl>
    <w:lvl w:ilvl="3" w:tplc="0A6C4ED2">
      <w:start w:val="1"/>
      <w:numFmt w:val="bullet"/>
      <w:lvlText w:val=""/>
      <w:lvlJc w:val="left"/>
      <w:pPr>
        <w:ind w:left="2880" w:hanging="360"/>
      </w:pPr>
      <w:rPr>
        <w:rFonts w:ascii="Symbol" w:hAnsi="Symbol" w:hint="default"/>
      </w:rPr>
    </w:lvl>
    <w:lvl w:ilvl="4" w:tplc="5DD8836A">
      <w:start w:val="1"/>
      <w:numFmt w:val="bullet"/>
      <w:lvlText w:val="o"/>
      <w:lvlJc w:val="left"/>
      <w:pPr>
        <w:ind w:left="3600" w:hanging="360"/>
      </w:pPr>
      <w:rPr>
        <w:rFonts w:ascii="Courier New" w:hAnsi="Courier New" w:hint="default"/>
      </w:rPr>
    </w:lvl>
    <w:lvl w:ilvl="5" w:tplc="21ECCFBC">
      <w:start w:val="1"/>
      <w:numFmt w:val="bullet"/>
      <w:lvlText w:val=""/>
      <w:lvlJc w:val="left"/>
      <w:pPr>
        <w:ind w:left="4320" w:hanging="360"/>
      </w:pPr>
      <w:rPr>
        <w:rFonts w:ascii="Wingdings" w:hAnsi="Wingdings" w:hint="default"/>
      </w:rPr>
    </w:lvl>
    <w:lvl w:ilvl="6" w:tplc="0D083012">
      <w:start w:val="1"/>
      <w:numFmt w:val="bullet"/>
      <w:lvlText w:val=""/>
      <w:lvlJc w:val="left"/>
      <w:pPr>
        <w:ind w:left="5040" w:hanging="360"/>
      </w:pPr>
      <w:rPr>
        <w:rFonts w:ascii="Symbol" w:hAnsi="Symbol" w:hint="default"/>
      </w:rPr>
    </w:lvl>
    <w:lvl w:ilvl="7" w:tplc="A5C04036">
      <w:start w:val="1"/>
      <w:numFmt w:val="bullet"/>
      <w:lvlText w:val="o"/>
      <w:lvlJc w:val="left"/>
      <w:pPr>
        <w:ind w:left="5760" w:hanging="360"/>
      </w:pPr>
      <w:rPr>
        <w:rFonts w:ascii="Courier New" w:hAnsi="Courier New" w:hint="default"/>
      </w:rPr>
    </w:lvl>
    <w:lvl w:ilvl="8" w:tplc="CA3AC656">
      <w:start w:val="1"/>
      <w:numFmt w:val="bullet"/>
      <w:lvlText w:val=""/>
      <w:lvlJc w:val="left"/>
      <w:pPr>
        <w:ind w:left="6480" w:hanging="360"/>
      </w:pPr>
      <w:rPr>
        <w:rFonts w:ascii="Wingdings" w:hAnsi="Wingdings" w:hint="default"/>
      </w:rPr>
    </w:lvl>
  </w:abstractNum>
  <w:abstractNum w:abstractNumId="8" w15:restartNumberingAfterBreak="0">
    <w:nsid w:val="7E7E01E7"/>
    <w:multiLevelType w:val="multilevel"/>
    <w:tmpl w:val="6F9A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0133">
    <w:abstractNumId w:val="2"/>
  </w:num>
  <w:num w:numId="2" w16cid:durableId="1111316220">
    <w:abstractNumId w:val="4"/>
  </w:num>
  <w:num w:numId="3" w16cid:durableId="1863854563">
    <w:abstractNumId w:val="7"/>
  </w:num>
  <w:num w:numId="4" w16cid:durableId="1003361470">
    <w:abstractNumId w:val="0"/>
  </w:num>
  <w:num w:numId="5" w16cid:durableId="870067034">
    <w:abstractNumId w:val="6"/>
  </w:num>
  <w:num w:numId="6" w16cid:durableId="1243179602">
    <w:abstractNumId w:val="3"/>
  </w:num>
  <w:num w:numId="7" w16cid:durableId="850998222">
    <w:abstractNumId w:val="8"/>
  </w:num>
  <w:num w:numId="8" w16cid:durableId="1263763133">
    <w:abstractNumId w:val="5"/>
  </w:num>
  <w:num w:numId="9" w16cid:durableId="1803422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94"/>
    <w:rsid w:val="0000037F"/>
    <w:rsid w:val="00000BF2"/>
    <w:rsid w:val="000025D4"/>
    <w:rsid w:val="00014D4E"/>
    <w:rsid w:val="000256B4"/>
    <w:rsid w:val="0002670F"/>
    <w:rsid w:val="00026999"/>
    <w:rsid w:val="000443BA"/>
    <w:rsid w:val="00045246"/>
    <w:rsid w:val="00045999"/>
    <w:rsid w:val="00051015"/>
    <w:rsid w:val="000562AA"/>
    <w:rsid w:val="00072A45"/>
    <w:rsid w:val="00073477"/>
    <w:rsid w:val="00076523"/>
    <w:rsid w:val="00076FF2"/>
    <w:rsid w:val="00082148"/>
    <w:rsid w:val="0008296D"/>
    <w:rsid w:val="0008375E"/>
    <w:rsid w:val="000858B8"/>
    <w:rsid w:val="00085A02"/>
    <w:rsid w:val="00086486"/>
    <w:rsid w:val="000907DF"/>
    <w:rsid w:val="00094B49"/>
    <w:rsid w:val="00095527"/>
    <w:rsid w:val="000A2268"/>
    <w:rsid w:val="000A452E"/>
    <w:rsid w:val="000A7B1C"/>
    <w:rsid w:val="000B4D0E"/>
    <w:rsid w:val="000D05BE"/>
    <w:rsid w:val="000D2862"/>
    <w:rsid w:val="000D7F99"/>
    <w:rsid w:val="000E5FD8"/>
    <w:rsid w:val="000E69B0"/>
    <w:rsid w:val="000F338F"/>
    <w:rsid w:val="000F49B2"/>
    <w:rsid w:val="000F49EA"/>
    <w:rsid w:val="00100023"/>
    <w:rsid w:val="001015AB"/>
    <w:rsid w:val="00113A20"/>
    <w:rsid w:val="00115B04"/>
    <w:rsid w:val="00122342"/>
    <w:rsid w:val="00123766"/>
    <w:rsid w:val="00133654"/>
    <w:rsid w:val="001347B3"/>
    <w:rsid w:val="00137EA9"/>
    <w:rsid w:val="00141024"/>
    <w:rsid w:val="001412EE"/>
    <w:rsid w:val="001424D2"/>
    <w:rsid w:val="0015363E"/>
    <w:rsid w:val="00157CFE"/>
    <w:rsid w:val="001608F5"/>
    <w:rsid w:val="00160CA5"/>
    <w:rsid w:val="0016343F"/>
    <w:rsid w:val="001649A8"/>
    <w:rsid w:val="001674F0"/>
    <w:rsid w:val="00171F93"/>
    <w:rsid w:val="00175311"/>
    <w:rsid w:val="00176980"/>
    <w:rsid w:val="001845FA"/>
    <w:rsid w:val="00186CE8"/>
    <w:rsid w:val="00192471"/>
    <w:rsid w:val="00193272"/>
    <w:rsid w:val="00195CB3"/>
    <w:rsid w:val="001A0F1B"/>
    <w:rsid w:val="001A14F0"/>
    <w:rsid w:val="001A315E"/>
    <w:rsid w:val="001A6102"/>
    <w:rsid w:val="001A6EDE"/>
    <w:rsid w:val="001A724C"/>
    <w:rsid w:val="001B1FDC"/>
    <w:rsid w:val="001B6956"/>
    <w:rsid w:val="001C2682"/>
    <w:rsid w:val="001C4797"/>
    <w:rsid w:val="001C591C"/>
    <w:rsid w:val="001D590F"/>
    <w:rsid w:val="001E68B7"/>
    <w:rsid w:val="001E7FF4"/>
    <w:rsid w:val="00201FC5"/>
    <w:rsid w:val="00207B89"/>
    <w:rsid w:val="002169D5"/>
    <w:rsid w:val="002246E3"/>
    <w:rsid w:val="00224A45"/>
    <w:rsid w:val="002254EF"/>
    <w:rsid w:val="00226F3A"/>
    <w:rsid w:val="002272E0"/>
    <w:rsid w:val="00232443"/>
    <w:rsid w:val="002338ED"/>
    <w:rsid w:val="002446D9"/>
    <w:rsid w:val="0025236F"/>
    <w:rsid w:val="002574D1"/>
    <w:rsid w:val="00265ACB"/>
    <w:rsid w:val="0026680E"/>
    <w:rsid w:val="00270B07"/>
    <w:rsid w:val="00271965"/>
    <w:rsid w:val="00272D6B"/>
    <w:rsid w:val="002803B7"/>
    <w:rsid w:val="002814B1"/>
    <w:rsid w:val="00281EB2"/>
    <w:rsid w:val="00285D11"/>
    <w:rsid w:val="002A6A0C"/>
    <w:rsid w:val="002B1004"/>
    <w:rsid w:val="002C0074"/>
    <w:rsid w:val="002C0D7C"/>
    <w:rsid w:val="002C3FD4"/>
    <w:rsid w:val="002C4808"/>
    <w:rsid w:val="002C7C11"/>
    <w:rsid w:val="002D10AC"/>
    <w:rsid w:val="002D1E94"/>
    <w:rsid w:val="002D2FA5"/>
    <w:rsid w:val="002D378E"/>
    <w:rsid w:val="002D7AE5"/>
    <w:rsid w:val="002E7A7D"/>
    <w:rsid w:val="002F0B49"/>
    <w:rsid w:val="002F1274"/>
    <w:rsid w:val="003021C1"/>
    <w:rsid w:val="00303AE2"/>
    <w:rsid w:val="00304A21"/>
    <w:rsid w:val="00312668"/>
    <w:rsid w:val="0031519E"/>
    <w:rsid w:val="003202F5"/>
    <w:rsid w:val="00322EE8"/>
    <w:rsid w:val="003248CE"/>
    <w:rsid w:val="003250B7"/>
    <w:rsid w:val="003255C0"/>
    <w:rsid w:val="0033103F"/>
    <w:rsid w:val="0034223D"/>
    <w:rsid w:val="0035487A"/>
    <w:rsid w:val="00355C70"/>
    <w:rsid w:val="00372481"/>
    <w:rsid w:val="00377297"/>
    <w:rsid w:val="00382033"/>
    <w:rsid w:val="00383016"/>
    <w:rsid w:val="00390DD6"/>
    <w:rsid w:val="003A163C"/>
    <w:rsid w:val="003A2EC1"/>
    <w:rsid w:val="003A4268"/>
    <w:rsid w:val="003A5903"/>
    <w:rsid w:val="003A6271"/>
    <w:rsid w:val="003A698A"/>
    <w:rsid w:val="003A7B9D"/>
    <w:rsid w:val="003B15EE"/>
    <w:rsid w:val="003C11D4"/>
    <w:rsid w:val="003D1096"/>
    <w:rsid w:val="003D54BB"/>
    <w:rsid w:val="003D5AD8"/>
    <w:rsid w:val="003E5183"/>
    <w:rsid w:val="003F0CFD"/>
    <w:rsid w:val="003F4F82"/>
    <w:rsid w:val="004044E8"/>
    <w:rsid w:val="00406FDC"/>
    <w:rsid w:val="0040778A"/>
    <w:rsid w:val="0041026A"/>
    <w:rsid w:val="00411682"/>
    <w:rsid w:val="00423DDD"/>
    <w:rsid w:val="00430DB8"/>
    <w:rsid w:val="0043114D"/>
    <w:rsid w:val="0044338C"/>
    <w:rsid w:val="00450651"/>
    <w:rsid w:val="00451C56"/>
    <w:rsid w:val="0045378C"/>
    <w:rsid w:val="0045471E"/>
    <w:rsid w:val="004551BE"/>
    <w:rsid w:val="00456A14"/>
    <w:rsid w:val="00460200"/>
    <w:rsid w:val="004612D0"/>
    <w:rsid w:val="0046748D"/>
    <w:rsid w:val="00467733"/>
    <w:rsid w:val="004732F9"/>
    <w:rsid w:val="004735DA"/>
    <w:rsid w:val="00473A16"/>
    <w:rsid w:val="00477D12"/>
    <w:rsid w:val="00477D9A"/>
    <w:rsid w:val="00483D72"/>
    <w:rsid w:val="00491A59"/>
    <w:rsid w:val="00491BCE"/>
    <w:rsid w:val="00495A51"/>
    <w:rsid w:val="00495F27"/>
    <w:rsid w:val="004A7E8E"/>
    <w:rsid w:val="004B0288"/>
    <w:rsid w:val="004B2CD8"/>
    <w:rsid w:val="004B3BFB"/>
    <w:rsid w:val="004B4222"/>
    <w:rsid w:val="004B4B20"/>
    <w:rsid w:val="004C18C4"/>
    <w:rsid w:val="004C718D"/>
    <w:rsid w:val="004D0338"/>
    <w:rsid w:val="004D051B"/>
    <w:rsid w:val="004D3DD3"/>
    <w:rsid w:val="004D7100"/>
    <w:rsid w:val="004E0624"/>
    <w:rsid w:val="004E27DD"/>
    <w:rsid w:val="004E5114"/>
    <w:rsid w:val="004E69AC"/>
    <w:rsid w:val="004F2B6E"/>
    <w:rsid w:val="00510FD7"/>
    <w:rsid w:val="00515B3A"/>
    <w:rsid w:val="00520671"/>
    <w:rsid w:val="00520847"/>
    <w:rsid w:val="005256A1"/>
    <w:rsid w:val="00537A4C"/>
    <w:rsid w:val="00537E61"/>
    <w:rsid w:val="00540D56"/>
    <w:rsid w:val="00540DEB"/>
    <w:rsid w:val="005411E6"/>
    <w:rsid w:val="00541673"/>
    <w:rsid w:val="0054570F"/>
    <w:rsid w:val="00551E8C"/>
    <w:rsid w:val="005573BF"/>
    <w:rsid w:val="005668D3"/>
    <w:rsid w:val="00566CAD"/>
    <w:rsid w:val="005732E1"/>
    <w:rsid w:val="0057435F"/>
    <w:rsid w:val="00575406"/>
    <w:rsid w:val="0057712E"/>
    <w:rsid w:val="00577149"/>
    <w:rsid w:val="00580173"/>
    <w:rsid w:val="00584EC4"/>
    <w:rsid w:val="00586DA0"/>
    <w:rsid w:val="00587D52"/>
    <w:rsid w:val="00591D53"/>
    <w:rsid w:val="005A0250"/>
    <w:rsid w:val="005A30B8"/>
    <w:rsid w:val="005B1358"/>
    <w:rsid w:val="005B2D1A"/>
    <w:rsid w:val="005B3B88"/>
    <w:rsid w:val="005B4F78"/>
    <w:rsid w:val="005B7F9F"/>
    <w:rsid w:val="005C2B5C"/>
    <w:rsid w:val="005C4754"/>
    <w:rsid w:val="005D37AE"/>
    <w:rsid w:val="005D4556"/>
    <w:rsid w:val="005E46B9"/>
    <w:rsid w:val="005E48A3"/>
    <w:rsid w:val="005E5627"/>
    <w:rsid w:val="005E76F2"/>
    <w:rsid w:val="005F0207"/>
    <w:rsid w:val="005F22F6"/>
    <w:rsid w:val="005F364B"/>
    <w:rsid w:val="005F79D1"/>
    <w:rsid w:val="00600254"/>
    <w:rsid w:val="00602EBA"/>
    <w:rsid w:val="006041DF"/>
    <w:rsid w:val="00606B9E"/>
    <w:rsid w:val="00613667"/>
    <w:rsid w:val="00614ADC"/>
    <w:rsid w:val="00616CD6"/>
    <w:rsid w:val="00622D24"/>
    <w:rsid w:val="00625212"/>
    <w:rsid w:val="00634063"/>
    <w:rsid w:val="00635F53"/>
    <w:rsid w:val="00650957"/>
    <w:rsid w:val="00653F36"/>
    <w:rsid w:val="00654407"/>
    <w:rsid w:val="0066239D"/>
    <w:rsid w:val="006756A6"/>
    <w:rsid w:val="0067723F"/>
    <w:rsid w:val="0068540F"/>
    <w:rsid w:val="006879F1"/>
    <w:rsid w:val="006935A7"/>
    <w:rsid w:val="006A45B4"/>
    <w:rsid w:val="006A642E"/>
    <w:rsid w:val="006B09B6"/>
    <w:rsid w:val="006B4A01"/>
    <w:rsid w:val="006B65BF"/>
    <w:rsid w:val="006C5943"/>
    <w:rsid w:val="006C60F2"/>
    <w:rsid w:val="006C71CC"/>
    <w:rsid w:val="006D1767"/>
    <w:rsid w:val="006D2549"/>
    <w:rsid w:val="006E0493"/>
    <w:rsid w:val="006E1F9C"/>
    <w:rsid w:val="006E473F"/>
    <w:rsid w:val="006E4749"/>
    <w:rsid w:val="006F4368"/>
    <w:rsid w:val="006F5C79"/>
    <w:rsid w:val="006F720E"/>
    <w:rsid w:val="00701CFA"/>
    <w:rsid w:val="007020C9"/>
    <w:rsid w:val="00703E1B"/>
    <w:rsid w:val="0071116A"/>
    <w:rsid w:val="00712B7B"/>
    <w:rsid w:val="00712E20"/>
    <w:rsid w:val="00721905"/>
    <w:rsid w:val="00727F85"/>
    <w:rsid w:val="007338D5"/>
    <w:rsid w:val="00736019"/>
    <w:rsid w:val="00742386"/>
    <w:rsid w:val="007559A1"/>
    <w:rsid w:val="00755F81"/>
    <w:rsid w:val="0076027E"/>
    <w:rsid w:val="00761B56"/>
    <w:rsid w:val="0076393F"/>
    <w:rsid w:val="007656DE"/>
    <w:rsid w:val="007717E2"/>
    <w:rsid w:val="0077632A"/>
    <w:rsid w:val="0078118B"/>
    <w:rsid w:val="00781A0F"/>
    <w:rsid w:val="007A0668"/>
    <w:rsid w:val="007A60C5"/>
    <w:rsid w:val="007B03EB"/>
    <w:rsid w:val="007B40B3"/>
    <w:rsid w:val="007B4630"/>
    <w:rsid w:val="007B49F2"/>
    <w:rsid w:val="007B6983"/>
    <w:rsid w:val="007B723C"/>
    <w:rsid w:val="007C2946"/>
    <w:rsid w:val="007C4980"/>
    <w:rsid w:val="007C5561"/>
    <w:rsid w:val="007D0A18"/>
    <w:rsid w:val="007D5721"/>
    <w:rsid w:val="007F0A44"/>
    <w:rsid w:val="007F0E41"/>
    <w:rsid w:val="007F366A"/>
    <w:rsid w:val="007F3895"/>
    <w:rsid w:val="0080188F"/>
    <w:rsid w:val="0080327A"/>
    <w:rsid w:val="00803A1A"/>
    <w:rsid w:val="00810CA1"/>
    <w:rsid w:val="0081646C"/>
    <w:rsid w:val="00816B46"/>
    <w:rsid w:val="00826433"/>
    <w:rsid w:val="008278F7"/>
    <w:rsid w:val="00837451"/>
    <w:rsid w:val="00841A15"/>
    <w:rsid w:val="00842C9C"/>
    <w:rsid w:val="00844D2E"/>
    <w:rsid w:val="00845CFB"/>
    <w:rsid w:val="008466C2"/>
    <w:rsid w:val="00847D59"/>
    <w:rsid w:val="00850F25"/>
    <w:rsid w:val="00863943"/>
    <w:rsid w:val="00882190"/>
    <w:rsid w:val="008861D7"/>
    <w:rsid w:val="008904C4"/>
    <w:rsid w:val="00891D12"/>
    <w:rsid w:val="00894CDC"/>
    <w:rsid w:val="00895D62"/>
    <w:rsid w:val="0089624F"/>
    <w:rsid w:val="0089796D"/>
    <w:rsid w:val="008A0858"/>
    <w:rsid w:val="008A373F"/>
    <w:rsid w:val="008A42C5"/>
    <w:rsid w:val="008C00BB"/>
    <w:rsid w:val="008C59BA"/>
    <w:rsid w:val="008D272D"/>
    <w:rsid w:val="008D4742"/>
    <w:rsid w:val="008D5A8E"/>
    <w:rsid w:val="008D7754"/>
    <w:rsid w:val="008E054D"/>
    <w:rsid w:val="008E0E30"/>
    <w:rsid w:val="008E2D5D"/>
    <w:rsid w:val="008F38E1"/>
    <w:rsid w:val="008F7818"/>
    <w:rsid w:val="00901C9C"/>
    <w:rsid w:val="00903E2D"/>
    <w:rsid w:val="00906F27"/>
    <w:rsid w:val="009176B8"/>
    <w:rsid w:val="00917C0B"/>
    <w:rsid w:val="00927755"/>
    <w:rsid w:val="00931F4E"/>
    <w:rsid w:val="009332E4"/>
    <w:rsid w:val="00934E51"/>
    <w:rsid w:val="009352A3"/>
    <w:rsid w:val="0094194B"/>
    <w:rsid w:val="00942300"/>
    <w:rsid w:val="00946A67"/>
    <w:rsid w:val="00947A13"/>
    <w:rsid w:val="009550DA"/>
    <w:rsid w:val="00956A14"/>
    <w:rsid w:val="0096309C"/>
    <w:rsid w:val="00964A5A"/>
    <w:rsid w:val="00976649"/>
    <w:rsid w:val="00977208"/>
    <w:rsid w:val="00983315"/>
    <w:rsid w:val="009852D0"/>
    <w:rsid w:val="0099094A"/>
    <w:rsid w:val="00990EAA"/>
    <w:rsid w:val="00991858"/>
    <w:rsid w:val="00992DBC"/>
    <w:rsid w:val="009A7E10"/>
    <w:rsid w:val="009A7ECE"/>
    <w:rsid w:val="009C0B34"/>
    <w:rsid w:val="009C6103"/>
    <w:rsid w:val="009D456D"/>
    <w:rsid w:val="009D644B"/>
    <w:rsid w:val="009D667F"/>
    <w:rsid w:val="009D774E"/>
    <w:rsid w:val="009E3474"/>
    <w:rsid w:val="009E726B"/>
    <w:rsid w:val="009F2E5D"/>
    <w:rsid w:val="009F2E86"/>
    <w:rsid w:val="009F3EA8"/>
    <w:rsid w:val="009F62C9"/>
    <w:rsid w:val="00A06489"/>
    <w:rsid w:val="00A115A4"/>
    <w:rsid w:val="00A12543"/>
    <w:rsid w:val="00A12F97"/>
    <w:rsid w:val="00A16F76"/>
    <w:rsid w:val="00A17A44"/>
    <w:rsid w:val="00A21980"/>
    <w:rsid w:val="00A26B06"/>
    <w:rsid w:val="00A3126F"/>
    <w:rsid w:val="00A313CE"/>
    <w:rsid w:val="00A31C17"/>
    <w:rsid w:val="00A31FB4"/>
    <w:rsid w:val="00A4368D"/>
    <w:rsid w:val="00A45EC8"/>
    <w:rsid w:val="00A478A2"/>
    <w:rsid w:val="00A5119C"/>
    <w:rsid w:val="00A52CAC"/>
    <w:rsid w:val="00A52FBF"/>
    <w:rsid w:val="00A54DBD"/>
    <w:rsid w:val="00A63725"/>
    <w:rsid w:val="00A64116"/>
    <w:rsid w:val="00A824E0"/>
    <w:rsid w:val="00A84C32"/>
    <w:rsid w:val="00A85C0A"/>
    <w:rsid w:val="00A85E4F"/>
    <w:rsid w:val="00A86355"/>
    <w:rsid w:val="00A87E98"/>
    <w:rsid w:val="00A91AC6"/>
    <w:rsid w:val="00A91EC6"/>
    <w:rsid w:val="00A93BC8"/>
    <w:rsid w:val="00A946D8"/>
    <w:rsid w:val="00AA0B95"/>
    <w:rsid w:val="00AA1752"/>
    <w:rsid w:val="00AA20FC"/>
    <w:rsid w:val="00AA3145"/>
    <w:rsid w:val="00AA40E6"/>
    <w:rsid w:val="00AB3361"/>
    <w:rsid w:val="00AB7C71"/>
    <w:rsid w:val="00AC2790"/>
    <w:rsid w:val="00AD39C4"/>
    <w:rsid w:val="00AD3BD3"/>
    <w:rsid w:val="00AD3F79"/>
    <w:rsid w:val="00AD5923"/>
    <w:rsid w:val="00AD750A"/>
    <w:rsid w:val="00AE37D6"/>
    <w:rsid w:val="00AE56D9"/>
    <w:rsid w:val="00AE79EF"/>
    <w:rsid w:val="00AF0EF7"/>
    <w:rsid w:val="00AF38AA"/>
    <w:rsid w:val="00B1177D"/>
    <w:rsid w:val="00B15440"/>
    <w:rsid w:val="00B16CA1"/>
    <w:rsid w:val="00B17828"/>
    <w:rsid w:val="00B211C0"/>
    <w:rsid w:val="00B24C38"/>
    <w:rsid w:val="00B26640"/>
    <w:rsid w:val="00B30548"/>
    <w:rsid w:val="00B30A08"/>
    <w:rsid w:val="00B3102B"/>
    <w:rsid w:val="00B37B25"/>
    <w:rsid w:val="00B43CC5"/>
    <w:rsid w:val="00B44649"/>
    <w:rsid w:val="00B45DC6"/>
    <w:rsid w:val="00B461E5"/>
    <w:rsid w:val="00B469E9"/>
    <w:rsid w:val="00B50D8F"/>
    <w:rsid w:val="00B51F46"/>
    <w:rsid w:val="00B6279D"/>
    <w:rsid w:val="00B72769"/>
    <w:rsid w:val="00B76B6B"/>
    <w:rsid w:val="00B7780B"/>
    <w:rsid w:val="00B8089A"/>
    <w:rsid w:val="00B81528"/>
    <w:rsid w:val="00B82A31"/>
    <w:rsid w:val="00B86353"/>
    <w:rsid w:val="00B876C8"/>
    <w:rsid w:val="00B90203"/>
    <w:rsid w:val="00B9108A"/>
    <w:rsid w:val="00B9716D"/>
    <w:rsid w:val="00BA37C3"/>
    <w:rsid w:val="00BA76A9"/>
    <w:rsid w:val="00BC39CF"/>
    <w:rsid w:val="00BD13A0"/>
    <w:rsid w:val="00BD1A7D"/>
    <w:rsid w:val="00BD3655"/>
    <w:rsid w:val="00BD520D"/>
    <w:rsid w:val="00BF0625"/>
    <w:rsid w:val="00BF0B5C"/>
    <w:rsid w:val="00BF51B6"/>
    <w:rsid w:val="00BF6685"/>
    <w:rsid w:val="00BF68E0"/>
    <w:rsid w:val="00C0409B"/>
    <w:rsid w:val="00C1387C"/>
    <w:rsid w:val="00C16155"/>
    <w:rsid w:val="00C223D3"/>
    <w:rsid w:val="00C2513F"/>
    <w:rsid w:val="00C32541"/>
    <w:rsid w:val="00C33ECC"/>
    <w:rsid w:val="00C349A6"/>
    <w:rsid w:val="00C40D98"/>
    <w:rsid w:val="00C4491B"/>
    <w:rsid w:val="00C45596"/>
    <w:rsid w:val="00C56B80"/>
    <w:rsid w:val="00C57454"/>
    <w:rsid w:val="00C57496"/>
    <w:rsid w:val="00C60BFE"/>
    <w:rsid w:val="00C61CA2"/>
    <w:rsid w:val="00C6335C"/>
    <w:rsid w:val="00C70B00"/>
    <w:rsid w:val="00C75B46"/>
    <w:rsid w:val="00C7638C"/>
    <w:rsid w:val="00C77C15"/>
    <w:rsid w:val="00C8038F"/>
    <w:rsid w:val="00C80453"/>
    <w:rsid w:val="00C85D3D"/>
    <w:rsid w:val="00CA29AB"/>
    <w:rsid w:val="00CB212E"/>
    <w:rsid w:val="00CB6793"/>
    <w:rsid w:val="00CC0A7F"/>
    <w:rsid w:val="00CD3471"/>
    <w:rsid w:val="00CD5DF2"/>
    <w:rsid w:val="00CE01A5"/>
    <w:rsid w:val="00CE1280"/>
    <w:rsid w:val="00CE2E52"/>
    <w:rsid w:val="00CE3333"/>
    <w:rsid w:val="00CF230B"/>
    <w:rsid w:val="00CF4D68"/>
    <w:rsid w:val="00CF60C1"/>
    <w:rsid w:val="00CF7FB5"/>
    <w:rsid w:val="00D00102"/>
    <w:rsid w:val="00D003D7"/>
    <w:rsid w:val="00D02AF8"/>
    <w:rsid w:val="00D02C6F"/>
    <w:rsid w:val="00D14760"/>
    <w:rsid w:val="00D153FE"/>
    <w:rsid w:val="00D21AF5"/>
    <w:rsid w:val="00D268A9"/>
    <w:rsid w:val="00D4799C"/>
    <w:rsid w:val="00D5359B"/>
    <w:rsid w:val="00D60B55"/>
    <w:rsid w:val="00D656CB"/>
    <w:rsid w:val="00D6606E"/>
    <w:rsid w:val="00D7118A"/>
    <w:rsid w:val="00D774CD"/>
    <w:rsid w:val="00D84385"/>
    <w:rsid w:val="00D849AA"/>
    <w:rsid w:val="00D8683C"/>
    <w:rsid w:val="00D91499"/>
    <w:rsid w:val="00D93372"/>
    <w:rsid w:val="00D950A1"/>
    <w:rsid w:val="00DA31BD"/>
    <w:rsid w:val="00DA5614"/>
    <w:rsid w:val="00DA7AED"/>
    <w:rsid w:val="00DB366B"/>
    <w:rsid w:val="00DB428A"/>
    <w:rsid w:val="00DB4896"/>
    <w:rsid w:val="00DB58D4"/>
    <w:rsid w:val="00DC29D9"/>
    <w:rsid w:val="00DD0411"/>
    <w:rsid w:val="00DE4AEC"/>
    <w:rsid w:val="00DE605E"/>
    <w:rsid w:val="00DF1687"/>
    <w:rsid w:val="00DF317B"/>
    <w:rsid w:val="00DF64A4"/>
    <w:rsid w:val="00E00330"/>
    <w:rsid w:val="00E0316B"/>
    <w:rsid w:val="00E03E2D"/>
    <w:rsid w:val="00E04EF5"/>
    <w:rsid w:val="00E06A28"/>
    <w:rsid w:val="00E1165D"/>
    <w:rsid w:val="00E153E9"/>
    <w:rsid w:val="00E16E54"/>
    <w:rsid w:val="00E307D2"/>
    <w:rsid w:val="00E35312"/>
    <w:rsid w:val="00E364B3"/>
    <w:rsid w:val="00E36B1A"/>
    <w:rsid w:val="00E41148"/>
    <w:rsid w:val="00E47883"/>
    <w:rsid w:val="00E60F82"/>
    <w:rsid w:val="00E63DD3"/>
    <w:rsid w:val="00E67D6A"/>
    <w:rsid w:val="00E70398"/>
    <w:rsid w:val="00E71544"/>
    <w:rsid w:val="00E722A1"/>
    <w:rsid w:val="00E73055"/>
    <w:rsid w:val="00E8427E"/>
    <w:rsid w:val="00E85057"/>
    <w:rsid w:val="00E908D2"/>
    <w:rsid w:val="00E91475"/>
    <w:rsid w:val="00E924E3"/>
    <w:rsid w:val="00EA013B"/>
    <w:rsid w:val="00EA1274"/>
    <w:rsid w:val="00EA3BF5"/>
    <w:rsid w:val="00EA65E8"/>
    <w:rsid w:val="00EA6CAB"/>
    <w:rsid w:val="00EB38EB"/>
    <w:rsid w:val="00EB4F7E"/>
    <w:rsid w:val="00EB6EC7"/>
    <w:rsid w:val="00EB7381"/>
    <w:rsid w:val="00EC4B2D"/>
    <w:rsid w:val="00EC7B04"/>
    <w:rsid w:val="00ED1E2A"/>
    <w:rsid w:val="00ED5CCF"/>
    <w:rsid w:val="00ED5D70"/>
    <w:rsid w:val="00ED710C"/>
    <w:rsid w:val="00ED7E5D"/>
    <w:rsid w:val="00EE66DD"/>
    <w:rsid w:val="00EE736E"/>
    <w:rsid w:val="00EF28A2"/>
    <w:rsid w:val="00EF342C"/>
    <w:rsid w:val="00EF4650"/>
    <w:rsid w:val="00EF5B10"/>
    <w:rsid w:val="00F01DE4"/>
    <w:rsid w:val="00F02D9D"/>
    <w:rsid w:val="00F04A80"/>
    <w:rsid w:val="00F05532"/>
    <w:rsid w:val="00F100CA"/>
    <w:rsid w:val="00F10DD5"/>
    <w:rsid w:val="00F16358"/>
    <w:rsid w:val="00F209C3"/>
    <w:rsid w:val="00F20B3B"/>
    <w:rsid w:val="00F23B23"/>
    <w:rsid w:val="00F24DD7"/>
    <w:rsid w:val="00F257EC"/>
    <w:rsid w:val="00F31F10"/>
    <w:rsid w:val="00F34D8C"/>
    <w:rsid w:val="00F3511B"/>
    <w:rsid w:val="00F37DF1"/>
    <w:rsid w:val="00F40E95"/>
    <w:rsid w:val="00F54392"/>
    <w:rsid w:val="00F54A93"/>
    <w:rsid w:val="00F575BE"/>
    <w:rsid w:val="00F6387C"/>
    <w:rsid w:val="00F64E9D"/>
    <w:rsid w:val="00F65657"/>
    <w:rsid w:val="00F67A42"/>
    <w:rsid w:val="00F7357C"/>
    <w:rsid w:val="00F75831"/>
    <w:rsid w:val="00FA0DB1"/>
    <w:rsid w:val="00FA1612"/>
    <w:rsid w:val="00FA4A82"/>
    <w:rsid w:val="00FA5CFD"/>
    <w:rsid w:val="00FB0361"/>
    <w:rsid w:val="00FB268A"/>
    <w:rsid w:val="00FB4DDF"/>
    <w:rsid w:val="00FC2236"/>
    <w:rsid w:val="00FC342C"/>
    <w:rsid w:val="00FC35EF"/>
    <w:rsid w:val="00FC733F"/>
    <w:rsid w:val="00FD787E"/>
    <w:rsid w:val="00FE0E13"/>
    <w:rsid w:val="00FE28A2"/>
    <w:rsid w:val="00FF245A"/>
    <w:rsid w:val="00FF46F3"/>
    <w:rsid w:val="00FF5858"/>
    <w:rsid w:val="00FF6823"/>
    <w:rsid w:val="00FF738D"/>
    <w:rsid w:val="00FF792F"/>
    <w:rsid w:val="020F571C"/>
    <w:rsid w:val="026FBD7E"/>
    <w:rsid w:val="039E95C4"/>
    <w:rsid w:val="0448391E"/>
    <w:rsid w:val="051B612A"/>
    <w:rsid w:val="053C6285"/>
    <w:rsid w:val="054A7EFC"/>
    <w:rsid w:val="084C8BB8"/>
    <w:rsid w:val="08534067"/>
    <w:rsid w:val="08E1CEF7"/>
    <w:rsid w:val="0C6EE80C"/>
    <w:rsid w:val="0D0D04EA"/>
    <w:rsid w:val="0E46826A"/>
    <w:rsid w:val="0EDCCAE5"/>
    <w:rsid w:val="0FBE0252"/>
    <w:rsid w:val="120401B3"/>
    <w:rsid w:val="1271AC21"/>
    <w:rsid w:val="14E760F6"/>
    <w:rsid w:val="1645F26A"/>
    <w:rsid w:val="16911CAE"/>
    <w:rsid w:val="16943BF5"/>
    <w:rsid w:val="18D54F62"/>
    <w:rsid w:val="1B0F5719"/>
    <w:rsid w:val="1C696F93"/>
    <w:rsid w:val="1DB738E1"/>
    <w:rsid w:val="1DF3BA67"/>
    <w:rsid w:val="1E3A01E6"/>
    <w:rsid w:val="1E7DC3C7"/>
    <w:rsid w:val="1F61F136"/>
    <w:rsid w:val="21644387"/>
    <w:rsid w:val="221D8D6C"/>
    <w:rsid w:val="223766B2"/>
    <w:rsid w:val="22B910E7"/>
    <w:rsid w:val="22C1A546"/>
    <w:rsid w:val="235B1B06"/>
    <w:rsid w:val="2404A258"/>
    <w:rsid w:val="25227436"/>
    <w:rsid w:val="25453ACE"/>
    <w:rsid w:val="25F8D144"/>
    <w:rsid w:val="29134714"/>
    <w:rsid w:val="29999285"/>
    <w:rsid w:val="29C1E914"/>
    <w:rsid w:val="2AF5C63E"/>
    <w:rsid w:val="2AF5FA50"/>
    <w:rsid w:val="2BC498F9"/>
    <w:rsid w:val="2C22F190"/>
    <w:rsid w:val="2C3DC4F6"/>
    <w:rsid w:val="2EA90C6E"/>
    <w:rsid w:val="2F5A8604"/>
    <w:rsid w:val="2F943A1F"/>
    <w:rsid w:val="3056B70B"/>
    <w:rsid w:val="312CD876"/>
    <w:rsid w:val="31641BD0"/>
    <w:rsid w:val="328D4502"/>
    <w:rsid w:val="337C7D1A"/>
    <w:rsid w:val="340A77C7"/>
    <w:rsid w:val="347733AC"/>
    <w:rsid w:val="34C1F151"/>
    <w:rsid w:val="35086769"/>
    <w:rsid w:val="35CD6428"/>
    <w:rsid w:val="37C6A878"/>
    <w:rsid w:val="388FF7EE"/>
    <w:rsid w:val="38B01374"/>
    <w:rsid w:val="38EFA64F"/>
    <w:rsid w:val="3ADC9125"/>
    <w:rsid w:val="3B24EF91"/>
    <w:rsid w:val="3FACE93C"/>
    <w:rsid w:val="41139BC7"/>
    <w:rsid w:val="41656CD1"/>
    <w:rsid w:val="4170F5D2"/>
    <w:rsid w:val="433B9262"/>
    <w:rsid w:val="4349190D"/>
    <w:rsid w:val="450E6728"/>
    <w:rsid w:val="458E750D"/>
    <w:rsid w:val="47877C97"/>
    <w:rsid w:val="4802F03B"/>
    <w:rsid w:val="48219519"/>
    <w:rsid w:val="48D388CF"/>
    <w:rsid w:val="497EF2FB"/>
    <w:rsid w:val="4A67591D"/>
    <w:rsid w:val="4A8FD9AD"/>
    <w:rsid w:val="4CF2B751"/>
    <w:rsid w:val="4D8E1455"/>
    <w:rsid w:val="501E5688"/>
    <w:rsid w:val="50F07F3C"/>
    <w:rsid w:val="5189654B"/>
    <w:rsid w:val="529CFD3F"/>
    <w:rsid w:val="53017C6F"/>
    <w:rsid w:val="542AE168"/>
    <w:rsid w:val="557E5AC0"/>
    <w:rsid w:val="55CEF6BF"/>
    <w:rsid w:val="57A9F829"/>
    <w:rsid w:val="58495C5E"/>
    <w:rsid w:val="591DA6D3"/>
    <w:rsid w:val="593F34D4"/>
    <w:rsid w:val="5965D18A"/>
    <w:rsid w:val="5A021D6C"/>
    <w:rsid w:val="5ACBD420"/>
    <w:rsid w:val="5B622C79"/>
    <w:rsid w:val="5C9168D0"/>
    <w:rsid w:val="5D180163"/>
    <w:rsid w:val="5F8F8BEE"/>
    <w:rsid w:val="621BD870"/>
    <w:rsid w:val="62AF1343"/>
    <w:rsid w:val="62BADF70"/>
    <w:rsid w:val="6448502B"/>
    <w:rsid w:val="658D006B"/>
    <w:rsid w:val="65DDBA1E"/>
    <w:rsid w:val="661FD9A1"/>
    <w:rsid w:val="68416876"/>
    <w:rsid w:val="6C406D26"/>
    <w:rsid w:val="6F34C9CB"/>
    <w:rsid w:val="6FC3DE2A"/>
    <w:rsid w:val="70D50F1C"/>
    <w:rsid w:val="710C6F38"/>
    <w:rsid w:val="71C7DC7E"/>
    <w:rsid w:val="73B1E987"/>
    <w:rsid w:val="73E630D0"/>
    <w:rsid w:val="7406239C"/>
    <w:rsid w:val="74422259"/>
    <w:rsid w:val="744F990B"/>
    <w:rsid w:val="745DA137"/>
    <w:rsid w:val="74D3483C"/>
    <w:rsid w:val="751716AA"/>
    <w:rsid w:val="752566C2"/>
    <w:rsid w:val="7567E817"/>
    <w:rsid w:val="768668C4"/>
    <w:rsid w:val="779B7313"/>
    <w:rsid w:val="789C36F3"/>
    <w:rsid w:val="7A946067"/>
    <w:rsid w:val="7AFF555B"/>
    <w:rsid w:val="7F201ED1"/>
    <w:rsid w:val="7F556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D5313"/>
  <w15:chartTrackingRefBased/>
  <w15:docId w15:val="{BB05A704-E3A7-4E05-866D-3C66465D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nhideWhenUsed/>
    <w:qFormat/>
    <w:rsid w:val="0054570F"/>
  </w:style>
  <w:style w:type="paragraph" w:styleId="Nagwek1">
    <w:name w:val="heading 1"/>
    <w:basedOn w:val="Normalny"/>
    <w:next w:val="Normalny"/>
    <w:uiPriority w:val="9"/>
    <w:qFormat/>
    <w:rsid w:val="002D1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uiPriority w:val="9"/>
    <w:semiHidden/>
    <w:unhideWhenUsed/>
    <w:qFormat/>
    <w:rsid w:val="002D1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uiPriority w:val="9"/>
    <w:semiHidden/>
    <w:unhideWhenUsed/>
    <w:qFormat/>
    <w:rsid w:val="002D1E9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uiPriority w:val="9"/>
    <w:semiHidden/>
    <w:unhideWhenUsed/>
    <w:qFormat/>
    <w:rsid w:val="002D1E9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uiPriority w:val="9"/>
    <w:semiHidden/>
    <w:unhideWhenUsed/>
    <w:qFormat/>
    <w:rsid w:val="002D1E9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uiPriority w:val="9"/>
    <w:semiHidden/>
    <w:unhideWhenUsed/>
    <w:qFormat/>
    <w:rsid w:val="002D1E9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uiPriority w:val="9"/>
    <w:semiHidden/>
    <w:unhideWhenUsed/>
    <w:qFormat/>
    <w:rsid w:val="002D1E9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uiPriority w:val="9"/>
    <w:semiHidden/>
    <w:unhideWhenUsed/>
    <w:qFormat/>
    <w:rsid w:val="002D1E9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uiPriority w:val="9"/>
    <w:semiHidden/>
    <w:unhideWhenUsed/>
    <w:qFormat/>
    <w:rsid w:val="002D1E9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D1E94"/>
    <w:pPr>
      <w:ind w:left="720"/>
      <w:contextualSpacing/>
    </w:pPr>
  </w:style>
  <w:style w:type="character" w:styleId="Wyrnienieintensywne">
    <w:name w:val="Intense Emphasis"/>
    <w:basedOn w:val="Domylnaczcionkaakapitu"/>
    <w:uiPriority w:val="21"/>
    <w:qFormat/>
    <w:rsid w:val="002D1E94"/>
    <w:rPr>
      <w:i/>
      <w:iCs/>
      <w:color w:val="0F4761" w:themeColor="accent1" w:themeShade="BF"/>
    </w:rPr>
  </w:style>
  <w:style w:type="character" w:styleId="Odwoanieintensywne">
    <w:name w:val="Intense Reference"/>
    <w:basedOn w:val="Domylnaczcionkaakapitu"/>
    <w:uiPriority w:val="32"/>
    <w:qFormat/>
    <w:rsid w:val="002D1E94"/>
    <w:rPr>
      <w:b/>
      <w:bCs/>
      <w:smallCaps/>
      <w:color w:val="0F4761" w:themeColor="accent1" w:themeShade="BF"/>
      <w:spacing w:val="5"/>
    </w:rPr>
  </w:style>
  <w:style w:type="character" w:styleId="Hipercze">
    <w:name w:val="Hyperlink"/>
    <w:basedOn w:val="Domylnaczcionkaakapitu"/>
    <w:uiPriority w:val="99"/>
    <w:unhideWhenUsed/>
    <w:rsid w:val="003D1096"/>
    <w:rPr>
      <w:color w:val="467886" w:themeColor="hyperlink"/>
      <w:u w:val="single"/>
    </w:rPr>
  </w:style>
  <w:style w:type="character" w:styleId="Nierozpoznanawzmianka">
    <w:name w:val="Unresolved Mention"/>
    <w:basedOn w:val="Domylnaczcionkaakapitu"/>
    <w:uiPriority w:val="99"/>
    <w:semiHidden/>
    <w:unhideWhenUsed/>
    <w:rsid w:val="003D1096"/>
    <w:rPr>
      <w:color w:val="605E5C"/>
      <w:shd w:val="clear" w:color="auto" w:fill="E1DFDD"/>
    </w:rPr>
  </w:style>
  <w:style w:type="character" w:styleId="UyteHipercze">
    <w:name w:val="FollowedHyperlink"/>
    <w:basedOn w:val="Domylnaczcionkaakapitu"/>
    <w:uiPriority w:val="99"/>
    <w:semiHidden/>
    <w:unhideWhenUsed/>
    <w:rsid w:val="00133654"/>
    <w:rPr>
      <w:color w:val="96607D" w:themeColor="followedHyperlink"/>
      <w:u w:val="single"/>
    </w:rPr>
  </w:style>
  <w:style w:type="character" w:customStyle="1" w:styleId="Heading1Char">
    <w:name w:val="Heading 1 Char"/>
    <w:basedOn w:val="Domylnaczcionkaakapitu"/>
    <w:uiPriority w:val="9"/>
    <w:rsid w:val="001932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omylnaczcionkaakapitu"/>
    <w:uiPriority w:val="9"/>
    <w:semiHidden/>
    <w:rsid w:val="001932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omylnaczcionkaakapitu"/>
    <w:uiPriority w:val="9"/>
    <w:semiHidden/>
    <w:rsid w:val="00193272"/>
    <w:rPr>
      <w:rFonts w:eastAsiaTheme="majorEastAsia" w:cstheme="majorBidi"/>
      <w:color w:val="0F4761" w:themeColor="accent1" w:themeShade="BF"/>
      <w:sz w:val="28"/>
      <w:szCs w:val="28"/>
    </w:rPr>
  </w:style>
  <w:style w:type="character" w:customStyle="1" w:styleId="Heading4Char">
    <w:name w:val="Heading 4 Char"/>
    <w:basedOn w:val="Domylnaczcionkaakapitu"/>
    <w:uiPriority w:val="9"/>
    <w:semiHidden/>
    <w:rsid w:val="00193272"/>
    <w:rPr>
      <w:rFonts w:eastAsiaTheme="majorEastAsia" w:cstheme="majorBidi"/>
      <w:i/>
      <w:iCs/>
      <w:color w:val="0F4761" w:themeColor="accent1" w:themeShade="BF"/>
    </w:rPr>
  </w:style>
  <w:style w:type="character" w:customStyle="1" w:styleId="Heading5Char">
    <w:name w:val="Heading 5 Char"/>
    <w:basedOn w:val="Domylnaczcionkaakapitu"/>
    <w:uiPriority w:val="9"/>
    <w:semiHidden/>
    <w:rsid w:val="00193272"/>
    <w:rPr>
      <w:rFonts w:eastAsiaTheme="majorEastAsia" w:cstheme="majorBidi"/>
      <w:color w:val="0F4761" w:themeColor="accent1" w:themeShade="BF"/>
    </w:rPr>
  </w:style>
  <w:style w:type="character" w:customStyle="1" w:styleId="Heading6Char">
    <w:name w:val="Heading 6 Char"/>
    <w:basedOn w:val="Domylnaczcionkaakapitu"/>
    <w:uiPriority w:val="9"/>
    <w:semiHidden/>
    <w:rsid w:val="00193272"/>
    <w:rPr>
      <w:rFonts w:eastAsiaTheme="majorEastAsia" w:cstheme="majorBidi"/>
      <w:i/>
      <w:iCs/>
      <w:color w:val="595959" w:themeColor="text1" w:themeTint="A6"/>
    </w:rPr>
  </w:style>
  <w:style w:type="character" w:customStyle="1" w:styleId="Heading7Char">
    <w:name w:val="Heading 7 Char"/>
    <w:basedOn w:val="Domylnaczcionkaakapitu"/>
    <w:uiPriority w:val="9"/>
    <w:semiHidden/>
    <w:rsid w:val="00193272"/>
    <w:rPr>
      <w:rFonts w:eastAsiaTheme="majorEastAsia" w:cstheme="majorBidi"/>
      <w:color w:val="595959" w:themeColor="text1" w:themeTint="A6"/>
    </w:rPr>
  </w:style>
  <w:style w:type="character" w:customStyle="1" w:styleId="Heading8Char">
    <w:name w:val="Heading 8 Char"/>
    <w:basedOn w:val="Domylnaczcionkaakapitu"/>
    <w:uiPriority w:val="9"/>
    <w:semiHidden/>
    <w:rsid w:val="00193272"/>
    <w:rPr>
      <w:rFonts w:eastAsiaTheme="majorEastAsia" w:cstheme="majorBidi"/>
      <w:i/>
      <w:iCs/>
      <w:color w:val="272727" w:themeColor="text1" w:themeTint="D8"/>
    </w:rPr>
  </w:style>
  <w:style w:type="character" w:customStyle="1" w:styleId="Heading9Char">
    <w:name w:val="Heading 9 Char"/>
    <w:basedOn w:val="Domylnaczcionkaakapitu"/>
    <w:uiPriority w:val="9"/>
    <w:semiHidden/>
    <w:rsid w:val="00193272"/>
    <w:rPr>
      <w:rFonts w:eastAsiaTheme="majorEastAsia" w:cstheme="majorBidi"/>
      <w:color w:val="272727" w:themeColor="text1" w:themeTint="D8"/>
    </w:rPr>
  </w:style>
  <w:style w:type="character" w:customStyle="1" w:styleId="TitleChar">
    <w:name w:val="Title Char"/>
    <w:basedOn w:val="Domylnaczcionkaakapitu"/>
    <w:uiPriority w:val="10"/>
    <w:rsid w:val="00193272"/>
    <w:rPr>
      <w:rFonts w:asciiTheme="majorHAnsi" w:eastAsiaTheme="majorEastAsia" w:hAnsiTheme="majorHAnsi" w:cstheme="majorBidi"/>
      <w:spacing w:val="-10"/>
      <w:kern w:val="28"/>
      <w:sz w:val="56"/>
      <w:szCs w:val="56"/>
    </w:rPr>
  </w:style>
  <w:style w:type="character" w:customStyle="1" w:styleId="SubtitleChar">
    <w:name w:val="Subtitle Char"/>
    <w:basedOn w:val="Domylnaczcionkaakapitu"/>
    <w:uiPriority w:val="11"/>
    <w:rsid w:val="00193272"/>
    <w:rPr>
      <w:rFonts w:eastAsiaTheme="majorEastAsia" w:cstheme="majorBidi"/>
      <w:color w:val="595959" w:themeColor="text1" w:themeTint="A6"/>
      <w:spacing w:val="15"/>
      <w:sz w:val="28"/>
      <w:szCs w:val="28"/>
    </w:rPr>
  </w:style>
  <w:style w:type="character" w:customStyle="1" w:styleId="QuoteChar">
    <w:name w:val="Quote Char"/>
    <w:basedOn w:val="Domylnaczcionkaakapitu"/>
    <w:uiPriority w:val="29"/>
    <w:rsid w:val="00193272"/>
    <w:rPr>
      <w:i/>
      <w:iCs/>
      <w:color w:val="404040" w:themeColor="text1" w:themeTint="BF"/>
    </w:rPr>
  </w:style>
  <w:style w:type="paragraph" w:styleId="Poprawka">
    <w:name w:val="Revision"/>
    <w:hidden/>
    <w:uiPriority w:val="99"/>
    <w:semiHidden/>
    <w:rsid w:val="00AD3BD3"/>
    <w:pPr>
      <w:spacing w:after="0" w:line="240" w:lineRule="auto"/>
    </w:pPr>
  </w:style>
  <w:style w:type="character" w:styleId="Odwoaniedokomentarza">
    <w:name w:val="annotation reference"/>
    <w:basedOn w:val="Domylnaczcionkaakapitu"/>
    <w:uiPriority w:val="99"/>
    <w:semiHidden/>
    <w:unhideWhenUsed/>
    <w:rsid w:val="007D0A18"/>
    <w:rPr>
      <w:sz w:val="16"/>
      <w:szCs w:val="16"/>
    </w:rPr>
  </w:style>
  <w:style w:type="paragraph" w:styleId="Tekstkomentarza">
    <w:name w:val="annotation text"/>
    <w:basedOn w:val="Normalny"/>
    <w:link w:val="TekstkomentarzaZnak"/>
    <w:uiPriority w:val="99"/>
    <w:unhideWhenUsed/>
    <w:rsid w:val="007D0A18"/>
    <w:pPr>
      <w:spacing w:line="240" w:lineRule="auto"/>
    </w:pPr>
    <w:rPr>
      <w:sz w:val="20"/>
      <w:szCs w:val="20"/>
    </w:rPr>
  </w:style>
  <w:style w:type="character" w:customStyle="1" w:styleId="TekstkomentarzaZnak">
    <w:name w:val="Tekst komentarza Znak"/>
    <w:basedOn w:val="Domylnaczcionkaakapitu"/>
    <w:link w:val="Tekstkomentarza"/>
    <w:uiPriority w:val="99"/>
    <w:rsid w:val="007D0A18"/>
    <w:rPr>
      <w:sz w:val="20"/>
      <w:szCs w:val="20"/>
    </w:rPr>
  </w:style>
  <w:style w:type="paragraph" w:styleId="Tematkomentarza">
    <w:name w:val="annotation subject"/>
    <w:basedOn w:val="Tekstkomentarza"/>
    <w:next w:val="Tekstkomentarza"/>
    <w:link w:val="TematkomentarzaZnak"/>
    <w:uiPriority w:val="99"/>
    <w:semiHidden/>
    <w:unhideWhenUsed/>
    <w:rsid w:val="007D0A18"/>
    <w:rPr>
      <w:b/>
      <w:bCs/>
    </w:rPr>
  </w:style>
  <w:style w:type="character" w:customStyle="1" w:styleId="TematkomentarzaZnak">
    <w:name w:val="Temat komentarza Znak"/>
    <w:basedOn w:val="TekstkomentarzaZnak"/>
    <w:link w:val="Tematkomentarza"/>
    <w:uiPriority w:val="99"/>
    <w:semiHidden/>
    <w:rsid w:val="007D0A18"/>
    <w:rPr>
      <w:b/>
      <w:bCs/>
      <w:sz w:val="20"/>
      <w:szCs w:val="20"/>
    </w:rPr>
  </w:style>
  <w:style w:type="paragraph" w:styleId="Nagwek">
    <w:name w:val="header"/>
    <w:basedOn w:val="Normalny"/>
    <w:link w:val="NagwekZnak"/>
    <w:uiPriority w:val="99"/>
    <w:unhideWhenUsed/>
    <w:rsid w:val="000907D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0907DF"/>
  </w:style>
  <w:style w:type="paragraph" w:styleId="Stopka">
    <w:name w:val="footer"/>
    <w:basedOn w:val="Normalny"/>
    <w:link w:val="StopkaZnak"/>
    <w:uiPriority w:val="99"/>
    <w:unhideWhenUsed/>
    <w:rsid w:val="000907D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0907DF"/>
  </w:style>
  <w:style w:type="paragraph" w:styleId="NormalnyWeb">
    <w:name w:val="Normal (Web)"/>
    <w:basedOn w:val="Normalny"/>
    <w:uiPriority w:val="99"/>
    <w:semiHidden/>
    <w:unhideWhenUsed/>
    <w:rsid w:val="00863943"/>
    <w:rPr>
      <w:rFonts w:ascii="Times New Roman" w:hAnsi="Times New Roman" w:cs="Times New Roman"/>
    </w:rPr>
  </w:style>
  <w:style w:type="paragraph" w:styleId="Tekstprzypisudolnego">
    <w:name w:val="footnote text"/>
    <w:basedOn w:val="Normalny"/>
    <w:link w:val="TekstprzypisudolnegoZnak"/>
    <w:uiPriority w:val="99"/>
    <w:semiHidden/>
    <w:unhideWhenUsed/>
    <w:rsid w:val="003A2EC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A2EC1"/>
    <w:rPr>
      <w:sz w:val="20"/>
      <w:szCs w:val="20"/>
    </w:rPr>
  </w:style>
  <w:style w:type="character" w:styleId="Odwoanieprzypisudolnego">
    <w:name w:val="footnote reference"/>
    <w:basedOn w:val="Domylnaczcionkaakapitu"/>
    <w:uiPriority w:val="99"/>
    <w:semiHidden/>
    <w:unhideWhenUsed/>
    <w:rsid w:val="003A2E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2369">
      <w:bodyDiv w:val="1"/>
      <w:marLeft w:val="0"/>
      <w:marRight w:val="0"/>
      <w:marTop w:val="0"/>
      <w:marBottom w:val="0"/>
      <w:divBdr>
        <w:top w:val="none" w:sz="0" w:space="0" w:color="auto"/>
        <w:left w:val="none" w:sz="0" w:space="0" w:color="auto"/>
        <w:bottom w:val="none" w:sz="0" w:space="0" w:color="auto"/>
        <w:right w:val="none" w:sz="0" w:space="0" w:color="auto"/>
      </w:divBdr>
    </w:div>
    <w:div w:id="15055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7AF85-E756-4DDF-9188-35B0372F133E}">
  <ds:schemaRefs>
    <ds:schemaRef ds:uri="http://schemas.openxmlformats.org/officeDocument/2006/bibliography"/>
  </ds:schemaRefs>
</ds:datastoreItem>
</file>

<file path=docMetadata/LabelInfo.xml><?xml version="1.0" encoding="utf-8"?>
<clbl:labelList xmlns:clbl="http://schemas.microsoft.com/office/2020/mipLabelMetadata">
  <clbl:label id="{4720ed5e-c545-46eb-99a5-958dd333e9f2}" enabled="0" method="" siteId="{4720ed5e-c545-46eb-99a5-958dd333e9f2}"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1048</Words>
  <Characters>6290</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Król, Julia</dc:creator>
  <cp:keywords/>
  <dc:description/>
  <cp:lastModifiedBy>Wiktoria Wiza</cp:lastModifiedBy>
  <cp:revision>2</cp:revision>
  <dcterms:created xsi:type="dcterms:W3CDTF">2026-02-12T08:47:00Z</dcterms:created>
  <dcterms:modified xsi:type="dcterms:W3CDTF">2026-02-12T08:47:00Z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e82d7c35-6da4-44b7-a470-3fb24c41b3b8</vt:lpwstr>
  </property>
</Properties>
</file>