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EBF0" w14:textId="036E0F89" w:rsidR="002471D4" w:rsidRPr="002471D4" w:rsidRDefault="3A2FE9ED" w:rsidP="32688CA8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32688CA8">
        <w:rPr>
          <w:rFonts w:ascii="Calibri Light" w:hAnsi="Calibri Light" w:cs="Calibri Light"/>
          <w:b/>
          <w:bCs/>
          <w:sz w:val="28"/>
          <w:szCs w:val="28"/>
        </w:rPr>
        <w:t>Por o</w:t>
      </w:r>
      <w:r w:rsidR="0A2C6C83" w:rsidRPr="32688CA8">
        <w:rPr>
          <w:rFonts w:ascii="Calibri Light" w:hAnsi="Calibri Light" w:cs="Calibri Light"/>
          <w:b/>
          <w:bCs/>
          <w:sz w:val="28"/>
          <w:szCs w:val="28"/>
        </w:rPr>
        <w:t>nde começar após um sinistro? Twinkl</w:t>
      </w:r>
      <w:r w:rsidR="00C930EB">
        <w:rPr>
          <w:rFonts w:ascii="Calibri Light" w:hAnsi="Calibri Light" w:cs="Calibri Light"/>
          <w:b/>
          <w:bCs/>
          <w:sz w:val="28"/>
          <w:szCs w:val="28"/>
        </w:rPr>
        <w:t xml:space="preserve">OO </w:t>
      </w:r>
      <w:r w:rsidR="0A2C6C83" w:rsidRPr="32688CA8">
        <w:rPr>
          <w:rFonts w:ascii="Calibri Light" w:hAnsi="Calibri Light" w:cs="Calibri Light"/>
          <w:b/>
          <w:bCs/>
          <w:sz w:val="28"/>
          <w:szCs w:val="28"/>
        </w:rPr>
        <w:t>lança orientações práticas para famílias</w:t>
      </w:r>
      <w:r w:rsidR="00BA3DE0">
        <w:rPr>
          <w:rFonts w:ascii="Calibri Light" w:hAnsi="Calibri Light" w:cs="Calibri Light"/>
          <w:b/>
          <w:bCs/>
          <w:sz w:val="28"/>
          <w:szCs w:val="28"/>
        </w:rPr>
        <w:t xml:space="preserve"> e empresas</w:t>
      </w:r>
      <w:r w:rsidR="0A2C6C83" w:rsidRPr="32688CA8">
        <w:rPr>
          <w:rFonts w:ascii="Calibri Light" w:hAnsi="Calibri Light" w:cs="Calibri Light"/>
          <w:b/>
          <w:bCs/>
          <w:sz w:val="28"/>
          <w:szCs w:val="28"/>
        </w:rPr>
        <w:t xml:space="preserve"> afetadas pelo mau tempo </w:t>
      </w:r>
    </w:p>
    <w:p w14:paraId="39DA6CB6" w14:textId="165A6EAC" w:rsidR="002471D4" w:rsidRPr="002471D4" w:rsidRDefault="002471D4" w:rsidP="32688CA8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04A8E1B7" w14:textId="48F777EA" w:rsidR="00E75A2B" w:rsidRDefault="002471D4" w:rsidP="00AD4CFE">
      <w:pPr>
        <w:ind w:right="-1"/>
        <w:jc w:val="both"/>
        <w:rPr>
          <w:rFonts w:ascii="Arial" w:eastAsia="Times New Roman" w:hAnsi="Arial" w:cs="Arial"/>
          <w:color w:val="58595B"/>
          <w:sz w:val="24"/>
          <w:szCs w:val="24"/>
          <w:lang w:eastAsia="pt-PT"/>
        </w:rPr>
      </w:pPr>
      <w:r w:rsidRPr="32688CA8">
        <w:rPr>
          <w:rFonts w:ascii="Calibri Light" w:hAnsi="Calibri Light" w:cs="Calibri Light"/>
          <w:b/>
          <w:bCs/>
        </w:rPr>
        <w:t xml:space="preserve">Lisboa, </w:t>
      </w:r>
      <w:r w:rsidR="00CE13B1">
        <w:rPr>
          <w:rFonts w:ascii="Calibri Light" w:hAnsi="Calibri Light" w:cs="Calibri Light"/>
          <w:b/>
          <w:bCs/>
        </w:rPr>
        <w:t xml:space="preserve">11 </w:t>
      </w:r>
      <w:r w:rsidRPr="32688CA8">
        <w:rPr>
          <w:rFonts w:ascii="Calibri Light" w:hAnsi="Calibri Light" w:cs="Calibri Light"/>
          <w:b/>
          <w:bCs/>
        </w:rPr>
        <w:t xml:space="preserve">de </w:t>
      </w:r>
      <w:r w:rsidR="005D3D98" w:rsidRPr="32688CA8">
        <w:rPr>
          <w:rFonts w:ascii="Calibri Light" w:hAnsi="Calibri Light" w:cs="Calibri Light"/>
          <w:b/>
          <w:bCs/>
        </w:rPr>
        <w:t>fevereiro</w:t>
      </w:r>
      <w:r w:rsidRPr="32688CA8">
        <w:rPr>
          <w:rFonts w:ascii="Calibri Light" w:hAnsi="Calibri Light" w:cs="Calibri Light"/>
          <w:b/>
          <w:bCs/>
        </w:rPr>
        <w:t xml:space="preserve"> de 202</w:t>
      </w:r>
      <w:r w:rsidR="005D3D98" w:rsidRPr="32688CA8">
        <w:rPr>
          <w:rFonts w:ascii="Calibri Light" w:hAnsi="Calibri Light" w:cs="Calibri Light"/>
          <w:b/>
          <w:bCs/>
        </w:rPr>
        <w:t>6</w:t>
      </w:r>
      <w:r w:rsidRPr="32688CA8">
        <w:rPr>
          <w:rFonts w:ascii="Calibri Light" w:hAnsi="Calibri Light" w:cs="Calibri Light"/>
        </w:rPr>
        <w:t xml:space="preserve"> </w:t>
      </w:r>
      <w:r w:rsidR="5C6AD1FF" w:rsidRPr="32688CA8">
        <w:rPr>
          <w:rFonts w:ascii="Calibri Light" w:hAnsi="Calibri Light" w:cs="Calibri Light"/>
        </w:rPr>
        <w:t>– As</w:t>
      </w:r>
      <w:r w:rsidR="171DA9F1" w:rsidRPr="32688CA8">
        <w:rPr>
          <w:rFonts w:ascii="Calibri Light" w:hAnsi="Calibri Light" w:cs="Calibri Light"/>
        </w:rPr>
        <w:t xml:space="preserve"> tempestades que atingiram várias regiões de Portugal nas últimas semanas </w:t>
      </w:r>
      <w:r w:rsidR="00C930EB">
        <w:rPr>
          <w:rFonts w:ascii="Calibri Light" w:hAnsi="Calibri Light" w:cs="Calibri Light"/>
        </w:rPr>
        <w:t>causaram</w:t>
      </w:r>
      <w:r w:rsidR="171DA9F1" w:rsidRPr="32688CA8">
        <w:rPr>
          <w:rFonts w:ascii="Calibri Light" w:hAnsi="Calibri Light" w:cs="Calibri Light"/>
        </w:rPr>
        <w:t xml:space="preserve"> danos em milhares de habitações, pressionando famílias e empresas num momento de grande instabilidade meteorológica.</w:t>
      </w:r>
      <w:r w:rsidR="00921074" w:rsidRPr="32688CA8">
        <w:rPr>
          <w:rFonts w:ascii="Calibri Light" w:hAnsi="Calibri Light" w:cs="Calibri Light"/>
        </w:rPr>
        <w:t xml:space="preserve"> </w:t>
      </w:r>
      <w:r w:rsidR="70D0049E" w:rsidRPr="32688CA8">
        <w:rPr>
          <w:rFonts w:ascii="Calibri Light" w:hAnsi="Calibri Light" w:cs="Calibri Light"/>
        </w:rPr>
        <w:t xml:space="preserve">Em resposta a este contexto, a </w:t>
      </w:r>
      <w:r w:rsidR="00921074" w:rsidRPr="32688CA8">
        <w:rPr>
          <w:rFonts w:ascii="Calibri Light" w:hAnsi="Calibri Light" w:cs="Calibri Light"/>
        </w:rPr>
        <w:t>Twink</w:t>
      </w:r>
      <w:r w:rsidR="00C930EB">
        <w:rPr>
          <w:rFonts w:ascii="Calibri Light" w:hAnsi="Calibri Light" w:cs="Calibri Light"/>
        </w:rPr>
        <w:t>lOO</w:t>
      </w:r>
      <w:r w:rsidR="00E41223" w:rsidRPr="32688CA8">
        <w:rPr>
          <w:rFonts w:ascii="Calibri Light" w:hAnsi="Calibri Light" w:cs="Calibri Light"/>
        </w:rPr>
        <w:t xml:space="preserve">, especialista em intermediação de crédito, </w:t>
      </w:r>
      <w:r w:rsidR="00D35957" w:rsidRPr="32688CA8">
        <w:rPr>
          <w:rFonts w:ascii="Calibri Light" w:hAnsi="Calibri Light" w:cs="Calibri Light"/>
        </w:rPr>
        <w:t>reúne</w:t>
      </w:r>
      <w:r w:rsidR="00921074" w:rsidRPr="32688CA8">
        <w:rPr>
          <w:rFonts w:ascii="Calibri Light" w:hAnsi="Calibri Light" w:cs="Calibri Light"/>
        </w:rPr>
        <w:t xml:space="preserve"> um conjunto de orientações para apoiar </w:t>
      </w:r>
      <w:r w:rsidR="00DA38DF" w:rsidRPr="32688CA8">
        <w:rPr>
          <w:rFonts w:ascii="Calibri Light" w:hAnsi="Calibri Light" w:cs="Calibri Light"/>
        </w:rPr>
        <w:t xml:space="preserve">os </w:t>
      </w:r>
      <w:r w:rsidR="00C930EB">
        <w:rPr>
          <w:rFonts w:ascii="Calibri Light" w:hAnsi="Calibri Light" w:cs="Calibri Light"/>
        </w:rPr>
        <w:t>portugueses</w:t>
      </w:r>
      <w:r w:rsidR="00E75A2B" w:rsidRPr="32688CA8">
        <w:rPr>
          <w:rFonts w:ascii="Calibri Light" w:hAnsi="Calibri Light" w:cs="Calibri Light"/>
        </w:rPr>
        <w:t xml:space="preserve">, reforçando o </w:t>
      </w:r>
      <w:r w:rsidR="00D91FCD">
        <w:rPr>
          <w:rFonts w:ascii="Calibri Light" w:hAnsi="Calibri Light" w:cs="Calibri Light"/>
        </w:rPr>
        <w:t xml:space="preserve">seu </w:t>
      </w:r>
      <w:r w:rsidR="00E75A2B" w:rsidRPr="32688CA8">
        <w:rPr>
          <w:rFonts w:ascii="Calibri Light" w:hAnsi="Calibri Light" w:cs="Calibri Light"/>
        </w:rPr>
        <w:t xml:space="preserve">compromisso com a proximidade e </w:t>
      </w:r>
      <w:r w:rsidR="00934D93">
        <w:rPr>
          <w:rFonts w:ascii="Calibri Light" w:hAnsi="Calibri Light" w:cs="Calibri Light"/>
        </w:rPr>
        <w:t xml:space="preserve">o </w:t>
      </w:r>
      <w:r w:rsidR="00E75A2B" w:rsidRPr="32688CA8">
        <w:rPr>
          <w:rFonts w:ascii="Calibri Light" w:hAnsi="Calibri Light" w:cs="Calibri Light"/>
        </w:rPr>
        <w:t>acompanhamento</w:t>
      </w:r>
      <w:r w:rsidR="00E81E99" w:rsidRPr="32688CA8">
        <w:rPr>
          <w:rFonts w:ascii="Calibri Light" w:hAnsi="Calibri Light" w:cs="Calibri Light"/>
        </w:rPr>
        <w:t xml:space="preserve"> </w:t>
      </w:r>
      <w:r w:rsidR="4EA01ABC" w:rsidRPr="32688CA8">
        <w:rPr>
          <w:rFonts w:ascii="Calibri Light" w:hAnsi="Calibri Light" w:cs="Calibri Light"/>
        </w:rPr>
        <w:t>contínuo</w:t>
      </w:r>
      <w:r w:rsidR="00934D93">
        <w:rPr>
          <w:rFonts w:ascii="Calibri Light" w:hAnsi="Calibri Light" w:cs="Calibri Light"/>
        </w:rPr>
        <w:t>.</w:t>
      </w:r>
    </w:p>
    <w:p w14:paraId="73638346" w14:textId="77777777" w:rsidR="00AD4CFE" w:rsidRDefault="3CA903F7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009E143F">
        <w:rPr>
          <w:rFonts w:ascii="Calibri Light" w:eastAsia="Calibri Light" w:hAnsi="Calibri Light" w:cs="Calibri Light"/>
        </w:rPr>
        <w:t>“</w:t>
      </w:r>
      <w:r w:rsidRPr="009E143F">
        <w:rPr>
          <w:rFonts w:ascii="Calibri Light" w:eastAsia="Calibri Light" w:hAnsi="Calibri Light" w:cs="Calibri Light"/>
          <w:i/>
          <w:iCs/>
        </w:rPr>
        <w:t xml:space="preserve">Num cenário de crescente imprevisibilidade climática, é essencial que as famílias tenham acesso </w:t>
      </w:r>
      <w:r w:rsidR="00050D68">
        <w:rPr>
          <w:rFonts w:ascii="Calibri Light" w:eastAsia="Calibri Light" w:hAnsi="Calibri Light" w:cs="Calibri Light"/>
          <w:i/>
          <w:iCs/>
        </w:rPr>
        <w:t>a informações claras</w:t>
      </w:r>
      <w:r w:rsidRPr="009E143F">
        <w:rPr>
          <w:rFonts w:ascii="Calibri Light" w:eastAsia="Calibri Light" w:hAnsi="Calibri Light" w:cs="Calibri Light"/>
          <w:i/>
          <w:iCs/>
        </w:rPr>
        <w:t xml:space="preserve"> e orientações objetivas sobre o que fazer após um sinistro. A nossa prioridade é ajudar os clientes a navegar </w:t>
      </w:r>
      <w:r w:rsidR="00F71ABC">
        <w:rPr>
          <w:rFonts w:ascii="Calibri Light" w:eastAsia="Calibri Light" w:hAnsi="Calibri Light" w:cs="Calibri Light"/>
          <w:i/>
          <w:iCs/>
        </w:rPr>
        <w:t xml:space="preserve">em </w:t>
      </w:r>
      <w:r w:rsidRPr="009E143F">
        <w:rPr>
          <w:rFonts w:ascii="Calibri Light" w:eastAsia="Calibri Light" w:hAnsi="Calibri Light" w:cs="Calibri Light"/>
          <w:i/>
          <w:iCs/>
        </w:rPr>
        <w:t>processos que podem ser complexos, garantindo segurança, transparência e apoio em todas as etapas</w:t>
      </w:r>
      <w:r w:rsidRPr="009E143F">
        <w:rPr>
          <w:rFonts w:ascii="Calibri Light" w:eastAsia="Calibri Light" w:hAnsi="Calibri Light" w:cs="Calibri Light"/>
        </w:rPr>
        <w:t>”, afirma</w:t>
      </w:r>
      <w:r w:rsidR="00C930EB" w:rsidRPr="009E143F">
        <w:rPr>
          <w:rFonts w:ascii="Calibri Light" w:eastAsia="Calibri Light" w:hAnsi="Calibri Light" w:cs="Calibri Light"/>
        </w:rPr>
        <w:t xml:space="preserve"> João Nunes, Gestor de Formação e Auditoria da TwinklOO</w:t>
      </w:r>
      <w:r w:rsidRPr="009E143F">
        <w:rPr>
          <w:rFonts w:ascii="Calibri Light" w:eastAsia="Calibri Light" w:hAnsi="Calibri Light" w:cs="Calibri Light"/>
        </w:rPr>
        <w:t>.</w:t>
      </w:r>
    </w:p>
    <w:p w14:paraId="76A696A8" w14:textId="61DFD044" w:rsidR="00AD4CFE" w:rsidRDefault="00133C36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00E61D86">
        <w:rPr>
          <w:rFonts w:ascii="Calibri Light" w:eastAsia="Calibri Light" w:hAnsi="Calibri Light" w:cs="Calibri Light"/>
        </w:rPr>
        <w:t>Bruno Garcia</w:t>
      </w:r>
      <w:r w:rsidRPr="00E61D86">
        <w:rPr>
          <w:rFonts w:ascii="Calibri Light" w:eastAsia="Calibri Light" w:hAnsi="Calibri Light" w:cs="Calibri Light"/>
          <w:i/>
          <w:iCs/>
        </w:rPr>
        <w:t xml:space="preserve">, </w:t>
      </w:r>
      <w:r w:rsidR="00B35401" w:rsidRPr="00E61D86">
        <w:rPr>
          <w:rFonts w:ascii="Calibri Light" w:eastAsia="Calibri Light" w:hAnsi="Calibri Light" w:cs="Calibri Light"/>
          <w:i/>
          <w:iCs/>
        </w:rPr>
        <w:t>Head of Operations</w:t>
      </w:r>
      <w:r w:rsidR="00B35401" w:rsidRPr="00E61D86">
        <w:rPr>
          <w:rFonts w:ascii="Calibri Light" w:eastAsia="Calibri Light" w:hAnsi="Calibri Light" w:cs="Calibri Light"/>
        </w:rPr>
        <w:t xml:space="preserve"> da Twinkl</w:t>
      </w:r>
      <w:r w:rsidR="003F509A">
        <w:rPr>
          <w:rFonts w:ascii="Calibri Light" w:eastAsia="Calibri Light" w:hAnsi="Calibri Light" w:cs="Calibri Light"/>
        </w:rPr>
        <w:t>OO</w:t>
      </w:r>
      <w:r w:rsidR="00B35401" w:rsidRPr="00E61D86">
        <w:rPr>
          <w:rFonts w:ascii="Calibri Light" w:eastAsia="Calibri Light" w:hAnsi="Calibri Light" w:cs="Calibri Light"/>
        </w:rPr>
        <w:t xml:space="preserve">, acrescenta que </w:t>
      </w:r>
      <w:r w:rsidR="00E61D86" w:rsidRPr="00BA69C3">
        <w:rPr>
          <w:rFonts w:ascii="Calibri Light" w:eastAsia="Calibri Light" w:hAnsi="Calibri Light" w:cs="Calibri Light"/>
          <w:i/>
          <w:iCs/>
        </w:rPr>
        <w:t>“</w:t>
      </w:r>
      <w:r w:rsidR="00E61D86" w:rsidRPr="00E61D86">
        <w:rPr>
          <w:rFonts w:ascii="Calibri Light" w:eastAsia="Calibri Light" w:hAnsi="Calibri Light" w:cs="Calibri Light"/>
          <w:i/>
          <w:iCs/>
        </w:rPr>
        <w:t>q</w:t>
      </w:r>
      <w:r w:rsidR="00E61D86" w:rsidRPr="00BA69C3">
        <w:rPr>
          <w:rFonts w:ascii="Calibri Light" w:eastAsia="Calibri Light" w:hAnsi="Calibri Light" w:cs="Calibri Light"/>
          <w:i/>
          <w:iCs/>
        </w:rPr>
        <w:t>ueremos estar ao lado d</w:t>
      </w:r>
      <w:r w:rsidR="00E61D86" w:rsidRPr="00E61D86">
        <w:rPr>
          <w:rFonts w:ascii="Calibri Light" w:eastAsia="Calibri Light" w:hAnsi="Calibri Light" w:cs="Calibri Light"/>
          <w:i/>
          <w:iCs/>
        </w:rPr>
        <w:t xml:space="preserve">os portugueses afetados pelas </w:t>
      </w:r>
      <w:r w:rsidR="00E61D86" w:rsidRPr="00BA69C3">
        <w:rPr>
          <w:rFonts w:ascii="Calibri Light" w:eastAsia="Calibri Light" w:hAnsi="Calibri Light" w:cs="Calibri Light"/>
          <w:i/>
          <w:iCs/>
        </w:rPr>
        <w:t xml:space="preserve">tempestades, com indicações claras e práticas para que possam agir com segurança desde o primeiro momento, </w:t>
      </w:r>
      <w:r w:rsidR="00E61D86" w:rsidRPr="00E61D86">
        <w:rPr>
          <w:rFonts w:ascii="Calibri Light" w:eastAsia="Calibri Light" w:hAnsi="Calibri Light" w:cs="Calibri Light"/>
          <w:i/>
          <w:iCs/>
        </w:rPr>
        <w:t>ajudando</w:t>
      </w:r>
      <w:r w:rsidR="00E61D86" w:rsidRPr="00BA69C3">
        <w:rPr>
          <w:rFonts w:ascii="Calibri Light" w:eastAsia="Calibri Light" w:hAnsi="Calibri Light" w:cs="Calibri Light"/>
          <w:i/>
          <w:iCs/>
        </w:rPr>
        <w:t xml:space="preserve"> a reduzir incerteza</w:t>
      </w:r>
      <w:r w:rsidR="00B05B8C">
        <w:rPr>
          <w:rFonts w:ascii="Calibri Light" w:eastAsia="Calibri Light" w:hAnsi="Calibri Light" w:cs="Calibri Light"/>
          <w:i/>
          <w:iCs/>
        </w:rPr>
        <w:t>s</w:t>
      </w:r>
      <w:r w:rsidR="00E61D86" w:rsidRPr="00BA69C3">
        <w:rPr>
          <w:rFonts w:ascii="Calibri Light" w:eastAsia="Calibri Light" w:hAnsi="Calibri Light" w:cs="Calibri Light"/>
          <w:i/>
          <w:iCs/>
        </w:rPr>
        <w:t xml:space="preserve"> e a tornar o processo mais </w:t>
      </w:r>
      <w:r w:rsidR="00C275C3">
        <w:rPr>
          <w:rFonts w:ascii="Calibri Light" w:eastAsia="Calibri Light" w:hAnsi="Calibri Light" w:cs="Calibri Light"/>
          <w:i/>
          <w:iCs/>
        </w:rPr>
        <w:t xml:space="preserve">simples </w:t>
      </w:r>
      <w:r w:rsidR="00E61D86" w:rsidRPr="00BA69C3">
        <w:rPr>
          <w:rFonts w:ascii="Calibri Light" w:eastAsia="Calibri Light" w:hAnsi="Calibri Light" w:cs="Calibri Light"/>
          <w:i/>
          <w:iCs/>
        </w:rPr>
        <w:t>para quem está a lidar com uma situação</w:t>
      </w:r>
      <w:r w:rsidR="00C275C3">
        <w:rPr>
          <w:rFonts w:ascii="Calibri Light" w:eastAsia="Calibri Light" w:hAnsi="Calibri Light" w:cs="Calibri Light"/>
          <w:i/>
          <w:iCs/>
        </w:rPr>
        <w:t>,</w:t>
      </w:r>
      <w:r w:rsidR="00E61D86" w:rsidRPr="00BA69C3">
        <w:rPr>
          <w:rFonts w:ascii="Calibri Light" w:eastAsia="Calibri Light" w:hAnsi="Calibri Light" w:cs="Calibri Light"/>
          <w:i/>
          <w:iCs/>
        </w:rPr>
        <w:t xml:space="preserve"> já por si</w:t>
      </w:r>
      <w:r w:rsidR="00C275C3">
        <w:rPr>
          <w:rFonts w:ascii="Calibri Light" w:eastAsia="Calibri Light" w:hAnsi="Calibri Light" w:cs="Calibri Light"/>
          <w:i/>
          <w:iCs/>
        </w:rPr>
        <w:t>,</w:t>
      </w:r>
      <w:r w:rsidR="00E61D86" w:rsidRPr="00BA69C3">
        <w:rPr>
          <w:rFonts w:ascii="Calibri Light" w:eastAsia="Calibri Light" w:hAnsi="Calibri Light" w:cs="Calibri Light"/>
          <w:i/>
          <w:iCs/>
        </w:rPr>
        <w:t xml:space="preserve"> exigente</w:t>
      </w:r>
      <w:r w:rsidR="00E61D86" w:rsidRPr="00E61D86">
        <w:rPr>
          <w:rFonts w:ascii="Calibri Light" w:eastAsia="Calibri Light" w:hAnsi="Calibri Light" w:cs="Calibri Light"/>
          <w:i/>
          <w:iCs/>
        </w:rPr>
        <w:t>”.</w:t>
      </w:r>
    </w:p>
    <w:p w14:paraId="35BC50D6" w14:textId="01DC2C92" w:rsidR="00E75A2B" w:rsidRPr="00AD4CFE" w:rsidRDefault="27DC3012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hAnsi="Calibri Light" w:cs="Calibri Light"/>
        </w:rPr>
        <w:t xml:space="preserve">As </w:t>
      </w:r>
      <w:r w:rsidR="00921074" w:rsidRPr="32688CA8">
        <w:rPr>
          <w:rFonts w:ascii="Calibri Light" w:hAnsi="Calibri Light" w:cs="Calibri Light"/>
        </w:rPr>
        <w:t xml:space="preserve">orientações </w:t>
      </w:r>
      <w:r w:rsidR="28D994E1" w:rsidRPr="32688CA8">
        <w:rPr>
          <w:rFonts w:ascii="Calibri Light" w:hAnsi="Calibri Light" w:cs="Calibri Light"/>
        </w:rPr>
        <w:t xml:space="preserve">compiladas </w:t>
      </w:r>
      <w:r w:rsidR="00921074" w:rsidRPr="32688CA8">
        <w:rPr>
          <w:rFonts w:ascii="Calibri Light" w:hAnsi="Calibri Light" w:cs="Calibri Light"/>
        </w:rPr>
        <w:t xml:space="preserve">sistematizam os passos essenciais a adotar após </w:t>
      </w:r>
      <w:r w:rsidR="503084A4" w:rsidRPr="32688CA8">
        <w:rPr>
          <w:rFonts w:ascii="Calibri Light" w:hAnsi="Calibri Light" w:cs="Calibri Light"/>
        </w:rPr>
        <w:t>uma ocorrência</w:t>
      </w:r>
      <w:r w:rsidR="00DA38DF" w:rsidRPr="32688CA8">
        <w:rPr>
          <w:rFonts w:ascii="Calibri Light" w:hAnsi="Calibri Light" w:cs="Calibri Light"/>
        </w:rPr>
        <w:t xml:space="preserve">, </w:t>
      </w:r>
      <w:r w:rsidR="00921074" w:rsidRPr="32688CA8">
        <w:rPr>
          <w:rFonts w:ascii="Calibri Light" w:hAnsi="Calibri Light" w:cs="Calibri Light"/>
        </w:rPr>
        <w:t xml:space="preserve">desde a participação atempada e devidamente documentada, até à articulação com a seguradora e, quando </w:t>
      </w:r>
      <w:r w:rsidR="489210C5" w:rsidRPr="32688CA8">
        <w:rPr>
          <w:rFonts w:ascii="Calibri Light" w:hAnsi="Calibri Light" w:cs="Calibri Light"/>
        </w:rPr>
        <w:t>aplicável</w:t>
      </w:r>
      <w:r w:rsidR="00E74724">
        <w:rPr>
          <w:rFonts w:ascii="Calibri Light" w:hAnsi="Calibri Light" w:cs="Calibri Light"/>
        </w:rPr>
        <w:t>,</w:t>
      </w:r>
      <w:r w:rsidR="489210C5" w:rsidRPr="32688CA8">
        <w:rPr>
          <w:rFonts w:ascii="Calibri Light" w:hAnsi="Calibri Light" w:cs="Calibri Light"/>
        </w:rPr>
        <w:t xml:space="preserve"> com</w:t>
      </w:r>
      <w:r w:rsidR="00921074" w:rsidRPr="32688CA8">
        <w:rPr>
          <w:rFonts w:ascii="Calibri Light" w:hAnsi="Calibri Light" w:cs="Calibri Light"/>
        </w:rPr>
        <w:t xml:space="preserve"> a instituição financeira</w:t>
      </w:r>
      <w:r w:rsidR="00DA38DF" w:rsidRPr="32688CA8">
        <w:rPr>
          <w:rFonts w:ascii="Calibri Light" w:hAnsi="Calibri Light" w:cs="Calibri Light"/>
        </w:rPr>
        <w:t xml:space="preserve">, </w:t>
      </w:r>
      <w:r w:rsidR="00921074" w:rsidRPr="32688CA8">
        <w:rPr>
          <w:rFonts w:ascii="Calibri Light" w:hAnsi="Calibri Light" w:cs="Calibri Light"/>
        </w:rPr>
        <w:t>clarifica</w:t>
      </w:r>
      <w:r w:rsidR="00DA38DF" w:rsidRPr="32688CA8">
        <w:rPr>
          <w:rFonts w:ascii="Calibri Light" w:hAnsi="Calibri Light" w:cs="Calibri Light"/>
        </w:rPr>
        <w:t>ndo os</w:t>
      </w:r>
      <w:r w:rsidR="00921074" w:rsidRPr="32688CA8">
        <w:rPr>
          <w:rFonts w:ascii="Calibri Light" w:hAnsi="Calibri Light" w:cs="Calibri Light"/>
        </w:rPr>
        <w:t xml:space="preserve"> </w:t>
      </w:r>
      <w:r w:rsidR="00B84E6A" w:rsidRPr="32688CA8">
        <w:rPr>
          <w:rFonts w:ascii="Calibri Light" w:hAnsi="Calibri Light" w:cs="Calibri Light"/>
        </w:rPr>
        <w:t xml:space="preserve">vários </w:t>
      </w:r>
      <w:r w:rsidR="00DA38DF" w:rsidRPr="32688CA8">
        <w:rPr>
          <w:rFonts w:ascii="Calibri Light" w:hAnsi="Calibri Light" w:cs="Calibri Light"/>
        </w:rPr>
        <w:t>momentos</w:t>
      </w:r>
      <w:r w:rsidR="00921074" w:rsidRPr="32688CA8">
        <w:rPr>
          <w:rFonts w:ascii="Calibri Light" w:hAnsi="Calibri Light" w:cs="Calibri Light"/>
        </w:rPr>
        <w:t xml:space="preserve"> do processo</w:t>
      </w:r>
      <w:r w:rsidR="00E75A2B" w:rsidRPr="32688CA8">
        <w:rPr>
          <w:rFonts w:ascii="Calibri Light" w:hAnsi="Calibri Light" w:cs="Calibri Light"/>
        </w:rPr>
        <w:t>, bem como a compreensão das medidas públicas de apoio em vigor.</w:t>
      </w:r>
    </w:p>
    <w:p w14:paraId="3FC1D263" w14:textId="6D3BBD92" w:rsid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  <w:b/>
          <w:bCs/>
        </w:rPr>
        <w:t>Confirme se o sinistro está coberto pelo seguro multirriscos</w:t>
      </w:r>
    </w:p>
    <w:p w14:paraId="7D75E18D" w14:textId="77777777" w:rsidR="00AD4CFE" w:rsidRDefault="4924BE03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Danos causados por vento forte, chuva intensa, queda de árvores, destruição de estruturas ou infiltrações diretamente provocadas pelos fenómenos meteorológicos podem estar cobertos pelo seguro multirriscos. A proteção efetiva dependerá das </w:t>
      </w:r>
      <w:r w:rsidRPr="00AD4CFE">
        <w:rPr>
          <w:rFonts w:ascii="Calibri Light" w:eastAsia="Calibri Light" w:hAnsi="Calibri Light" w:cs="Calibri Light"/>
        </w:rPr>
        <w:t xml:space="preserve">coberturas contratadas, franquias aplicáveis, eventuais exclusões </w:t>
      </w:r>
      <w:r w:rsidRPr="32688CA8">
        <w:rPr>
          <w:rFonts w:ascii="Calibri Light" w:eastAsia="Calibri Light" w:hAnsi="Calibri Light" w:cs="Calibri Light"/>
        </w:rPr>
        <w:t>e da descrição do evento climático na apólice.</w:t>
      </w:r>
      <w:r>
        <w:br/>
      </w:r>
      <w:r w:rsidRPr="32688CA8">
        <w:rPr>
          <w:rFonts w:ascii="Calibri Light" w:eastAsia="Calibri Light" w:hAnsi="Calibri Light" w:cs="Calibri Light"/>
        </w:rPr>
        <w:t>É recomendável consultar a apólice e, em caso de dúvida, contactar diretamente a seguradora.</w:t>
      </w:r>
    </w:p>
    <w:p w14:paraId="29BAAF46" w14:textId="0EE189F3" w:rsidR="005D3D98" w:rsidRPr="00AD4CFE" w:rsidRDefault="002D6D8F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  <w:b/>
          <w:bCs/>
        </w:rPr>
        <w:t>Aja rapidamente para prevenir danos adicionais</w:t>
      </w:r>
    </w:p>
    <w:p w14:paraId="4954E25C" w14:textId="58E69CA2" w:rsidR="005D3D98" w:rsidRPr="005D3D98" w:rsidRDefault="002D6D8F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A segurança das pessoas é sempre a prioridade. </w:t>
      </w:r>
    </w:p>
    <w:p w14:paraId="274914C4" w14:textId="3DFD8073" w:rsidR="005D3D98" w:rsidRPr="005D3D98" w:rsidRDefault="45A26DF7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Depois disso garantido, devem ser </w:t>
      </w:r>
      <w:r w:rsidR="7E874BBA" w:rsidRPr="32688CA8">
        <w:rPr>
          <w:rFonts w:ascii="Calibri Light" w:eastAsia="Calibri Light" w:hAnsi="Calibri Light" w:cs="Calibri Light"/>
        </w:rPr>
        <w:t xml:space="preserve">tomadas </w:t>
      </w:r>
      <w:r w:rsidR="005D3D98" w:rsidRPr="32688CA8">
        <w:rPr>
          <w:rFonts w:ascii="Calibri Light" w:eastAsia="Calibri Light" w:hAnsi="Calibri Light" w:cs="Calibri Light"/>
        </w:rPr>
        <w:t>medidas razoáveis para evitar o agravamento dos prejuízos, como a contenção de infiltrações ou a proteção de áreas expostas. Estas ações preventivas são, em regra, compatíveis com o seguro, desde que não comprometam a posterior avaliação pericial.</w:t>
      </w:r>
    </w:p>
    <w:p w14:paraId="1175E86A" w14:textId="2192004D" w:rsidR="005D3D98" w:rsidRP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  <w:b/>
          <w:bCs/>
        </w:rPr>
        <w:lastRenderedPageBreak/>
        <w:t>Formalize a participação por escrito e dentro dos prazos</w:t>
      </w:r>
    </w:p>
    <w:p w14:paraId="3F2D366C" w14:textId="4829DBEB" w:rsidR="005D3D98" w:rsidRP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A comunicação </w:t>
      </w:r>
      <w:r w:rsidR="3E0B9D5D" w:rsidRPr="32688CA8">
        <w:rPr>
          <w:rFonts w:ascii="Calibri Light" w:eastAsia="Calibri Light" w:hAnsi="Calibri Light" w:cs="Calibri Light"/>
        </w:rPr>
        <w:t xml:space="preserve">deve ser efetuada o mais rapidamente possível, de preferência por escrito. </w:t>
      </w:r>
    </w:p>
    <w:p w14:paraId="7361E014" w14:textId="5BBFE231" w:rsidR="005D3D98" w:rsidRPr="005D3D98" w:rsidRDefault="3E0B9D5D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A maioria das apólices prevê prazos para participação, </w:t>
      </w:r>
      <w:r w:rsidR="005D3D98" w:rsidRPr="32688CA8">
        <w:rPr>
          <w:rFonts w:ascii="Calibri Light" w:eastAsia="Calibri Light" w:hAnsi="Calibri Light" w:cs="Calibri Light"/>
        </w:rPr>
        <w:t>que tendem a estabelecer um limite aproximado de oito dias após a ocorrência. A formalização clara e documentada</w:t>
      </w:r>
      <w:r w:rsidR="2F9CEDEE" w:rsidRPr="32688CA8">
        <w:rPr>
          <w:rFonts w:ascii="Calibri Light" w:eastAsia="Calibri Light" w:hAnsi="Calibri Light" w:cs="Calibri Light"/>
        </w:rPr>
        <w:t>, suportada por fotografias, vídeos, faturas e outros,</w:t>
      </w:r>
      <w:r w:rsidR="00854769">
        <w:rPr>
          <w:rFonts w:ascii="Calibri Light" w:eastAsia="Calibri Light" w:hAnsi="Calibri Light" w:cs="Calibri Light"/>
        </w:rPr>
        <w:t xml:space="preserve"> </w:t>
      </w:r>
      <w:r w:rsidR="005D3D98" w:rsidRPr="32688CA8">
        <w:rPr>
          <w:rFonts w:ascii="Calibri Light" w:eastAsia="Calibri Light" w:hAnsi="Calibri Light" w:cs="Calibri Light"/>
        </w:rPr>
        <w:t>é determinante para a correta instrução do processo.</w:t>
      </w:r>
    </w:p>
    <w:p w14:paraId="0CDE5A9A" w14:textId="44A54D23" w:rsidR="005D3D98" w:rsidRPr="005D3D98" w:rsidRDefault="5F419291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  <w:b/>
          <w:bCs/>
        </w:rPr>
        <w:t xml:space="preserve">Não avance com </w:t>
      </w:r>
      <w:r w:rsidR="005D3D98" w:rsidRPr="32688CA8">
        <w:rPr>
          <w:rFonts w:ascii="Calibri Light" w:eastAsia="Calibri Light" w:hAnsi="Calibri Light" w:cs="Calibri Light"/>
          <w:b/>
          <w:bCs/>
        </w:rPr>
        <w:t xml:space="preserve">reparações </w:t>
      </w:r>
      <w:r w:rsidR="71CBBE95" w:rsidRPr="32688CA8">
        <w:rPr>
          <w:rFonts w:ascii="Calibri Light" w:eastAsia="Calibri Light" w:hAnsi="Calibri Light" w:cs="Calibri Light"/>
          <w:b/>
          <w:bCs/>
        </w:rPr>
        <w:t xml:space="preserve">estruturais </w:t>
      </w:r>
      <w:r w:rsidR="005D3D98" w:rsidRPr="32688CA8">
        <w:rPr>
          <w:rFonts w:ascii="Calibri Light" w:eastAsia="Calibri Light" w:hAnsi="Calibri Light" w:cs="Calibri Light"/>
          <w:b/>
          <w:bCs/>
        </w:rPr>
        <w:t>sem enquadramento prévio da seguradora</w:t>
      </w:r>
    </w:p>
    <w:p w14:paraId="494678D2" w14:textId="742F4929" w:rsidR="005D3D98" w:rsidRP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Sempre que possível, devem ser evitadas reparações definitivas antes da peritagem, uma vez que intervenções antecipadas podem dificultar a comprovação dos danos e influenciar a decisão sobre a indemnização. </w:t>
      </w:r>
      <w:r w:rsidR="1DED6E3E" w:rsidRPr="32688CA8">
        <w:rPr>
          <w:rFonts w:ascii="Calibri Light" w:eastAsia="Calibri Light" w:hAnsi="Calibri Light" w:cs="Calibri Light"/>
        </w:rPr>
        <w:t xml:space="preserve">Obras estruturais devem aguardar </w:t>
      </w:r>
      <w:r w:rsidR="6A298002" w:rsidRPr="32688CA8">
        <w:rPr>
          <w:rFonts w:ascii="Calibri Light" w:eastAsia="Calibri Light" w:hAnsi="Calibri Light" w:cs="Calibri Light"/>
        </w:rPr>
        <w:t>validação</w:t>
      </w:r>
      <w:r w:rsidR="00807860">
        <w:rPr>
          <w:rFonts w:ascii="Calibri Light" w:eastAsia="Calibri Light" w:hAnsi="Calibri Light" w:cs="Calibri Light"/>
        </w:rPr>
        <w:t>,</w:t>
      </w:r>
      <w:r w:rsidR="6A298002" w:rsidRPr="32688CA8">
        <w:rPr>
          <w:rFonts w:ascii="Calibri Light" w:eastAsia="Calibri Light" w:hAnsi="Calibri Light" w:cs="Calibri Light"/>
        </w:rPr>
        <w:t xml:space="preserve"> mas</w:t>
      </w:r>
      <w:r w:rsidR="1DED6E3E" w:rsidRPr="32688CA8">
        <w:rPr>
          <w:rFonts w:ascii="Calibri Light" w:eastAsia="Calibri Light" w:hAnsi="Calibri Light" w:cs="Calibri Light"/>
        </w:rPr>
        <w:t xml:space="preserve"> </w:t>
      </w:r>
      <w:r w:rsidR="45BBA8A6" w:rsidRPr="32688CA8">
        <w:rPr>
          <w:rFonts w:ascii="Calibri Light" w:eastAsia="Calibri Light" w:hAnsi="Calibri Light" w:cs="Calibri Light"/>
        </w:rPr>
        <w:t>p</w:t>
      </w:r>
      <w:r w:rsidRPr="32688CA8">
        <w:rPr>
          <w:rFonts w:ascii="Calibri Light" w:eastAsia="Calibri Light" w:hAnsi="Calibri Light" w:cs="Calibri Light"/>
        </w:rPr>
        <w:t xml:space="preserve">equenas medidas de proteção são </w:t>
      </w:r>
      <w:r w:rsidR="70157897" w:rsidRPr="32688CA8">
        <w:rPr>
          <w:rFonts w:ascii="Calibri Light" w:eastAsia="Calibri Light" w:hAnsi="Calibri Light" w:cs="Calibri Light"/>
        </w:rPr>
        <w:t>admissíveis.</w:t>
      </w:r>
    </w:p>
    <w:p w14:paraId="22221C99" w14:textId="23BA3E48" w:rsidR="00CA273F" w:rsidRPr="00062360" w:rsidRDefault="77CDC087" w:rsidP="00AD4CFE">
      <w:pPr>
        <w:jc w:val="both"/>
        <w:rPr>
          <w:rFonts w:ascii="Calibri Light" w:eastAsia="Calibri Light" w:hAnsi="Calibri Light" w:cs="Calibri Light"/>
          <w:b/>
          <w:bCs/>
        </w:rPr>
      </w:pPr>
      <w:r w:rsidRPr="32688CA8">
        <w:rPr>
          <w:rFonts w:ascii="Calibri Light" w:eastAsia="Calibri Light" w:hAnsi="Calibri Light" w:cs="Calibri Light"/>
          <w:b/>
          <w:bCs/>
        </w:rPr>
        <w:t xml:space="preserve"> Confirme quem é</w:t>
      </w:r>
      <w:r w:rsidR="00CA273F" w:rsidRPr="32688CA8">
        <w:rPr>
          <w:rFonts w:ascii="Calibri Light" w:eastAsia="Calibri Light" w:hAnsi="Calibri Light" w:cs="Calibri Light"/>
          <w:b/>
          <w:bCs/>
        </w:rPr>
        <w:t xml:space="preserve"> o beneficiário da indemnização </w:t>
      </w:r>
    </w:p>
    <w:p w14:paraId="366CCF53" w14:textId="323B3505" w:rsidR="00AD4CFE" w:rsidRDefault="7804D0D0" w:rsidP="00AD4CFE">
      <w:pPr>
        <w:spacing w:line="300" w:lineRule="auto"/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>Em situações de danos elevados, perda total ou imóveis com financiamento bancário, a indemnização pode ser paga ao cliente ou ao banco.</w:t>
      </w:r>
      <w:r w:rsidR="4F0D2C64" w:rsidRPr="32688CA8">
        <w:rPr>
          <w:rFonts w:ascii="Calibri Light" w:eastAsia="Calibri Light" w:hAnsi="Calibri Light" w:cs="Calibri Light"/>
        </w:rPr>
        <w:t xml:space="preserve"> </w:t>
      </w:r>
      <w:r w:rsidRPr="32688CA8">
        <w:rPr>
          <w:rFonts w:ascii="Calibri Light" w:eastAsia="Calibri Light" w:hAnsi="Calibri Light" w:cs="Calibri Light"/>
        </w:rPr>
        <w:t xml:space="preserve">É importante clarificar previamente o </w:t>
      </w:r>
      <w:r w:rsidRPr="00AD4CFE">
        <w:rPr>
          <w:rFonts w:ascii="Calibri Light" w:eastAsia="Calibri Light" w:hAnsi="Calibri Light" w:cs="Calibri Light"/>
        </w:rPr>
        <w:t>modelo de pagamento,</w:t>
      </w:r>
      <w:r w:rsidRPr="32688CA8">
        <w:rPr>
          <w:rFonts w:ascii="Calibri Light" w:eastAsia="Calibri Light" w:hAnsi="Calibri Light" w:cs="Calibri Light"/>
        </w:rPr>
        <w:t xml:space="preserve"> seja por reembolso após reparação ou por libertação faseada de montantes.</w:t>
      </w:r>
    </w:p>
    <w:p w14:paraId="5D0B7916" w14:textId="7B20DCDE" w:rsidR="005D3D98" w:rsidRP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  <w:b/>
          <w:bCs/>
        </w:rPr>
        <w:t xml:space="preserve">Avalie a moratória legal e outras medidas </w:t>
      </w:r>
      <w:r w:rsidR="00062360" w:rsidRPr="32688CA8">
        <w:rPr>
          <w:rFonts w:ascii="Calibri Light" w:eastAsia="Calibri Light" w:hAnsi="Calibri Light" w:cs="Calibri Light"/>
          <w:b/>
          <w:bCs/>
        </w:rPr>
        <w:t xml:space="preserve">públicas </w:t>
      </w:r>
      <w:r w:rsidRPr="32688CA8">
        <w:rPr>
          <w:rFonts w:ascii="Calibri Light" w:eastAsia="Calibri Light" w:hAnsi="Calibri Light" w:cs="Calibri Light"/>
          <w:b/>
          <w:bCs/>
        </w:rPr>
        <w:t>de apoio</w:t>
      </w:r>
    </w:p>
    <w:p w14:paraId="1C3128EC" w14:textId="736D4D20" w:rsidR="005D3D98" w:rsidRPr="005D3D98" w:rsidRDefault="005D3D98" w:rsidP="00AD4CFE">
      <w:pPr>
        <w:jc w:val="both"/>
        <w:rPr>
          <w:rFonts w:ascii="Calibri Light" w:eastAsia="Calibri Light" w:hAnsi="Calibri Light" w:cs="Calibri Light"/>
        </w:rPr>
      </w:pPr>
      <w:r w:rsidRPr="32688CA8">
        <w:rPr>
          <w:rFonts w:ascii="Calibri Light" w:eastAsia="Calibri Light" w:hAnsi="Calibri Light" w:cs="Calibri Light"/>
        </w:rPr>
        <w:t xml:space="preserve">No âmbito das medidas </w:t>
      </w:r>
      <w:r w:rsidR="00062360" w:rsidRPr="32688CA8">
        <w:rPr>
          <w:rFonts w:ascii="Calibri Light" w:eastAsia="Calibri Light" w:hAnsi="Calibri Light" w:cs="Calibri Light"/>
        </w:rPr>
        <w:t xml:space="preserve">públicas </w:t>
      </w:r>
      <w:r w:rsidRPr="32688CA8">
        <w:rPr>
          <w:rFonts w:ascii="Calibri Light" w:eastAsia="Calibri Light" w:hAnsi="Calibri Light" w:cs="Calibri Light"/>
        </w:rPr>
        <w:t xml:space="preserve">extraordinárias associadas aos recentes episódios </w:t>
      </w:r>
      <w:r w:rsidR="00E81E99" w:rsidRPr="32688CA8">
        <w:rPr>
          <w:rFonts w:ascii="Calibri Light" w:eastAsia="Calibri Light" w:hAnsi="Calibri Light" w:cs="Calibri Light"/>
        </w:rPr>
        <w:t>climáticos</w:t>
      </w:r>
      <w:r w:rsidRPr="32688CA8">
        <w:rPr>
          <w:rFonts w:ascii="Calibri Light" w:eastAsia="Calibri Light" w:hAnsi="Calibri Light" w:cs="Calibri Light"/>
        </w:rPr>
        <w:t xml:space="preserve">, foi aprovada uma moratória </w:t>
      </w:r>
      <w:r w:rsidR="00062360" w:rsidRPr="32688CA8">
        <w:rPr>
          <w:rFonts w:ascii="Calibri Light" w:eastAsia="Calibri Light" w:hAnsi="Calibri Light" w:cs="Calibri Light"/>
        </w:rPr>
        <w:t xml:space="preserve">de apoio </w:t>
      </w:r>
      <w:r w:rsidRPr="32688CA8">
        <w:rPr>
          <w:rFonts w:ascii="Calibri Light" w:eastAsia="Calibri Light" w:hAnsi="Calibri Light" w:cs="Calibri Light"/>
        </w:rPr>
        <w:t xml:space="preserve">a famílias e empresas afetadas em zonas abrangidas por situação de calamidade. A adesão a esta medida deve ser solicitada junto do </w:t>
      </w:r>
      <w:r w:rsidR="00E81E99" w:rsidRPr="32688CA8">
        <w:rPr>
          <w:rFonts w:ascii="Calibri Light" w:eastAsia="Calibri Light" w:hAnsi="Calibri Light" w:cs="Calibri Light"/>
        </w:rPr>
        <w:t xml:space="preserve">respetivo </w:t>
      </w:r>
      <w:r w:rsidRPr="32688CA8">
        <w:rPr>
          <w:rFonts w:ascii="Calibri Light" w:eastAsia="Calibri Light" w:hAnsi="Calibri Light" w:cs="Calibri Light"/>
        </w:rPr>
        <w:t>banco, mediante apresentação da documentação exigida, sendo recomendável confirmar previamente os critérios de elegibilidade e os efeitos concretos no contrato de crédito.</w:t>
      </w:r>
    </w:p>
    <w:p w14:paraId="45B30FE1" w14:textId="7C59B396" w:rsidR="005D3D98" w:rsidRPr="005D3D98" w:rsidRDefault="005D3D98" w:rsidP="00AD4CFE">
      <w:pPr>
        <w:jc w:val="both"/>
        <w:rPr>
          <w:rFonts w:ascii="Calibri Light" w:eastAsia="Calibri Light" w:hAnsi="Calibri Light" w:cs="Calibri Light"/>
          <w:b/>
          <w:bCs/>
        </w:rPr>
      </w:pPr>
      <w:r w:rsidRPr="32688CA8">
        <w:rPr>
          <w:rFonts w:ascii="Calibri Light" w:eastAsia="Calibri Light" w:hAnsi="Calibri Light" w:cs="Calibri Light"/>
          <w:b/>
          <w:bCs/>
        </w:rPr>
        <w:t>A Twinkl</w:t>
      </w:r>
      <w:r w:rsidR="00807860">
        <w:rPr>
          <w:rFonts w:ascii="Calibri Light" w:eastAsia="Calibri Light" w:hAnsi="Calibri Light" w:cs="Calibri Light"/>
          <w:b/>
          <w:bCs/>
        </w:rPr>
        <w:t xml:space="preserve">OO </w:t>
      </w:r>
      <w:r w:rsidR="01A53698" w:rsidRPr="32688CA8">
        <w:rPr>
          <w:rFonts w:ascii="Calibri Light" w:eastAsia="Calibri Light" w:hAnsi="Calibri Light" w:cs="Calibri Light"/>
          <w:b/>
          <w:bCs/>
        </w:rPr>
        <w:t xml:space="preserve">reforça </w:t>
      </w:r>
      <w:r w:rsidRPr="32688CA8">
        <w:rPr>
          <w:rFonts w:ascii="Calibri Light" w:eastAsia="Calibri Light" w:hAnsi="Calibri Light" w:cs="Calibri Light"/>
          <w:b/>
          <w:bCs/>
        </w:rPr>
        <w:t xml:space="preserve">que estas recomendações têm </w:t>
      </w:r>
      <w:r w:rsidR="00E81E99" w:rsidRPr="32688CA8">
        <w:rPr>
          <w:rFonts w:ascii="Calibri Light" w:eastAsia="Calibri Light" w:hAnsi="Calibri Light" w:cs="Calibri Light"/>
          <w:b/>
          <w:bCs/>
        </w:rPr>
        <w:t>carácter</w:t>
      </w:r>
      <w:r w:rsidRPr="32688CA8">
        <w:rPr>
          <w:rFonts w:ascii="Calibri Light" w:eastAsia="Calibri Light" w:hAnsi="Calibri Light" w:cs="Calibri Light"/>
          <w:b/>
          <w:bCs/>
        </w:rPr>
        <w:t xml:space="preserve"> geral e informativo</w:t>
      </w:r>
      <w:r w:rsidR="6823236C" w:rsidRPr="32688CA8">
        <w:rPr>
          <w:rFonts w:ascii="Calibri Light" w:eastAsia="Calibri Light" w:hAnsi="Calibri Light" w:cs="Calibri Light"/>
          <w:b/>
          <w:bCs/>
        </w:rPr>
        <w:t>.</w:t>
      </w:r>
      <w:r w:rsidRPr="32688CA8">
        <w:rPr>
          <w:rFonts w:ascii="Calibri Light" w:eastAsia="Calibri Light" w:hAnsi="Calibri Light" w:cs="Calibri Light"/>
          <w:b/>
          <w:bCs/>
        </w:rPr>
        <w:t xml:space="preserve"> </w:t>
      </w:r>
      <w:r w:rsidR="25E94BBA" w:rsidRPr="32688CA8">
        <w:rPr>
          <w:rFonts w:ascii="Calibri Light" w:eastAsia="Calibri Light" w:hAnsi="Calibri Light" w:cs="Calibri Light"/>
          <w:b/>
          <w:bCs/>
        </w:rPr>
        <w:t xml:space="preserve">É </w:t>
      </w:r>
      <w:r w:rsidRPr="32688CA8">
        <w:rPr>
          <w:rFonts w:ascii="Calibri Light" w:eastAsia="Calibri Light" w:hAnsi="Calibri Light" w:cs="Calibri Light"/>
          <w:b/>
          <w:bCs/>
        </w:rPr>
        <w:t>indispensável a consulta das condições específicas de cada apólice e dos regimes legais aplicáveis a cada situação.</w:t>
      </w:r>
    </w:p>
    <w:p w14:paraId="3C3B1EC3" w14:textId="77777777" w:rsidR="002471D4" w:rsidRDefault="002471D4"/>
    <w:p w14:paraId="2611437E" w14:textId="73F8E96C" w:rsidR="002471D4" w:rsidRPr="002572C4" w:rsidRDefault="002471D4" w:rsidP="002471D4">
      <w:pPr>
        <w:spacing w:after="0" w:line="360" w:lineRule="auto"/>
        <w:jc w:val="both"/>
        <w:rPr>
          <w:rFonts w:ascii="Verdana" w:hAnsi="Verdana"/>
          <w:b/>
          <w:bCs/>
          <w:color w:val="595959"/>
          <w:sz w:val="14"/>
          <w:szCs w:val="14"/>
        </w:rPr>
      </w:pPr>
      <w:r w:rsidRPr="002572C4">
        <w:rPr>
          <w:rFonts w:ascii="Verdana" w:hAnsi="Verdana"/>
          <w:b/>
          <w:bCs/>
          <w:color w:val="595959"/>
          <w:sz w:val="14"/>
          <w:szCs w:val="14"/>
        </w:rPr>
        <w:t>Sobre a Twinkl</w:t>
      </w:r>
      <w:r w:rsidR="00807860">
        <w:rPr>
          <w:rFonts w:ascii="Verdana" w:hAnsi="Verdana"/>
          <w:b/>
          <w:bCs/>
          <w:color w:val="595959"/>
          <w:sz w:val="14"/>
          <w:szCs w:val="14"/>
        </w:rPr>
        <w:t>OO</w:t>
      </w:r>
    </w:p>
    <w:p w14:paraId="4970F62A" w14:textId="6662B7BA" w:rsidR="002471D4" w:rsidRPr="00062360" w:rsidRDefault="002471D4" w:rsidP="002471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595959"/>
          <w:sz w:val="14"/>
          <w:szCs w:val="14"/>
        </w:rPr>
      </w:pPr>
      <w:r w:rsidRPr="00E63252">
        <w:rPr>
          <w:rFonts w:ascii="Verdana" w:hAnsi="Verdana"/>
          <w:color w:val="595959"/>
          <w:sz w:val="14"/>
          <w:szCs w:val="14"/>
        </w:rPr>
        <w:t>Twinkl</w:t>
      </w:r>
      <w:r w:rsidR="00807860">
        <w:rPr>
          <w:rFonts w:ascii="Verdana" w:hAnsi="Verdana"/>
          <w:color w:val="595959"/>
          <w:sz w:val="14"/>
          <w:szCs w:val="14"/>
        </w:rPr>
        <w:t>OO</w:t>
      </w:r>
      <w:r>
        <w:rPr>
          <w:rFonts w:ascii="Verdana" w:hAnsi="Verdana"/>
          <w:color w:val="595959"/>
          <w:sz w:val="14"/>
          <w:szCs w:val="14"/>
        </w:rPr>
        <w:t>,</w:t>
      </w:r>
      <w:r w:rsidRPr="00E63252">
        <w:rPr>
          <w:rFonts w:ascii="Verdana" w:hAnsi="Verdana"/>
          <w:color w:val="595959"/>
          <w:sz w:val="14"/>
          <w:szCs w:val="14"/>
        </w:rPr>
        <w:t xml:space="preserve"> marca registada da TWINKLOO Unipessoal Lda, com sede na Avenida dos Combatentes 43 12º Piso, 1600-042 Lisboa, registado como intermediário de crédito junto do Banco de Portugal sob o n.º 0004550 (telefone n.º 211 230 799; email </w:t>
      </w:r>
      <w:hyperlink r:id="rId7" w:history="1">
        <w:r w:rsidRPr="00E63252">
          <w:rPr>
            <w:rStyle w:val="Hiperligao"/>
            <w:rFonts w:ascii="Verdana" w:hAnsi="Verdana"/>
            <w:sz w:val="14"/>
            <w:szCs w:val="14"/>
          </w:rPr>
          <w:t>geral@twinkloo.com</w:t>
        </w:r>
      </w:hyperlink>
      <w:r w:rsidRPr="00E63252">
        <w:rPr>
          <w:rFonts w:ascii="Verdana" w:hAnsi="Verdana"/>
          <w:color w:val="595959"/>
          <w:sz w:val="14"/>
          <w:szCs w:val="14"/>
        </w:rPr>
        <w:t>), registo que pode ser confirmado através da hiperligação </w:t>
      </w:r>
      <w:hyperlink r:id="rId8" w:history="1">
        <w:r w:rsidRPr="00E63252">
          <w:rPr>
            <w:rStyle w:val="Hiperligao"/>
            <w:rFonts w:ascii="Verdana" w:hAnsi="Verdana"/>
            <w:sz w:val="14"/>
            <w:szCs w:val="14"/>
          </w:rPr>
          <w:t>www.bportugal.pt/intermediariocreditofar/twinkloo-unipessoal-lda</w:t>
        </w:r>
      </w:hyperlink>
      <w:r w:rsidRPr="00E63252">
        <w:rPr>
          <w:rFonts w:ascii="Verdana" w:hAnsi="Verdana"/>
          <w:color w:val="595959"/>
          <w:sz w:val="14"/>
          <w:szCs w:val="14"/>
        </w:rPr>
        <w:t xml:space="preserve">, intermediário de crédito vinculado sem exclusividade, com contratos com as entidades mutuantes: </w:t>
      </w:r>
      <w:r w:rsidR="00807860" w:rsidRPr="00807860">
        <w:rPr>
          <w:rFonts w:ascii="Verdana" w:hAnsi="Verdana"/>
          <w:color w:val="595959"/>
          <w:sz w:val="14"/>
          <w:szCs w:val="14"/>
        </w:rPr>
        <w:t>Abanca Portugal S.A.</w:t>
      </w:r>
      <w:r w:rsidRPr="00E63252">
        <w:rPr>
          <w:rFonts w:ascii="Verdana" w:hAnsi="Verdana"/>
          <w:color w:val="595959"/>
          <w:sz w:val="14"/>
          <w:szCs w:val="14"/>
        </w:rPr>
        <w:t xml:space="preserve">; Banco CTT S.A. ; Bankinter S.A. – Sucursal em Portugal; Banco BPI S.A.; CAIXA CENTRAL - CAIXA CENTRAL DE CRÉDITO AGRÍCOLA MÚTUO, CRL; Caixa Geral de Depósitos S.A.; Cofidis; CA AUTO BANK S.P.A - SUCURSAL EM PORTUGAL; Novo Banco S.A.; Banco Santander Totta, S.A., Union de Créditos Inmobiliários S.A. Establecimiento Financiero de Crédito (Sociedad Unipersonal) – Sucursal em Portugal e UNICRE – Instituição Financeira de Crédito S.A. Autorizado a prestar serviços de apresentação ou proposta de contratos de crédito a consumidores, assistência a consumidores, mediante a realização de atos preparatórios ou de </w:t>
      </w:r>
      <w:r w:rsidRPr="00E63252">
        <w:rPr>
          <w:rFonts w:ascii="Verdana" w:hAnsi="Verdana"/>
          <w:color w:val="595959"/>
          <w:sz w:val="14"/>
          <w:szCs w:val="14"/>
        </w:rPr>
        <w:lastRenderedPageBreak/>
        <w:t xml:space="preserve">outros trabalhos de gestão pré-contratual relativamente a contratos de crédito que não tenham sido por si apresentados ou propostos e autorização para serviços de consultoria. Atividade sujeita à supervisão do Banco de Portugal. </w:t>
      </w:r>
      <w:r w:rsidRPr="00062360">
        <w:rPr>
          <w:rStyle w:val="Hiperligao"/>
          <w:rFonts w:ascii="Verdana" w:eastAsia="SimSun" w:hAnsi="Verdana"/>
          <w:b/>
          <w:bCs/>
          <w:sz w:val="14"/>
          <w:szCs w:val="14"/>
          <w:lang w:val="x-none" w:eastAsia="pt-PT"/>
        </w:rPr>
        <w:t>www.twinkloo.p</w:t>
      </w:r>
      <w:r w:rsidRPr="00062360">
        <w:rPr>
          <w:rStyle w:val="Hiperligao"/>
          <w:rFonts w:ascii="Verdana" w:eastAsia="SimSun" w:hAnsi="Verdana"/>
          <w:b/>
          <w:bCs/>
          <w:sz w:val="14"/>
          <w:szCs w:val="14"/>
          <w:lang w:eastAsia="pt-PT"/>
        </w:rPr>
        <w:t>t</w:t>
      </w:r>
    </w:p>
    <w:p w14:paraId="0DA0911D" w14:textId="77777777" w:rsidR="002471D4" w:rsidRPr="00062360" w:rsidRDefault="002471D4" w:rsidP="002471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reloNavigator-Book"/>
          <w:b/>
          <w:sz w:val="14"/>
          <w:szCs w:val="14"/>
        </w:rPr>
      </w:pPr>
    </w:p>
    <w:p w14:paraId="63EBAF91" w14:textId="77777777" w:rsidR="002471D4" w:rsidRPr="00062360" w:rsidRDefault="002471D4" w:rsidP="002471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reloNavigator-Book"/>
          <w:b/>
          <w:sz w:val="14"/>
          <w:szCs w:val="14"/>
        </w:rPr>
      </w:pPr>
      <w:r w:rsidRPr="00062360">
        <w:rPr>
          <w:rFonts w:ascii="Verdana" w:hAnsi="Verdana" w:cs="PreloNavigator-Book"/>
          <w:b/>
          <w:sz w:val="14"/>
          <w:szCs w:val="14"/>
        </w:rPr>
        <w:t xml:space="preserve">Para mais informações contactar, por favor: </w:t>
      </w:r>
    </w:p>
    <w:p w14:paraId="63BB4A0E" w14:textId="77777777" w:rsidR="002471D4" w:rsidRPr="00062360" w:rsidRDefault="002471D4" w:rsidP="002471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reloNavigator-Book"/>
          <w:b/>
          <w:sz w:val="14"/>
          <w:szCs w:val="14"/>
        </w:rPr>
      </w:pPr>
    </w:p>
    <w:p w14:paraId="2314E902" w14:textId="4EC89FA1" w:rsidR="002471D4" w:rsidRPr="00062360" w:rsidRDefault="002471D4" w:rsidP="002471D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reloNavigator-Book"/>
          <w:b/>
          <w:sz w:val="14"/>
          <w:szCs w:val="14"/>
        </w:rPr>
      </w:pPr>
      <w:r w:rsidRPr="00062360">
        <w:rPr>
          <w:rFonts w:ascii="Verdana" w:hAnsi="Verdana" w:cs="PreloNavigator-Book"/>
          <w:b/>
          <w:sz w:val="14"/>
          <w:szCs w:val="14"/>
        </w:rPr>
        <w:t>Lift Consulting</w:t>
      </w:r>
    </w:p>
    <w:p w14:paraId="1EBA31C4" w14:textId="6186B033" w:rsidR="002471D4" w:rsidRPr="00062360" w:rsidRDefault="002471D4" w:rsidP="002471D4">
      <w:pPr>
        <w:spacing w:after="0" w:line="360" w:lineRule="auto"/>
        <w:jc w:val="both"/>
        <w:rPr>
          <w:rFonts w:ascii="Verdana" w:hAnsi="Verdana" w:cs="PreloNavigator-Book"/>
          <w:sz w:val="14"/>
          <w:szCs w:val="14"/>
        </w:rPr>
      </w:pPr>
      <w:r w:rsidRPr="00062360">
        <w:rPr>
          <w:rFonts w:ascii="Verdana" w:eastAsia="Arial" w:hAnsi="Verdana" w:cs="Calibri"/>
          <w:bCs/>
          <w:color w:val="000000"/>
          <w:sz w:val="14"/>
          <w:szCs w:val="14"/>
          <w:lang w:eastAsia="en-GB"/>
        </w:rPr>
        <w:t xml:space="preserve">Filipe Carvalho | </w:t>
      </w:r>
      <w:hyperlink r:id="rId9" w:history="1">
        <w:r w:rsidRPr="00062360">
          <w:rPr>
            <w:rFonts w:ascii="Verdana" w:eastAsia="Arial" w:hAnsi="Verdana" w:cs="Calibri"/>
            <w:bCs/>
            <w:color w:val="0563C1"/>
            <w:sz w:val="14"/>
            <w:szCs w:val="14"/>
            <w:u w:val="single"/>
            <w:lang w:eastAsia="en-GB"/>
          </w:rPr>
          <w:t>filipe.carvalho@lift.com.pt</w:t>
        </w:r>
      </w:hyperlink>
      <w:r w:rsidRPr="00062360">
        <w:rPr>
          <w:rFonts w:ascii="Verdana" w:eastAsia="Arial" w:hAnsi="Verdana" w:cs="Calibri"/>
          <w:bCs/>
          <w:color w:val="000000"/>
          <w:sz w:val="14"/>
          <w:szCs w:val="14"/>
          <w:lang w:eastAsia="en-GB"/>
        </w:rPr>
        <w:t xml:space="preserve"> | 935 072 107</w:t>
      </w:r>
    </w:p>
    <w:p w14:paraId="2D279769" w14:textId="106D2B02" w:rsidR="002471D4" w:rsidRPr="00062360" w:rsidRDefault="002471D4" w:rsidP="002471D4">
      <w:pPr>
        <w:spacing w:after="0" w:line="360" w:lineRule="auto"/>
        <w:jc w:val="both"/>
        <w:rPr>
          <w:rFonts w:ascii="Verdana" w:hAnsi="Verdana" w:cs="PreloNavigator-Book"/>
          <w:sz w:val="14"/>
          <w:szCs w:val="14"/>
        </w:rPr>
      </w:pPr>
      <w:r w:rsidRPr="32688CA8">
        <w:rPr>
          <w:rFonts w:ascii="Verdana" w:eastAsia="Arial" w:hAnsi="Verdana" w:cs="Calibri"/>
          <w:color w:val="000000" w:themeColor="text1"/>
          <w:sz w:val="14"/>
          <w:szCs w:val="14"/>
          <w:lang w:eastAsia="en-GB"/>
        </w:rPr>
        <w:t xml:space="preserve">Anabela Pereira | </w:t>
      </w:r>
      <w:hyperlink r:id="rId10" w:history="1">
        <w:r w:rsidRPr="32688CA8">
          <w:rPr>
            <w:rFonts w:ascii="Verdana" w:eastAsia="Arial" w:hAnsi="Verdana" w:cs="Calibri"/>
            <w:color w:val="0563C1"/>
            <w:sz w:val="14"/>
            <w:szCs w:val="14"/>
            <w:u w:val="single"/>
            <w:lang w:eastAsia="en-GB"/>
          </w:rPr>
          <w:t>anabela</w:t>
        </w:r>
        <w:r w:rsidR="29A04F5F" w:rsidRPr="32688CA8">
          <w:rPr>
            <w:rFonts w:ascii="Verdana" w:eastAsia="Arial" w:hAnsi="Verdana" w:cs="Calibri"/>
            <w:color w:val="0563C1"/>
            <w:sz w:val="14"/>
            <w:szCs w:val="14"/>
            <w:u w:val="single"/>
            <w:lang w:eastAsia="en-GB"/>
          </w:rPr>
          <w:t>.</w:t>
        </w:r>
        <w:r w:rsidRPr="32688CA8">
          <w:rPr>
            <w:rFonts w:ascii="Verdana" w:eastAsia="Arial" w:hAnsi="Verdana" w:cs="Calibri"/>
            <w:color w:val="0563C1"/>
            <w:sz w:val="14"/>
            <w:szCs w:val="14"/>
            <w:u w:val="single"/>
            <w:lang w:eastAsia="en-GB"/>
          </w:rPr>
          <w:t>pereira@lift.com.pt</w:t>
        </w:r>
      </w:hyperlink>
      <w:r w:rsidRPr="32688CA8">
        <w:rPr>
          <w:rFonts w:ascii="Verdana" w:eastAsia="Arial" w:hAnsi="Verdana" w:cs="Calibri"/>
          <w:color w:val="000000" w:themeColor="text1"/>
          <w:sz w:val="14"/>
          <w:szCs w:val="14"/>
          <w:lang w:eastAsia="en-GB"/>
        </w:rPr>
        <w:t xml:space="preserve"> | 936 282 863</w:t>
      </w:r>
    </w:p>
    <w:p w14:paraId="1018F516" w14:textId="77777777" w:rsidR="002471D4" w:rsidRPr="00712403" w:rsidRDefault="002471D4" w:rsidP="002471D4">
      <w:pPr>
        <w:spacing w:after="0" w:line="360" w:lineRule="auto"/>
        <w:jc w:val="both"/>
        <w:rPr>
          <w:rFonts w:ascii="Verdana" w:hAnsi="Verdana" w:cs="PreloNavigator-Book"/>
          <w:sz w:val="16"/>
          <w:szCs w:val="16"/>
        </w:rPr>
      </w:pPr>
    </w:p>
    <w:p w14:paraId="09ABFCE3" w14:textId="77777777" w:rsidR="002471D4" w:rsidRDefault="002471D4"/>
    <w:sectPr w:rsidR="002471D4" w:rsidSect="002471D4">
      <w:headerReference w:type="default" r:id="rId11"/>
      <w:pgSz w:w="11906" w:h="16838"/>
      <w:pgMar w:top="2466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898C" w14:textId="77777777" w:rsidR="00B251A7" w:rsidRDefault="00B251A7" w:rsidP="002471D4">
      <w:pPr>
        <w:spacing w:after="0" w:line="240" w:lineRule="auto"/>
      </w:pPr>
      <w:r>
        <w:separator/>
      </w:r>
    </w:p>
  </w:endnote>
  <w:endnote w:type="continuationSeparator" w:id="0">
    <w:p w14:paraId="3D35C4C5" w14:textId="77777777" w:rsidR="00B251A7" w:rsidRDefault="00B251A7" w:rsidP="0024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eloNavigator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2DB8" w14:textId="77777777" w:rsidR="00B251A7" w:rsidRDefault="00B251A7" w:rsidP="002471D4">
      <w:pPr>
        <w:spacing w:after="0" w:line="240" w:lineRule="auto"/>
      </w:pPr>
      <w:r>
        <w:separator/>
      </w:r>
    </w:p>
  </w:footnote>
  <w:footnote w:type="continuationSeparator" w:id="0">
    <w:p w14:paraId="6A11B62A" w14:textId="77777777" w:rsidR="00B251A7" w:rsidRDefault="00B251A7" w:rsidP="0024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AA45" w14:textId="6AE4607F" w:rsidR="002471D4" w:rsidRDefault="002471D4">
    <w:pPr>
      <w:pStyle w:val="Cabealho"/>
    </w:pPr>
    <w:r>
      <w:rPr>
        <w:rFonts w:ascii="Verdana" w:hAnsi="Verdana"/>
        <w:b/>
        <w:noProof/>
        <w:sz w:val="40"/>
      </w:rPr>
      <w:drawing>
        <wp:inline distT="0" distB="0" distL="0" distR="0" wp14:anchorId="5656C80B" wp14:editId="5A453B04">
          <wp:extent cx="2241550" cy="393700"/>
          <wp:effectExtent l="0" t="0" r="0" b="0"/>
          <wp:docPr id="2102536917" name="Imagem 2102536917" descr="Uma imagem com Tipo de letra, Gráficos, logótipo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022827" name="Imagem 2036022827" descr="Uma imagem com Tipo de letra, Gráficos, logótipo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9A3"/>
    <w:multiLevelType w:val="hybridMultilevel"/>
    <w:tmpl w:val="05E443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D4"/>
    <w:rsid w:val="00041610"/>
    <w:rsid w:val="00050D68"/>
    <w:rsid w:val="00062360"/>
    <w:rsid w:val="000D463F"/>
    <w:rsid w:val="000E523B"/>
    <w:rsid w:val="00120D00"/>
    <w:rsid w:val="00126689"/>
    <w:rsid w:val="00133C36"/>
    <w:rsid w:val="00183009"/>
    <w:rsid w:val="00190CCD"/>
    <w:rsid w:val="001957C7"/>
    <w:rsid w:val="00196CE5"/>
    <w:rsid w:val="0019779A"/>
    <w:rsid w:val="00197DC6"/>
    <w:rsid w:val="001A2AA8"/>
    <w:rsid w:val="001F1158"/>
    <w:rsid w:val="001F224D"/>
    <w:rsid w:val="001F4146"/>
    <w:rsid w:val="0023051B"/>
    <w:rsid w:val="00233215"/>
    <w:rsid w:val="002471D4"/>
    <w:rsid w:val="002513BD"/>
    <w:rsid w:val="00256120"/>
    <w:rsid w:val="00282769"/>
    <w:rsid w:val="00290691"/>
    <w:rsid w:val="002B591B"/>
    <w:rsid w:val="002C2050"/>
    <w:rsid w:val="002D6D8F"/>
    <w:rsid w:val="003068C2"/>
    <w:rsid w:val="00331914"/>
    <w:rsid w:val="0035320F"/>
    <w:rsid w:val="003F509A"/>
    <w:rsid w:val="0040726B"/>
    <w:rsid w:val="00414572"/>
    <w:rsid w:val="00446DC1"/>
    <w:rsid w:val="004504E8"/>
    <w:rsid w:val="004A3456"/>
    <w:rsid w:val="004B6E73"/>
    <w:rsid w:val="0050409F"/>
    <w:rsid w:val="00531EDC"/>
    <w:rsid w:val="005362CE"/>
    <w:rsid w:val="005D3D98"/>
    <w:rsid w:val="005F44F6"/>
    <w:rsid w:val="00611611"/>
    <w:rsid w:val="00640020"/>
    <w:rsid w:val="00664DD5"/>
    <w:rsid w:val="007057DD"/>
    <w:rsid w:val="007373CB"/>
    <w:rsid w:val="00745F92"/>
    <w:rsid w:val="0075275F"/>
    <w:rsid w:val="00771565"/>
    <w:rsid w:val="007C1F3C"/>
    <w:rsid w:val="00807860"/>
    <w:rsid w:val="00812330"/>
    <w:rsid w:val="00834813"/>
    <w:rsid w:val="00854769"/>
    <w:rsid w:val="008D2B87"/>
    <w:rsid w:val="008E51CC"/>
    <w:rsid w:val="00921074"/>
    <w:rsid w:val="00934D93"/>
    <w:rsid w:val="00935ED6"/>
    <w:rsid w:val="009B3C3A"/>
    <w:rsid w:val="009E143F"/>
    <w:rsid w:val="00A43C9E"/>
    <w:rsid w:val="00A51AC0"/>
    <w:rsid w:val="00A93E95"/>
    <w:rsid w:val="00AC1E9C"/>
    <w:rsid w:val="00AD08FC"/>
    <w:rsid w:val="00AD4CFE"/>
    <w:rsid w:val="00AE0CBB"/>
    <w:rsid w:val="00B05B8C"/>
    <w:rsid w:val="00B12511"/>
    <w:rsid w:val="00B251A7"/>
    <w:rsid w:val="00B35401"/>
    <w:rsid w:val="00B82844"/>
    <w:rsid w:val="00B84E6A"/>
    <w:rsid w:val="00BA3DE0"/>
    <w:rsid w:val="00BF5150"/>
    <w:rsid w:val="00C275C3"/>
    <w:rsid w:val="00C823A7"/>
    <w:rsid w:val="00C930EB"/>
    <w:rsid w:val="00CA273F"/>
    <w:rsid w:val="00CA6C71"/>
    <w:rsid w:val="00CB2BFB"/>
    <w:rsid w:val="00CD7261"/>
    <w:rsid w:val="00CE13B1"/>
    <w:rsid w:val="00D10742"/>
    <w:rsid w:val="00D307AE"/>
    <w:rsid w:val="00D35957"/>
    <w:rsid w:val="00D51915"/>
    <w:rsid w:val="00D74D9B"/>
    <w:rsid w:val="00D91FCD"/>
    <w:rsid w:val="00DA38DF"/>
    <w:rsid w:val="00DE31C4"/>
    <w:rsid w:val="00E41223"/>
    <w:rsid w:val="00E45A1D"/>
    <w:rsid w:val="00E60B02"/>
    <w:rsid w:val="00E61D86"/>
    <w:rsid w:val="00E74724"/>
    <w:rsid w:val="00E75A2B"/>
    <w:rsid w:val="00E81E99"/>
    <w:rsid w:val="00E91986"/>
    <w:rsid w:val="00F71ABC"/>
    <w:rsid w:val="01A53698"/>
    <w:rsid w:val="04B20293"/>
    <w:rsid w:val="0A2C6C83"/>
    <w:rsid w:val="0BC0FE24"/>
    <w:rsid w:val="0E62FDDB"/>
    <w:rsid w:val="171DA9F1"/>
    <w:rsid w:val="18D0658B"/>
    <w:rsid w:val="1D36A4D7"/>
    <w:rsid w:val="1DED6E3E"/>
    <w:rsid w:val="2456CD39"/>
    <w:rsid w:val="25E94BBA"/>
    <w:rsid w:val="27DC3012"/>
    <w:rsid w:val="28D994E1"/>
    <w:rsid w:val="29A04F5F"/>
    <w:rsid w:val="2F0EF755"/>
    <w:rsid w:val="2F9CEDEE"/>
    <w:rsid w:val="300095C0"/>
    <w:rsid w:val="32688CA8"/>
    <w:rsid w:val="3A2FE9ED"/>
    <w:rsid w:val="3CA903F7"/>
    <w:rsid w:val="3E0B9D5D"/>
    <w:rsid w:val="428B4EEB"/>
    <w:rsid w:val="459ABD3A"/>
    <w:rsid w:val="45A26DF7"/>
    <w:rsid w:val="45BBA8A6"/>
    <w:rsid w:val="477500B3"/>
    <w:rsid w:val="48757182"/>
    <w:rsid w:val="489210C5"/>
    <w:rsid w:val="4924BE03"/>
    <w:rsid w:val="4B07E46A"/>
    <w:rsid w:val="4D6CF352"/>
    <w:rsid w:val="4EA01ABC"/>
    <w:rsid w:val="4F0D2C64"/>
    <w:rsid w:val="503084A4"/>
    <w:rsid w:val="52CC5AAA"/>
    <w:rsid w:val="5649B734"/>
    <w:rsid w:val="5667DDB2"/>
    <w:rsid w:val="5C6AD1FF"/>
    <w:rsid w:val="5F419291"/>
    <w:rsid w:val="604EEB1A"/>
    <w:rsid w:val="67392214"/>
    <w:rsid w:val="6823236C"/>
    <w:rsid w:val="69C39333"/>
    <w:rsid w:val="6A298002"/>
    <w:rsid w:val="70157897"/>
    <w:rsid w:val="70D0049E"/>
    <w:rsid w:val="71CBBE95"/>
    <w:rsid w:val="73EA94A1"/>
    <w:rsid w:val="77CDC087"/>
    <w:rsid w:val="7804D0D0"/>
    <w:rsid w:val="7A995577"/>
    <w:rsid w:val="7AFFBCC0"/>
    <w:rsid w:val="7E1E214E"/>
    <w:rsid w:val="7E8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A6CCA"/>
  <w15:chartTrackingRefBased/>
  <w15:docId w15:val="{C9871751-1DF6-4DDD-A1DA-ACC44D2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4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4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47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4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47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47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47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47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47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47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47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47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47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471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47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471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47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47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47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4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4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4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4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47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71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47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47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471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47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47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71D4"/>
  </w:style>
  <w:style w:type="paragraph" w:styleId="Rodap">
    <w:name w:val="footer"/>
    <w:basedOn w:val="Normal"/>
    <w:link w:val="RodapCarter"/>
    <w:uiPriority w:val="99"/>
    <w:unhideWhenUsed/>
    <w:rsid w:val="00247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71D4"/>
  </w:style>
  <w:style w:type="character" w:styleId="Hiperligao">
    <w:name w:val="Hyperlink"/>
    <w:uiPriority w:val="99"/>
    <w:unhideWhenUsed/>
    <w:rsid w:val="002471D4"/>
    <w:rPr>
      <w:color w:val="0563C1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4161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4161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4161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161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161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ortugal.pt/intermediariocreditofar/twinkloo-unipessoal-l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al@twinkl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e.carval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Links>
    <vt:vector size="24" baseType="variant"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mailto:filipe.carvalho@lift.com.pt</vt:lpwstr>
      </vt:variant>
      <vt:variant>
        <vt:lpwstr/>
      </vt:variant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https://www.bportugal.pt/intermediariocreditofar/twinkloo-unipessoal-lda</vt:lpwstr>
      </vt:variant>
      <vt:variant>
        <vt:lpwstr/>
      </vt:variant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mailto:geral@twinkloo.com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41</cp:revision>
  <dcterms:created xsi:type="dcterms:W3CDTF">2026-02-11T18:27:00Z</dcterms:created>
  <dcterms:modified xsi:type="dcterms:W3CDTF">2026-02-11T14:38:00Z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caf07f3c-0d76-478c-babf-7826fe81c1ad</vt:lpwstr>
  </property>
</Properties>
</file>