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C9CCD" w14:textId="77777777" w:rsidR="00BD6FC7" w:rsidRDefault="00000000">
      <w:pPr>
        <w:jc w:val="center"/>
        <w:rPr>
          <w:b/>
          <w:bCs/>
          <w:color w:val="09090B"/>
          <w:sz w:val="28"/>
          <w:szCs w:val="28"/>
        </w:rPr>
      </w:pPr>
      <w:bookmarkStart w:id="0" w:name="_yb2fup38okd" w:colFirst="0" w:colLast="0"/>
      <w:bookmarkEnd w:id="0"/>
      <w:proofErr w:type="spellStart"/>
      <w:r>
        <w:rPr>
          <w:b/>
          <w:bCs/>
          <w:color w:val="09090B"/>
          <w:sz w:val="28"/>
          <w:szCs w:val="28"/>
        </w:rPr>
        <w:t>Adyen</w:t>
      </w:r>
      <w:proofErr w:type="spellEnd"/>
      <w:r>
        <w:rPr>
          <w:b/>
          <w:bCs/>
          <w:color w:val="09090B"/>
          <w:sz w:val="28"/>
          <w:szCs w:val="28"/>
        </w:rPr>
        <w:t xml:space="preserve"> lancia “</w:t>
      </w:r>
      <w:proofErr w:type="spellStart"/>
      <w:r>
        <w:rPr>
          <w:b/>
          <w:bCs/>
          <w:color w:val="09090B"/>
          <w:sz w:val="28"/>
          <w:szCs w:val="28"/>
        </w:rPr>
        <w:t>Personalize</w:t>
      </w:r>
      <w:proofErr w:type="spellEnd"/>
      <w:r>
        <w:rPr>
          <w:b/>
          <w:bCs/>
          <w:color w:val="09090B"/>
          <w:sz w:val="28"/>
          <w:szCs w:val="28"/>
        </w:rPr>
        <w:t xml:space="preserve">” </w:t>
      </w:r>
    </w:p>
    <w:p w14:paraId="00000003" w14:textId="5469966C" w:rsidR="007F64BA" w:rsidRDefault="00000000">
      <w:pPr>
        <w:jc w:val="center"/>
        <w:rPr>
          <w:b/>
          <w:bCs/>
          <w:color w:val="09090B"/>
          <w:sz w:val="28"/>
          <w:szCs w:val="28"/>
        </w:rPr>
      </w:pPr>
      <w:r>
        <w:rPr>
          <w:b/>
          <w:bCs/>
          <w:color w:val="09090B"/>
          <w:sz w:val="28"/>
          <w:szCs w:val="28"/>
        </w:rPr>
        <w:t>per esperienze di checkout su misura in tempo reale</w:t>
      </w:r>
    </w:p>
    <w:p w14:paraId="00000006" w14:textId="77777777" w:rsidR="007F64BA" w:rsidRDefault="00000000">
      <w:pPr>
        <w:numPr>
          <w:ilvl w:val="0"/>
          <w:numId w:val="1"/>
        </w:numPr>
        <w:pBdr>
          <w:top w:val="nil"/>
          <w:left w:val="nil"/>
          <w:bottom w:val="nil"/>
          <w:right w:val="nil"/>
          <w:between w:val="nil"/>
        </w:pBdr>
        <w:spacing w:before="240"/>
        <w:jc w:val="both"/>
        <w:rPr>
          <w:color w:val="09090B"/>
          <w:sz w:val="20"/>
          <w:szCs w:val="20"/>
        </w:rPr>
      </w:pPr>
      <w:r>
        <w:rPr>
          <w:color w:val="09090B"/>
          <w:sz w:val="20"/>
          <w:szCs w:val="20"/>
        </w:rPr>
        <w:t xml:space="preserve">Il nuovissimo </w:t>
      </w:r>
      <w:proofErr w:type="spellStart"/>
      <w:r>
        <w:rPr>
          <w:color w:val="09090B"/>
          <w:sz w:val="20"/>
          <w:szCs w:val="20"/>
        </w:rPr>
        <w:t>Personalize</w:t>
      </w:r>
      <w:proofErr w:type="spellEnd"/>
      <w:r>
        <w:rPr>
          <w:color w:val="09090B"/>
          <w:sz w:val="20"/>
          <w:szCs w:val="20"/>
        </w:rPr>
        <w:t xml:space="preserve">, parte di </w:t>
      </w:r>
      <w:proofErr w:type="spellStart"/>
      <w:r>
        <w:rPr>
          <w:color w:val="09090B"/>
          <w:sz w:val="20"/>
          <w:szCs w:val="20"/>
        </w:rPr>
        <w:t>Adyen</w:t>
      </w:r>
      <w:proofErr w:type="spellEnd"/>
      <w:r>
        <w:rPr>
          <w:color w:val="09090B"/>
          <w:sz w:val="20"/>
          <w:szCs w:val="20"/>
        </w:rPr>
        <w:t xml:space="preserve"> </w:t>
      </w:r>
      <w:proofErr w:type="spellStart"/>
      <w:r>
        <w:rPr>
          <w:color w:val="09090B"/>
          <w:sz w:val="20"/>
          <w:szCs w:val="20"/>
        </w:rPr>
        <w:t>Uplift</w:t>
      </w:r>
      <w:proofErr w:type="spellEnd"/>
      <w:r>
        <w:rPr>
          <w:color w:val="09090B"/>
          <w:sz w:val="20"/>
          <w:szCs w:val="20"/>
        </w:rPr>
        <w:t>, sfrutta l’intelligenza artificiale per adattare il checkout al comportamento degli acquirenti, aiutando le aziende ad aumentare i tassi di conversione e a ridurre i costi di transazione.</w:t>
      </w:r>
    </w:p>
    <w:p w14:paraId="00000007" w14:textId="77777777" w:rsidR="007F64BA" w:rsidRDefault="00000000">
      <w:pPr>
        <w:numPr>
          <w:ilvl w:val="0"/>
          <w:numId w:val="1"/>
        </w:numPr>
        <w:pBdr>
          <w:top w:val="nil"/>
          <w:left w:val="nil"/>
          <w:bottom w:val="nil"/>
          <w:right w:val="nil"/>
          <w:between w:val="nil"/>
        </w:pBdr>
        <w:jc w:val="both"/>
        <w:rPr>
          <w:color w:val="09090B"/>
          <w:sz w:val="20"/>
          <w:szCs w:val="20"/>
        </w:rPr>
      </w:pPr>
      <w:r>
        <w:rPr>
          <w:color w:val="09090B"/>
          <w:sz w:val="20"/>
          <w:szCs w:val="20"/>
        </w:rPr>
        <w:t xml:space="preserve">Nel 2025, </w:t>
      </w:r>
      <w:proofErr w:type="spellStart"/>
      <w:r>
        <w:rPr>
          <w:color w:val="09090B"/>
          <w:sz w:val="20"/>
          <w:szCs w:val="20"/>
        </w:rPr>
        <w:t>Adyen</w:t>
      </w:r>
      <w:proofErr w:type="spellEnd"/>
      <w:r>
        <w:rPr>
          <w:color w:val="09090B"/>
          <w:sz w:val="20"/>
          <w:szCs w:val="20"/>
        </w:rPr>
        <w:t xml:space="preserve"> </w:t>
      </w:r>
      <w:proofErr w:type="spellStart"/>
      <w:r>
        <w:rPr>
          <w:color w:val="09090B"/>
          <w:sz w:val="20"/>
          <w:szCs w:val="20"/>
        </w:rPr>
        <w:t>Uplift</w:t>
      </w:r>
      <w:proofErr w:type="spellEnd"/>
      <w:r>
        <w:rPr>
          <w:color w:val="09090B"/>
          <w:sz w:val="20"/>
          <w:szCs w:val="20"/>
        </w:rPr>
        <w:t xml:space="preserve"> ha permesso a oltre 6.500 aziende di ottenere un incremento medio dell’1,19% nelle conversioni rispetto ai benchmark di settore, con alcuni clienti che hanno raggiunto il 6%.</w:t>
      </w:r>
    </w:p>
    <w:p w14:paraId="00000009" w14:textId="105EF16B" w:rsidR="007F64BA" w:rsidRDefault="00000000">
      <w:pPr>
        <w:spacing w:before="240" w:after="240"/>
        <w:jc w:val="both"/>
        <w:rPr>
          <w:color w:val="09090B"/>
          <w:sz w:val="20"/>
          <w:szCs w:val="20"/>
        </w:rPr>
      </w:pPr>
      <w:r>
        <w:rPr>
          <w:b/>
          <w:bCs/>
          <w:color w:val="09090B"/>
          <w:sz w:val="20"/>
          <w:szCs w:val="20"/>
        </w:rPr>
        <w:t>Milano, 11 febbraio 2026</w:t>
      </w:r>
      <w:r>
        <w:rPr>
          <w:color w:val="09090B"/>
          <w:sz w:val="20"/>
          <w:szCs w:val="20"/>
        </w:rPr>
        <w:t xml:space="preserve"> – </w:t>
      </w:r>
      <w:hyperlink r:id="rId7">
        <w:proofErr w:type="spellStart"/>
        <w:r w:rsidR="007F64BA">
          <w:rPr>
            <w:color w:val="0000FF"/>
            <w:sz w:val="20"/>
            <w:szCs w:val="20"/>
            <w:u w:val="single"/>
          </w:rPr>
          <w:t>Adyen</w:t>
        </w:r>
        <w:proofErr w:type="spellEnd"/>
        <w:r w:rsidR="007F64BA">
          <w:rPr>
            <w:color w:val="0000FF"/>
            <w:sz w:val="20"/>
            <w:szCs w:val="20"/>
            <w:u w:val="single"/>
          </w:rPr>
          <w:t>,</w:t>
        </w:r>
      </w:hyperlink>
      <w:r>
        <w:rPr>
          <w:color w:val="09090B"/>
          <w:sz w:val="20"/>
          <w:szCs w:val="20"/>
        </w:rPr>
        <w:t xml:space="preserve"> piattaforma tecnologico finanziaria scelta da molte aziende leader a livello globale, annuncia oggi il lancio di </w:t>
      </w:r>
      <w:proofErr w:type="spellStart"/>
      <w:r w:rsidRPr="00BD6FC7">
        <w:rPr>
          <w:color w:val="09090B"/>
          <w:sz w:val="20"/>
          <w:szCs w:val="20"/>
        </w:rPr>
        <w:t>Personalize</w:t>
      </w:r>
      <w:proofErr w:type="spellEnd"/>
      <w:r w:rsidRPr="00BD6FC7">
        <w:rPr>
          <w:color w:val="09090B"/>
          <w:sz w:val="20"/>
          <w:szCs w:val="20"/>
        </w:rPr>
        <w:t>,</w:t>
      </w:r>
      <w:r>
        <w:rPr>
          <w:color w:val="09090B"/>
          <w:sz w:val="20"/>
          <w:szCs w:val="20"/>
        </w:rPr>
        <w:t xml:space="preserve"> un nuovo prodotto all’interno della suite dedicata all’ottimizzazione dei pagamenti </w:t>
      </w:r>
      <w:proofErr w:type="spellStart"/>
      <w:r>
        <w:rPr>
          <w:color w:val="09090B"/>
          <w:sz w:val="20"/>
          <w:szCs w:val="20"/>
        </w:rPr>
        <w:t>Adyen</w:t>
      </w:r>
      <w:proofErr w:type="spellEnd"/>
      <w:r>
        <w:rPr>
          <w:color w:val="09090B"/>
          <w:sz w:val="20"/>
          <w:szCs w:val="20"/>
        </w:rPr>
        <w:t xml:space="preserve"> </w:t>
      </w:r>
      <w:proofErr w:type="spellStart"/>
      <w:r>
        <w:rPr>
          <w:color w:val="09090B"/>
          <w:sz w:val="20"/>
          <w:szCs w:val="20"/>
        </w:rPr>
        <w:t>Uplift</w:t>
      </w:r>
      <w:proofErr w:type="spellEnd"/>
      <w:r>
        <w:rPr>
          <w:color w:val="09090B"/>
          <w:sz w:val="20"/>
          <w:szCs w:val="20"/>
        </w:rPr>
        <w:t xml:space="preserve">. </w:t>
      </w:r>
      <w:proofErr w:type="spellStart"/>
      <w:r>
        <w:rPr>
          <w:color w:val="09090B"/>
          <w:sz w:val="20"/>
          <w:szCs w:val="20"/>
        </w:rPr>
        <w:t>Personalize</w:t>
      </w:r>
      <w:proofErr w:type="spellEnd"/>
      <w:r>
        <w:rPr>
          <w:color w:val="09090B"/>
          <w:sz w:val="20"/>
          <w:szCs w:val="20"/>
        </w:rPr>
        <w:t xml:space="preserve"> consente alle aziende di adattare le pagine di checkout in tempo reale, in base alle preferenze individuali degli acquirenti, rendendo il pagamento più semplice per i clienti e riducendo i costi di elaborazione per i </w:t>
      </w:r>
      <w:proofErr w:type="spellStart"/>
      <w:r>
        <w:rPr>
          <w:color w:val="09090B"/>
          <w:sz w:val="20"/>
          <w:szCs w:val="20"/>
        </w:rPr>
        <w:t>merchant</w:t>
      </w:r>
      <w:proofErr w:type="spellEnd"/>
      <w:r>
        <w:rPr>
          <w:color w:val="09090B"/>
          <w:sz w:val="20"/>
          <w:szCs w:val="20"/>
        </w:rPr>
        <w:t>.</w:t>
      </w:r>
    </w:p>
    <w:p w14:paraId="0000000B" w14:textId="77777777" w:rsidR="007F64BA" w:rsidRDefault="00000000">
      <w:pPr>
        <w:spacing w:before="240" w:after="240"/>
        <w:jc w:val="both"/>
        <w:rPr>
          <w:color w:val="09090B"/>
          <w:sz w:val="20"/>
          <w:szCs w:val="20"/>
        </w:rPr>
      </w:pPr>
      <w:r>
        <w:rPr>
          <w:color w:val="09090B"/>
          <w:sz w:val="20"/>
          <w:szCs w:val="20"/>
        </w:rPr>
        <w:t xml:space="preserve">L’introduzione di </w:t>
      </w:r>
      <w:proofErr w:type="spellStart"/>
      <w:r>
        <w:rPr>
          <w:color w:val="09090B"/>
          <w:sz w:val="20"/>
          <w:szCs w:val="20"/>
        </w:rPr>
        <w:t>Personalize</w:t>
      </w:r>
      <w:proofErr w:type="spellEnd"/>
      <w:r>
        <w:rPr>
          <w:color w:val="09090B"/>
          <w:sz w:val="20"/>
          <w:szCs w:val="20"/>
        </w:rPr>
        <w:t xml:space="preserve"> si inserisce nel percorso di successo di </w:t>
      </w:r>
      <w:proofErr w:type="spellStart"/>
      <w:r>
        <w:rPr>
          <w:color w:val="09090B"/>
          <w:sz w:val="20"/>
          <w:szCs w:val="20"/>
        </w:rPr>
        <w:t>Adyen</w:t>
      </w:r>
      <w:proofErr w:type="spellEnd"/>
      <w:r>
        <w:rPr>
          <w:color w:val="09090B"/>
          <w:sz w:val="20"/>
          <w:szCs w:val="20"/>
        </w:rPr>
        <w:t xml:space="preserve"> </w:t>
      </w:r>
      <w:proofErr w:type="spellStart"/>
      <w:r>
        <w:rPr>
          <w:color w:val="09090B"/>
          <w:sz w:val="20"/>
          <w:szCs w:val="20"/>
        </w:rPr>
        <w:t>Uplift</w:t>
      </w:r>
      <w:proofErr w:type="spellEnd"/>
      <w:r>
        <w:rPr>
          <w:color w:val="09090B"/>
          <w:sz w:val="20"/>
          <w:szCs w:val="20"/>
        </w:rPr>
        <w:t xml:space="preserve">, lanciato a gennaio 2025. Nel suo primo anno, </w:t>
      </w:r>
      <w:proofErr w:type="spellStart"/>
      <w:r>
        <w:rPr>
          <w:color w:val="09090B"/>
          <w:sz w:val="20"/>
          <w:szCs w:val="20"/>
        </w:rPr>
        <w:t>Adyen</w:t>
      </w:r>
      <w:proofErr w:type="spellEnd"/>
      <w:r>
        <w:rPr>
          <w:color w:val="09090B"/>
          <w:sz w:val="20"/>
          <w:szCs w:val="20"/>
        </w:rPr>
        <w:t xml:space="preserve"> </w:t>
      </w:r>
      <w:proofErr w:type="spellStart"/>
      <w:r>
        <w:rPr>
          <w:color w:val="09090B"/>
          <w:sz w:val="20"/>
          <w:szCs w:val="20"/>
        </w:rPr>
        <w:t>Uplift</w:t>
      </w:r>
      <w:proofErr w:type="spellEnd"/>
      <w:r>
        <w:rPr>
          <w:color w:val="09090B"/>
          <w:sz w:val="20"/>
          <w:szCs w:val="20"/>
        </w:rPr>
        <w:t xml:space="preserve"> ha aiutato le aziende a ridurre i costi di pagamento del 9,4% sul traffico idoneo e a diminuire i falsi positivi (ovvero il blocco di transazioni legittime) in media del 42%. Inoltre, le oltre 6.500 aziende che utilizzano </w:t>
      </w:r>
      <w:proofErr w:type="spellStart"/>
      <w:r>
        <w:rPr>
          <w:color w:val="09090B"/>
          <w:sz w:val="20"/>
          <w:szCs w:val="20"/>
        </w:rPr>
        <w:t>Adyen</w:t>
      </w:r>
      <w:proofErr w:type="spellEnd"/>
      <w:r>
        <w:rPr>
          <w:color w:val="09090B"/>
          <w:sz w:val="20"/>
          <w:szCs w:val="20"/>
        </w:rPr>
        <w:t xml:space="preserve"> </w:t>
      </w:r>
      <w:proofErr w:type="spellStart"/>
      <w:r>
        <w:rPr>
          <w:color w:val="09090B"/>
          <w:sz w:val="20"/>
          <w:szCs w:val="20"/>
        </w:rPr>
        <w:t>Uplift</w:t>
      </w:r>
      <w:proofErr w:type="spellEnd"/>
      <w:r>
        <w:rPr>
          <w:color w:val="09090B"/>
          <w:sz w:val="20"/>
          <w:szCs w:val="20"/>
        </w:rPr>
        <w:t xml:space="preserve"> hanno registrato un aumento medio dell’1,19% nei tassi di conversione dei pagamenti rispetto ai benchmark di settore, con picchi fino al 6% per alcuni clienti. Questi risultati sono frutto di un </w:t>
      </w:r>
      <w:proofErr w:type="spellStart"/>
      <w:r>
        <w:rPr>
          <w:color w:val="09090B"/>
          <w:sz w:val="20"/>
          <w:szCs w:val="20"/>
        </w:rPr>
        <w:t>routing</w:t>
      </w:r>
      <w:proofErr w:type="spellEnd"/>
      <w:r>
        <w:rPr>
          <w:color w:val="09090B"/>
          <w:sz w:val="20"/>
          <w:szCs w:val="20"/>
        </w:rPr>
        <w:t xml:space="preserve"> ottimizzato e dalla capacità di prevenire blocchi non necessari dovuti a configurazioni di rischio poco efficienti. Il nuovo prodotto </w:t>
      </w:r>
      <w:proofErr w:type="spellStart"/>
      <w:r>
        <w:rPr>
          <w:color w:val="09090B"/>
          <w:sz w:val="20"/>
          <w:szCs w:val="20"/>
        </w:rPr>
        <w:t>Personalize</w:t>
      </w:r>
      <w:proofErr w:type="spellEnd"/>
      <w:r>
        <w:rPr>
          <w:color w:val="09090B"/>
          <w:sz w:val="20"/>
          <w:szCs w:val="20"/>
        </w:rPr>
        <w:t xml:space="preserve"> va oltre, concentrandosi sulle prime fasi del customer </w:t>
      </w:r>
      <w:proofErr w:type="spellStart"/>
      <w:r>
        <w:rPr>
          <w:color w:val="09090B"/>
          <w:sz w:val="20"/>
          <w:szCs w:val="20"/>
        </w:rPr>
        <w:t>journey</w:t>
      </w:r>
      <w:proofErr w:type="spellEnd"/>
      <w:r>
        <w:rPr>
          <w:color w:val="09090B"/>
          <w:sz w:val="20"/>
          <w:szCs w:val="20"/>
        </w:rPr>
        <w:t xml:space="preserve"> e indirizzando gli shopper verso i metodi di pagamento più performanti, massimizzando sia i risparmi per i </w:t>
      </w:r>
      <w:proofErr w:type="spellStart"/>
      <w:r>
        <w:rPr>
          <w:color w:val="09090B"/>
          <w:sz w:val="20"/>
          <w:szCs w:val="20"/>
        </w:rPr>
        <w:t>merchant</w:t>
      </w:r>
      <w:proofErr w:type="spellEnd"/>
      <w:r>
        <w:rPr>
          <w:color w:val="09090B"/>
          <w:sz w:val="20"/>
          <w:szCs w:val="20"/>
        </w:rPr>
        <w:t xml:space="preserve"> che i tassi di conversione.</w:t>
      </w:r>
    </w:p>
    <w:p w14:paraId="0000000E" w14:textId="77777777" w:rsidR="007F64BA" w:rsidRDefault="00000000">
      <w:pPr>
        <w:spacing w:before="240" w:after="240"/>
        <w:rPr>
          <w:b/>
          <w:bCs/>
          <w:color w:val="09090B"/>
          <w:sz w:val="20"/>
          <w:szCs w:val="20"/>
        </w:rPr>
      </w:pPr>
      <w:bookmarkStart w:id="1" w:name="_lopvitbs5e51" w:colFirst="0" w:colLast="0"/>
      <w:bookmarkEnd w:id="1"/>
      <w:r>
        <w:rPr>
          <w:b/>
          <w:bCs/>
          <w:sz w:val="20"/>
          <w:szCs w:val="20"/>
        </w:rPr>
        <w:t>Affrontare le difficoltà del checkout</w:t>
      </w:r>
    </w:p>
    <w:p w14:paraId="0000000F" w14:textId="77777777" w:rsidR="007F64BA" w:rsidRDefault="00000000">
      <w:pPr>
        <w:spacing w:before="240" w:after="240"/>
        <w:jc w:val="both"/>
        <w:rPr>
          <w:color w:val="09090B"/>
          <w:sz w:val="20"/>
          <w:szCs w:val="20"/>
          <w:highlight w:val="yellow"/>
        </w:rPr>
      </w:pPr>
      <w:r>
        <w:rPr>
          <w:color w:val="09090B"/>
          <w:sz w:val="20"/>
          <w:szCs w:val="20"/>
        </w:rPr>
        <w:t xml:space="preserve">I checkout online tradizionali seguono iter rigorosi, proponendo le stesse opzioni di pagamento e gli stessi step di sicurezza a tutti, senza considerare la storia o le preferenze dell’utente. Questa mancanza di flessibilità è una delle principali cause di abbandono del carrello: </w:t>
      </w:r>
      <w:r w:rsidRPr="00BD6FC7">
        <w:rPr>
          <w:color w:val="09090B"/>
          <w:sz w:val="20"/>
          <w:szCs w:val="20"/>
        </w:rPr>
        <w:t xml:space="preserve">secondo una ricerca </w:t>
      </w:r>
      <w:proofErr w:type="spellStart"/>
      <w:r w:rsidRPr="00BD6FC7">
        <w:rPr>
          <w:color w:val="09090B"/>
          <w:sz w:val="20"/>
          <w:szCs w:val="20"/>
        </w:rPr>
        <w:t>Adyen</w:t>
      </w:r>
      <w:proofErr w:type="spellEnd"/>
      <w:r w:rsidRPr="00BD6FC7">
        <w:rPr>
          <w:color w:val="09090B"/>
          <w:sz w:val="20"/>
          <w:szCs w:val="20"/>
        </w:rPr>
        <w:t>, nel contesto italiano</w:t>
      </w:r>
      <w:hyperlink r:id="rId8">
        <w:r w:rsidR="007F64BA" w:rsidRPr="00BD6FC7">
          <w:rPr>
            <w:color w:val="0000FF"/>
            <w:sz w:val="20"/>
            <w:szCs w:val="20"/>
            <w:u w:val="single"/>
          </w:rPr>
          <w:t xml:space="preserve"> il 39% degli acquirenti rinuncia all’acquisto</w:t>
        </w:r>
      </w:hyperlink>
      <w:r w:rsidRPr="00BD6FC7">
        <w:rPr>
          <w:color w:val="09090B"/>
          <w:sz w:val="20"/>
          <w:szCs w:val="20"/>
        </w:rPr>
        <w:t xml:space="preserve"> se il processo richiede troppo tempo. Inoltre, il </w:t>
      </w:r>
      <w:hyperlink r:id="rId9">
        <w:r w:rsidR="007F64BA" w:rsidRPr="00BD6FC7">
          <w:rPr>
            <w:color w:val="0000FF"/>
            <w:sz w:val="20"/>
            <w:szCs w:val="20"/>
            <w:u w:val="single"/>
          </w:rPr>
          <w:t>20% delle aziende</w:t>
        </w:r>
      </w:hyperlink>
      <w:r w:rsidRPr="00BD6FC7">
        <w:rPr>
          <w:color w:val="09090B"/>
          <w:sz w:val="20"/>
          <w:szCs w:val="20"/>
        </w:rPr>
        <w:t xml:space="preserve"> desidera aumentare il fatturato netto cercando nuovi modi per ridurre il costo dei pagamenti.</w:t>
      </w:r>
      <w:r>
        <w:rPr>
          <w:color w:val="09090B"/>
          <w:sz w:val="20"/>
          <w:szCs w:val="20"/>
        </w:rPr>
        <w:t xml:space="preserve"> </w:t>
      </w:r>
    </w:p>
    <w:p w14:paraId="00000011" w14:textId="77777777" w:rsidR="007F64BA" w:rsidRDefault="00000000">
      <w:pPr>
        <w:spacing w:before="240" w:after="240"/>
        <w:jc w:val="both"/>
        <w:rPr>
          <w:color w:val="09090B"/>
          <w:sz w:val="20"/>
          <w:szCs w:val="20"/>
        </w:rPr>
      </w:pPr>
      <w:proofErr w:type="spellStart"/>
      <w:r>
        <w:rPr>
          <w:color w:val="09090B"/>
          <w:sz w:val="20"/>
          <w:szCs w:val="20"/>
        </w:rPr>
        <w:t>Personalize</w:t>
      </w:r>
      <w:proofErr w:type="spellEnd"/>
      <w:r>
        <w:rPr>
          <w:color w:val="09090B"/>
          <w:sz w:val="20"/>
          <w:szCs w:val="20"/>
        </w:rPr>
        <w:t xml:space="preserve"> risponde a queste sfide aggiungendo un </w:t>
      </w:r>
      <w:proofErr w:type="spellStart"/>
      <w:r>
        <w:rPr>
          <w:color w:val="09090B"/>
          <w:sz w:val="20"/>
          <w:szCs w:val="20"/>
        </w:rPr>
        <w:t>layer</w:t>
      </w:r>
      <w:proofErr w:type="spellEnd"/>
      <w:r>
        <w:rPr>
          <w:color w:val="09090B"/>
          <w:sz w:val="20"/>
          <w:szCs w:val="20"/>
        </w:rPr>
        <w:t xml:space="preserve"> di </w:t>
      </w:r>
      <w:hyperlink r:id="rId10">
        <w:r w:rsidR="007F64BA">
          <w:rPr>
            <w:color w:val="0000FF"/>
            <w:sz w:val="20"/>
            <w:szCs w:val="20"/>
            <w:u w:val="single"/>
          </w:rPr>
          <w:t xml:space="preserve">Dynamic </w:t>
        </w:r>
        <w:proofErr w:type="spellStart"/>
        <w:r w:rsidR="007F64BA">
          <w:rPr>
            <w:color w:val="0000FF"/>
            <w:sz w:val="20"/>
            <w:szCs w:val="20"/>
            <w:u w:val="single"/>
          </w:rPr>
          <w:t>Identification</w:t>
        </w:r>
        <w:proofErr w:type="spellEnd"/>
      </w:hyperlink>
      <w:r>
        <w:rPr>
          <w:color w:val="09090B"/>
          <w:sz w:val="20"/>
          <w:szCs w:val="20"/>
        </w:rPr>
        <w:t xml:space="preserve"> all’esperienza di checkout. Grazie all’analisi di trilioni di dollari in dati transazionali e all’infrastruttura bancaria globale di </w:t>
      </w:r>
      <w:proofErr w:type="spellStart"/>
      <w:r>
        <w:rPr>
          <w:color w:val="09090B"/>
          <w:sz w:val="20"/>
          <w:szCs w:val="20"/>
        </w:rPr>
        <w:t>Adyen</w:t>
      </w:r>
      <w:proofErr w:type="spellEnd"/>
      <w:r>
        <w:rPr>
          <w:color w:val="09090B"/>
          <w:sz w:val="20"/>
          <w:szCs w:val="20"/>
        </w:rPr>
        <w:t>, le aziende possono ora riconoscere gli shopper e personalizzare l’esperienza di pagamento ancora prima che venga cliccato il pulsante “paga”. In questo modo, i metodi di pagamento vengono ordinati automaticamente in base alle preferenze del singolo cliente, offrendo un’esperienza più rapida e intuitiva che riduce l’abbandono del carrello.</w:t>
      </w:r>
    </w:p>
    <w:p w14:paraId="00000014" w14:textId="77777777" w:rsidR="007F64BA" w:rsidRDefault="00000000">
      <w:pPr>
        <w:jc w:val="both"/>
        <w:rPr>
          <w:color w:val="09090B"/>
          <w:sz w:val="20"/>
          <w:szCs w:val="20"/>
        </w:rPr>
      </w:pPr>
      <w:r>
        <w:rPr>
          <w:color w:val="09090B"/>
          <w:sz w:val="20"/>
          <w:szCs w:val="20"/>
        </w:rPr>
        <w:t xml:space="preserve">“Al momento del checkout, l’obiettivo è ridurre al minimo le frizioni senza aumentare i rischi”, commenta Carlo Bruno, VP of Product di </w:t>
      </w:r>
      <w:proofErr w:type="spellStart"/>
      <w:r>
        <w:rPr>
          <w:color w:val="09090B"/>
          <w:sz w:val="20"/>
          <w:szCs w:val="20"/>
        </w:rPr>
        <w:t>Adyen</w:t>
      </w:r>
      <w:proofErr w:type="spellEnd"/>
      <w:r>
        <w:rPr>
          <w:color w:val="09090B"/>
          <w:sz w:val="20"/>
          <w:szCs w:val="20"/>
        </w:rPr>
        <w:t>. “</w:t>
      </w:r>
      <w:proofErr w:type="spellStart"/>
      <w:r>
        <w:rPr>
          <w:color w:val="09090B"/>
          <w:sz w:val="20"/>
          <w:szCs w:val="20"/>
        </w:rPr>
        <w:t>Personalize</w:t>
      </w:r>
      <w:proofErr w:type="spellEnd"/>
      <w:r>
        <w:rPr>
          <w:color w:val="09090B"/>
          <w:sz w:val="20"/>
          <w:szCs w:val="20"/>
        </w:rPr>
        <w:t xml:space="preserve"> trova il giusto equilibrio grazie alla Dynamic </w:t>
      </w:r>
      <w:proofErr w:type="spellStart"/>
      <w:r>
        <w:rPr>
          <w:color w:val="09090B"/>
          <w:sz w:val="20"/>
          <w:szCs w:val="20"/>
        </w:rPr>
        <w:t>Identification</w:t>
      </w:r>
      <w:proofErr w:type="spellEnd"/>
      <w:r>
        <w:rPr>
          <w:color w:val="09090B"/>
          <w:sz w:val="20"/>
          <w:szCs w:val="20"/>
        </w:rPr>
        <w:t>, che riconosce subito lo shopper. Possiamo, così, personalizzare il percorso fin dal primo step, garantendo un’esperienza fluida e sicura ancora prima che il cliente inizi a digitare”.</w:t>
      </w:r>
    </w:p>
    <w:p w14:paraId="4B5A09B5" w14:textId="77777777" w:rsidR="007F684B" w:rsidRDefault="007F684B">
      <w:pPr>
        <w:spacing w:before="240" w:after="240"/>
        <w:jc w:val="both"/>
        <w:rPr>
          <w:b/>
          <w:bCs/>
          <w:sz w:val="20"/>
          <w:szCs w:val="20"/>
        </w:rPr>
      </w:pPr>
      <w:bookmarkStart w:id="2" w:name="_205ndr36uuu1" w:colFirst="0" w:colLast="0"/>
      <w:bookmarkEnd w:id="2"/>
    </w:p>
    <w:p w14:paraId="40570601" w14:textId="77777777" w:rsidR="007F684B" w:rsidRDefault="007F684B">
      <w:pPr>
        <w:spacing w:before="240" w:after="240"/>
        <w:jc w:val="both"/>
        <w:rPr>
          <w:b/>
          <w:bCs/>
          <w:sz w:val="20"/>
          <w:szCs w:val="20"/>
        </w:rPr>
      </w:pPr>
    </w:p>
    <w:p w14:paraId="00000017" w14:textId="58333A79" w:rsidR="007F64BA" w:rsidRDefault="00000000">
      <w:pPr>
        <w:spacing w:before="240" w:after="240"/>
        <w:jc w:val="both"/>
        <w:rPr>
          <w:b/>
          <w:bCs/>
          <w:sz w:val="20"/>
          <w:szCs w:val="20"/>
        </w:rPr>
      </w:pPr>
      <w:r>
        <w:rPr>
          <w:b/>
          <w:bCs/>
          <w:sz w:val="20"/>
          <w:szCs w:val="20"/>
        </w:rPr>
        <w:lastRenderedPageBreak/>
        <w:t xml:space="preserve">Migliorare efficienza e sicurezza </w:t>
      </w:r>
    </w:p>
    <w:p w14:paraId="00000018" w14:textId="77777777" w:rsidR="007F64BA" w:rsidRDefault="00000000">
      <w:pPr>
        <w:spacing w:before="240" w:after="240"/>
        <w:jc w:val="both"/>
        <w:rPr>
          <w:color w:val="09090B"/>
          <w:sz w:val="20"/>
          <w:szCs w:val="20"/>
        </w:rPr>
      </w:pPr>
      <w:r>
        <w:rPr>
          <w:color w:val="09090B"/>
          <w:sz w:val="20"/>
          <w:szCs w:val="20"/>
        </w:rPr>
        <w:t xml:space="preserve">Oltre alla rapidità, </w:t>
      </w:r>
      <w:proofErr w:type="spellStart"/>
      <w:r>
        <w:rPr>
          <w:color w:val="09090B"/>
          <w:sz w:val="20"/>
          <w:szCs w:val="20"/>
        </w:rPr>
        <w:t>Personalize</w:t>
      </w:r>
      <w:proofErr w:type="spellEnd"/>
      <w:r>
        <w:rPr>
          <w:color w:val="09090B"/>
          <w:sz w:val="20"/>
          <w:szCs w:val="20"/>
        </w:rPr>
        <w:t xml:space="preserve"> migliora i margini e la sicurezza evidenziando i metodi di pagamento più convenienti e identificando i segnali di rischio prima ancora che venga effettuata una transazione. Queste ottimizzazioni, supportate da report dettagliati, funzionalità di A/B testing e componenti UI configurabili, permettono ai </w:t>
      </w:r>
      <w:proofErr w:type="spellStart"/>
      <w:r>
        <w:rPr>
          <w:color w:val="09090B"/>
          <w:sz w:val="20"/>
          <w:szCs w:val="20"/>
        </w:rPr>
        <w:t>merchant</w:t>
      </w:r>
      <w:proofErr w:type="spellEnd"/>
      <w:r>
        <w:rPr>
          <w:color w:val="09090B"/>
          <w:sz w:val="20"/>
          <w:szCs w:val="20"/>
        </w:rPr>
        <w:t xml:space="preserve"> di individuare i punti di attrito e verificare le performance in tempo reale. I primi dati mostrano che le aziende possono aumentare i tassi di conversione fino al 6% e ridurre i costi di transazione fino al 3%.</w:t>
      </w:r>
    </w:p>
    <w:p w14:paraId="0000001B" w14:textId="77777777" w:rsidR="007F64BA" w:rsidRDefault="00000000">
      <w:pPr>
        <w:spacing w:before="240" w:after="240"/>
        <w:jc w:val="both"/>
        <w:rPr>
          <w:sz w:val="20"/>
          <w:szCs w:val="20"/>
        </w:rPr>
      </w:pPr>
      <w:bookmarkStart w:id="3" w:name="_ptnti7d2st01" w:colFirst="0" w:colLast="0"/>
      <w:bookmarkEnd w:id="3"/>
      <w:r>
        <w:rPr>
          <w:b/>
          <w:bCs/>
          <w:sz w:val="20"/>
          <w:szCs w:val="20"/>
        </w:rPr>
        <w:t>Trasformare i pagamenti in un vantaggio strategico</w:t>
      </w:r>
      <w:r>
        <w:rPr>
          <w:sz w:val="20"/>
          <w:szCs w:val="20"/>
        </w:rPr>
        <w:t xml:space="preserve"> </w:t>
      </w:r>
    </w:p>
    <w:p w14:paraId="0000001E" w14:textId="0EA11EE6" w:rsidR="007F64BA" w:rsidRPr="00BD6FC7" w:rsidRDefault="00000000" w:rsidP="00BD6FC7">
      <w:pPr>
        <w:spacing w:before="240" w:after="240"/>
        <w:jc w:val="both"/>
        <w:rPr>
          <w:color w:val="09090B"/>
          <w:sz w:val="20"/>
          <w:szCs w:val="20"/>
        </w:rPr>
      </w:pPr>
      <w:r>
        <w:rPr>
          <w:color w:val="09090B"/>
          <w:sz w:val="20"/>
          <w:szCs w:val="20"/>
        </w:rPr>
        <w:t xml:space="preserve">I risultati dei primi progetti pilota dimostrano come </w:t>
      </w:r>
      <w:proofErr w:type="spellStart"/>
      <w:r>
        <w:rPr>
          <w:color w:val="09090B"/>
          <w:sz w:val="20"/>
          <w:szCs w:val="20"/>
        </w:rPr>
        <w:t>Personalize</w:t>
      </w:r>
      <w:proofErr w:type="spellEnd"/>
      <w:r>
        <w:rPr>
          <w:color w:val="09090B"/>
          <w:sz w:val="20"/>
          <w:szCs w:val="20"/>
        </w:rPr>
        <w:t xml:space="preserve"> aiuti le aziende a gestire i costi di transazione migliorando l’esperienza degli acquirenti. La piattaforma tech per l’</w:t>
      </w:r>
      <w:proofErr w:type="spellStart"/>
      <w:r>
        <w:rPr>
          <w:color w:val="09090B"/>
          <w:sz w:val="20"/>
          <w:szCs w:val="20"/>
        </w:rPr>
        <w:t>hospitality</w:t>
      </w:r>
      <w:proofErr w:type="spellEnd"/>
      <w:r>
        <w:rPr>
          <w:color w:val="09090B"/>
          <w:sz w:val="20"/>
          <w:szCs w:val="20"/>
        </w:rPr>
        <w:t xml:space="preserve"> </w:t>
      </w:r>
      <w:proofErr w:type="spellStart"/>
      <w:r>
        <w:rPr>
          <w:color w:val="09090B"/>
          <w:sz w:val="20"/>
          <w:szCs w:val="20"/>
        </w:rPr>
        <w:t>Tebi</w:t>
      </w:r>
      <w:proofErr w:type="spellEnd"/>
      <w:r>
        <w:rPr>
          <w:color w:val="09090B"/>
          <w:sz w:val="20"/>
          <w:szCs w:val="20"/>
        </w:rPr>
        <w:t xml:space="preserve">, ad esempio, ha ottenuto un risparmio del 4,26% e un incremento dello 0,8% nelle conversioni al checkout. Questi dati confermano che la personalizzazione real-time del checkout può proteggere i margini senza aggiungere difficoltà al customer </w:t>
      </w:r>
      <w:proofErr w:type="spellStart"/>
      <w:r>
        <w:rPr>
          <w:color w:val="09090B"/>
          <w:sz w:val="20"/>
          <w:szCs w:val="20"/>
        </w:rPr>
        <w:t>journey</w:t>
      </w:r>
      <w:proofErr w:type="spellEnd"/>
      <w:r>
        <w:rPr>
          <w:color w:val="09090B"/>
          <w:sz w:val="20"/>
          <w:szCs w:val="20"/>
        </w:rPr>
        <w:t>.</w:t>
      </w:r>
    </w:p>
    <w:p w14:paraId="0000001F" w14:textId="77777777" w:rsidR="007F64BA" w:rsidRDefault="00000000">
      <w:pPr>
        <w:jc w:val="both"/>
        <w:rPr>
          <w:color w:val="09090B"/>
          <w:sz w:val="20"/>
          <w:szCs w:val="20"/>
        </w:rPr>
      </w:pPr>
      <w:r>
        <w:rPr>
          <w:color w:val="09090B"/>
          <w:sz w:val="20"/>
          <w:szCs w:val="20"/>
        </w:rPr>
        <w:t xml:space="preserve">“Collaborare con </w:t>
      </w:r>
      <w:proofErr w:type="spellStart"/>
      <w:r>
        <w:rPr>
          <w:color w:val="09090B"/>
          <w:sz w:val="20"/>
          <w:szCs w:val="20"/>
        </w:rPr>
        <w:t>Adyen</w:t>
      </w:r>
      <w:proofErr w:type="spellEnd"/>
      <w:r>
        <w:rPr>
          <w:color w:val="09090B"/>
          <w:sz w:val="20"/>
          <w:szCs w:val="20"/>
        </w:rPr>
        <w:t xml:space="preserve"> per implementare </w:t>
      </w:r>
      <w:proofErr w:type="spellStart"/>
      <w:r>
        <w:rPr>
          <w:color w:val="09090B"/>
          <w:sz w:val="20"/>
          <w:szCs w:val="20"/>
        </w:rPr>
        <w:t>Personalize</w:t>
      </w:r>
      <w:proofErr w:type="spellEnd"/>
      <w:r>
        <w:rPr>
          <w:color w:val="09090B"/>
          <w:sz w:val="20"/>
          <w:szCs w:val="20"/>
        </w:rPr>
        <w:t xml:space="preserve"> ci ha permesso di creare un checkout che si adatta realmente alle preferenze dei nostri clienti in tempo reale”, afferma Marc </w:t>
      </w:r>
      <w:proofErr w:type="spellStart"/>
      <w:r>
        <w:rPr>
          <w:color w:val="09090B"/>
          <w:sz w:val="20"/>
          <w:szCs w:val="20"/>
        </w:rPr>
        <w:t>Hoynck</w:t>
      </w:r>
      <w:proofErr w:type="spellEnd"/>
      <w:r>
        <w:rPr>
          <w:color w:val="09090B"/>
          <w:sz w:val="20"/>
          <w:szCs w:val="20"/>
        </w:rPr>
        <w:t xml:space="preserve">, </w:t>
      </w:r>
      <w:proofErr w:type="spellStart"/>
      <w:r>
        <w:rPr>
          <w:color w:val="09090B"/>
          <w:sz w:val="20"/>
          <w:szCs w:val="20"/>
        </w:rPr>
        <w:t>Integrations</w:t>
      </w:r>
      <w:proofErr w:type="spellEnd"/>
      <w:r>
        <w:rPr>
          <w:color w:val="09090B"/>
          <w:sz w:val="20"/>
          <w:szCs w:val="20"/>
        </w:rPr>
        <w:t xml:space="preserve"> &amp; Payments Product Manager di </w:t>
      </w:r>
      <w:proofErr w:type="spellStart"/>
      <w:r>
        <w:rPr>
          <w:color w:val="09090B"/>
          <w:sz w:val="20"/>
          <w:szCs w:val="20"/>
        </w:rPr>
        <w:t>Tebi</w:t>
      </w:r>
      <w:proofErr w:type="spellEnd"/>
      <w:r>
        <w:rPr>
          <w:color w:val="09090B"/>
          <w:sz w:val="20"/>
          <w:szCs w:val="20"/>
        </w:rPr>
        <w:t xml:space="preserve">. “Nel settore </w:t>
      </w:r>
      <w:proofErr w:type="spellStart"/>
      <w:r>
        <w:rPr>
          <w:color w:val="09090B"/>
          <w:sz w:val="20"/>
          <w:szCs w:val="20"/>
        </w:rPr>
        <w:t>hospitality</w:t>
      </w:r>
      <w:proofErr w:type="spellEnd"/>
      <w:r>
        <w:rPr>
          <w:color w:val="09090B"/>
          <w:sz w:val="20"/>
          <w:szCs w:val="20"/>
        </w:rPr>
        <w:t xml:space="preserve">, l’ultimo step del percorso deve essere il più semplice. Adattandoci alle modalità di pagamento preferite dagli ospiti, stiamo recuperando vendite che prima andavano perse per colpa delle frizioni, riducendo al contempo i costi di transazione per i nostri </w:t>
      </w:r>
      <w:proofErr w:type="spellStart"/>
      <w:r>
        <w:rPr>
          <w:color w:val="09090B"/>
          <w:sz w:val="20"/>
          <w:szCs w:val="20"/>
        </w:rPr>
        <w:t>merchant</w:t>
      </w:r>
      <w:proofErr w:type="spellEnd"/>
      <w:r>
        <w:rPr>
          <w:color w:val="09090B"/>
          <w:sz w:val="20"/>
          <w:szCs w:val="20"/>
        </w:rPr>
        <w:t>”.</w:t>
      </w:r>
    </w:p>
    <w:p w14:paraId="00000022" w14:textId="77777777" w:rsidR="007F64BA" w:rsidRDefault="007F64BA">
      <w:pPr>
        <w:rPr>
          <w:color w:val="09090B"/>
          <w:sz w:val="20"/>
          <w:szCs w:val="20"/>
        </w:rPr>
      </w:pPr>
    </w:p>
    <w:p w14:paraId="00000023" w14:textId="1AC4730C" w:rsidR="007F64BA" w:rsidRDefault="00000000">
      <w:pPr>
        <w:rPr>
          <w:sz w:val="20"/>
          <w:szCs w:val="20"/>
        </w:rPr>
      </w:pPr>
      <w:r>
        <w:rPr>
          <w:color w:val="09090B"/>
          <w:sz w:val="20"/>
          <w:szCs w:val="20"/>
        </w:rPr>
        <w:t xml:space="preserve">Il modulo </w:t>
      </w:r>
      <w:proofErr w:type="spellStart"/>
      <w:r>
        <w:rPr>
          <w:color w:val="09090B"/>
          <w:sz w:val="20"/>
          <w:szCs w:val="20"/>
        </w:rPr>
        <w:t>Personalize</w:t>
      </w:r>
      <w:proofErr w:type="spellEnd"/>
      <w:r>
        <w:rPr>
          <w:color w:val="09090B"/>
          <w:sz w:val="20"/>
          <w:szCs w:val="20"/>
        </w:rPr>
        <w:t xml:space="preserve"> è ora disponibile per i clienti </w:t>
      </w:r>
      <w:proofErr w:type="spellStart"/>
      <w:r>
        <w:rPr>
          <w:color w:val="09090B"/>
          <w:sz w:val="20"/>
          <w:szCs w:val="20"/>
        </w:rPr>
        <w:t>Adyen</w:t>
      </w:r>
      <w:proofErr w:type="spellEnd"/>
      <w:r>
        <w:rPr>
          <w:color w:val="09090B"/>
          <w:sz w:val="20"/>
          <w:szCs w:val="20"/>
        </w:rPr>
        <w:t xml:space="preserve"> come parte di </w:t>
      </w:r>
      <w:proofErr w:type="spellStart"/>
      <w:r>
        <w:rPr>
          <w:color w:val="09090B"/>
          <w:sz w:val="20"/>
          <w:szCs w:val="20"/>
        </w:rPr>
        <w:t>Adyen</w:t>
      </w:r>
      <w:proofErr w:type="spellEnd"/>
      <w:r>
        <w:rPr>
          <w:color w:val="09090B"/>
          <w:sz w:val="20"/>
          <w:szCs w:val="20"/>
        </w:rPr>
        <w:t xml:space="preserve"> </w:t>
      </w:r>
      <w:proofErr w:type="spellStart"/>
      <w:r>
        <w:rPr>
          <w:color w:val="09090B"/>
          <w:sz w:val="20"/>
          <w:szCs w:val="20"/>
        </w:rPr>
        <w:t>Uplift</w:t>
      </w:r>
      <w:proofErr w:type="spellEnd"/>
      <w:r>
        <w:rPr>
          <w:color w:val="09090B"/>
          <w:sz w:val="20"/>
          <w:szCs w:val="20"/>
        </w:rPr>
        <w:t xml:space="preserve">. </w:t>
      </w:r>
      <w:r w:rsidR="007F684B" w:rsidRPr="007F684B">
        <w:rPr>
          <w:color w:val="09090B"/>
          <w:sz w:val="20"/>
          <w:szCs w:val="20"/>
        </w:rPr>
        <w:t xml:space="preserve">Per maggiori informazioni visitare </w:t>
      </w:r>
      <w:hyperlink r:id="rId11" w:history="1">
        <w:r w:rsidR="007F684B" w:rsidRPr="007F684B">
          <w:rPr>
            <w:rStyle w:val="Collegamentoipertestuale"/>
            <w:sz w:val="20"/>
            <w:szCs w:val="20"/>
          </w:rPr>
          <w:t>qui</w:t>
        </w:r>
      </w:hyperlink>
      <w:r w:rsidR="007F684B" w:rsidRPr="007F684B">
        <w:rPr>
          <w:color w:val="09090B"/>
          <w:sz w:val="20"/>
          <w:szCs w:val="20"/>
        </w:rPr>
        <w:t>.</w:t>
      </w:r>
    </w:p>
    <w:p w14:paraId="00000027" w14:textId="632F69A3" w:rsidR="007F64BA" w:rsidRDefault="007F64BA">
      <w:pPr>
        <w:rPr>
          <w:sz w:val="20"/>
          <w:szCs w:val="20"/>
        </w:rPr>
      </w:pPr>
      <w:bookmarkStart w:id="4" w:name="_3tpi3ed7vbhg" w:colFirst="0" w:colLast="0"/>
      <w:bookmarkEnd w:id="4"/>
    </w:p>
    <w:p w14:paraId="6D270668" w14:textId="77777777" w:rsidR="00BD6FC7" w:rsidRDefault="00BD6FC7">
      <w:pPr>
        <w:rPr>
          <w:sz w:val="20"/>
          <w:szCs w:val="20"/>
        </w:rPr>
      </w:pPr>
    </w:p>
    <w:p w14:paraId="00000028" w14:textId="77777777" w:rsidR="007F64BA" w:rsidRPr="00715E40" w:rsidRDefault="00000000">
      <w:pPr>
        <w:pBdr>
          <w:top w:val="nil"/>
          <w:left w:val="nil"/>
          <w:bottom w:val="nil"/>
          <w:right w:val="nil"/>
          <w:between w:val="nil"/>
        </w:pBdr>
        <w:shd w:val="clear" w:color="auto" w:fill="FFFFFF"/>
        <w:spacing w:line="240" w:lineRule="auto"/>
        <w:jc w:val="both"/>
        <w:rPr>
          <w:color w:val="0A0A0A"/>
          <w:sz w:val="16"/>
          <w:szCs w:val="16"/>
        </w:rPr>
      </w:pPr>
      <w:r w:rsidRPr="00715E40">
        <w:rPr>
          <w:b/>
          <w:bCs/>
          <w:i/>
          <w:iCs/>
          <w:color w:val="0A0A0A"/>
          <w:sz w:val="16"/>
          <w:szCs w:val="16"/>
        </w:rPr>
        <w:t xml:space="preserve">A proposito di </w:t>
      </w:r>
      <w:proofErr w:type="spellStart"/>
      <w:r w:rsidRPr="00715E40">
        <w:rPr>
          <w:b/>
          <w:bCs/>
          <w:i/>
          <w:iCs/>
          <w:color w:val="0A0A0A"/>
          <w:sz w:val="16"/>
          <w:szCs w:val="16"/>
        </w:rPr>
        <w:t>Adyen</w:t>
      </w:r>
      <w:proofErr w:type="spellEnd"/>
    </w:p>
    <w:p w14:paraId="00000029" w14:textId="77777777" w:rsidR="007F64BA" w:rsidRPr="00715E40" w:rsidRDefault="007F64BA">
      <w:pPr>
        <w:pBdr>
          <w:top w:val="nil"/>
          <w:left w:val="nil"/>
          <w:bottom w:val="nil"/>
          <w:right w:val="nil"/>
          <w:between w:val="nil"/>
        </w:pBdr>
        <w:shd w:val="clear" w:color="auto" w:fill="FFFFFF"/>
        <w:spacing w:line="240" w:lineRule="auto"/>
        <w:jc w:val="both"/>
        <w:rPr>
          <w:b/>
          <w:bCs/>
          <w:i/>
          <w:iCs/>
          <w:color w:val="0A0A0A"/>
          <w:sz w:val="16"/>
          <w:szCs w:val="16"/>
        </w:rPr>
      </w:pPr>
    </w:p>
    <w:p w14:paraId="0000002A" w14:textId="77777777" w:rsidR="007F64BA" w:rsidRPr="00715E40" w:rsidRDefault="00000000">
      <w:pPr>
        <w:pBdr>
          <w:top w:val="nil"/>
          <w:left w:val="nil"/>
          <w:bottom w:val="nil"/>
          <w:right w:val="nil"/>
          <w:between w:val="nil"/>
        </w:pBdr>
        <w:shd w:val="clear" w:color="auto" w:fill="FFFFFF"/>
        <w:spacing w:line="240" w:lineRule="auto"/>
        <w:jc w:val="both"/>
        <w:rPr>
          <w:color w:val="00112C"/>
          <w:sz w:val="16"/>
          <w:szCs w:val="16"/>
        </w:rPr>
      </w:pPr>
      <w:proofErr w:type="spellStart"/>
      <w:r w:rsidRPr="00715E40">
        <w:rPr>
          <w:color w:val="00112C"/>
          <w:sz w:val="16"/>
          <w:szCs w:val="16"/>
        </w:rPr>
        <w:t>Adyen</w:t>
      </w:r>
      <w:proofErr w:type="spellEnd"/>
      <w:r w:rsidRPr="00715E40">
        <w:rPr>
          <w:color w:val="00112C"/>
          <w:sz w:val="16"/>
          <w:szCs w:val="16"/>
        </w:rPr>
        <w:t xml:space="preserve"> (AMS: ADYEN) è la piattaforma tecnologico finanziaria scelta da molte delle aziende leader a livello mondiale che fornisce una moderna infrastruttura di pagamento end-to-end, approfondimenti data-</w:t>
      </w:r>
      <w:proofErr w:type="spellStart"/>
      <w:r w:rsidRPr="00715E40">
        <w:rPr>
          <w:color w:val="00112C"/>
          <w:sz w:val="16"/>
          <w:szCs w:val="16"/>
        </w:rPr>
        <w:t>driven</w:t>
      </w:r>
      <w:proofErr w:type="spellEnd"/>
      <w:r w:rsidRPr="00715E40">
        <w:rPr>
          <w:color w:val="00112C"/>
          <w:sz w:val="16"/>
          <w:szCs w:val="16"/>
        </w:rPr>
        <w:t xml:space="preserve"> e prodotti finanziari in un'unica soluzione integrata per aiutare le aziende a raggiungere le loro ambizioni, più velocemente. Con uffici in tutto il mondo, </w:t>
      </w:r>
      <w:proofErr w:type="spellStart"/>
      <w:r w:rsidRPr="00715E40">
        <w:rPr>
          <w:color w:val="00112C"/>
          <w:sz w:val="16"/>
          <w:szCs w:val="16"/>
        </w:rPr>
        <w:t>Adyen</w:t>
      </w:r>
      <w:proofErr w:type="spellEnd"/>
      <w:r w:rsidRPr="00715E40">
        <w:rPr>
          <w:color w:val="00112C"/>
          <w:sz w:val="16"/>
          <w:szCs w:val="16"/>
        </w:rPr>
        <w:t xml:space="preserve"> collabora con marchi del calibro di Meta, Uber, H&amp;M, eBay e Microsoft. </w:t>
      </w:r>
    </w:p>
    <w:p w14:paraId="0000002B" w14:textId="77777777" w:rsidR="007F64BA" w:rsidRPr="00715E40" w:rsidRDefault="007F64BA">
      <w:pPr>
        <w:pBdr>
          <w:top w:val="nil"/>
          <w:left w:val="nil"/>
          <w:bottom w:val="nil"/>
          <w:right w:val="nil"/>
          <w:between w:val="nil"/>
        </w:pBdr>
        <w:shd w:val="clear" w:color="auto" w:fill="FFFFFF"/>
        <w:spacing w:line="240" w:lineRule="auto"/>
        <w:jc w:val="both"/>
        <w:rPr>
          <w:color w:val="00112C"/>
          <w:sz w:val="16"/>
          <w:szCs w:val="16"/>
        </w:rPr>
      </w:pPr>
    </w:p>
    <w:p w14:paraId="0000002C" w14:textId="77777777" w:rsidR="007F64BA" w:rsidRPr="00715E40" w:rsidRDefault="00000000">
      <w:pPr>
        <w:pBdr>
          <w:top w:val="nil"/>
          <w:left w:val="nil"/>
          <w:bottom w:val="nil"/>
          <w:right w:val="nil"/>
          <w:between w:val="nil"/>
        </w:pBdr>
        <w:shd w:val="clear" w:color="auto" w:fill="FFFFFF"/>
        <w:spacing w:line="240" w:lineRule="auto"/>
        <w:jc w:val="both"/>
        <w:rPr>
          <w:color w:val="00112C"/>
          <w:sz w:val="16"/>
          <w:szCs w:val="16"/>
        </w:rPr>
      </w:pPr>
      <w:proofErr w:type="spellStart"/>
      <w:r w:rsidRPr="00715E40">
        <w:rPr>
          <w:color w:val="00112C"/>
          <w:sz w:val="16"/>
          <w:szCs w:val="16"/>
        </w:rPr>
        <w:t>Adyen</w:t>
      </w:r>
      <w:proofErr w:type="spellEnd"/>
      <w:r w:rsidRPr="00715E40">
        <w:rPr>
          <w:color w:val="00112C"/>
          <w:sz w:val="16"/>
          <w:szCs w:val="16"/>
        </w:rPr>
        <w:t xml:space="preserve"> perfeziona ed espande continuamente la propria offerta di prodotti nell'ambito della propria attività ordinaria. Le novità vengono annunciate tramite comunicati stampa e aggiornamenti sul suo sito web.</w:t>
      </w:r>
    </w:p>
    <w:p w14:paraId="0000002D" w14:textId="77777777" w:rsidR="007F64BA" w:rsidRPr="00715E40" w:rsidRDefault="007F64BA">
      <w:pPr>
        <w:pBdr>
          <w:top w:val="nil"/>
          <w:left w:val="nil"/>
          <w:bottom w:val="nil"/>
          <w:right w:val="nil"/>
          <w:between w:val="nil"/>
        </w:pBdr>
        <w:shd w:val="clear" w:color="auto" w:fill="FFFFFF"/>
        <w:spacing w:line="240" w:lineRule="auto"/>
        <w:jc w:val="both"/>
        <w:rPr>
          <w:color w:val="00112C"/>
          <w:sz w:val="16"/>
          <w:szCs w:val="16"/>
        </w:rPr>
      </w:pPr>
    </w:p>
    <w:p w14:paraId="0000002E" w14:textId="77777777" w:rsidR="007F64BA" w:rsidRPr="00715E40" w:rsidRDefault="00000000">
      <w:pPr>
        <w:spacing w:line="256" w:lineRule="auto"/>
        <w:jc w:val="both"/>
        <w:rPr>
          <w:color w:val="00112C"/>
          <w:sz w:val="16"/>
          <w:szCs w:val="16"/>
        </w:rPr>
      </w:pPr>
      <w:r w:rsidRPr="00715E40">
        <w:rPr>
          <w:b/>
          <w:bCs/>
          <w:color w:val="00112C"/>
          <w:sz w:val="16"/>
          <w:szCs w:val="16"/>
        </w:rPr>
        <w:t xml:space="preserve">Contatti </w:t>
      </w:r>
      <w:proofErr w:type="spellStart"/>
      <w:r w:rsidRPr="00715E40">
        <w:rPr>
          <w:b/>
          <w:bCs/>
          <w:color w:val="00112C"/>
          <w:sz w:val="16"/>
          <w:szCs w:val="16"/>
        </w:rPr>
        <w:t>Adyen</w:t>
      </w:r>
      <w:proofErr w:type="spellEnd"/>
      <w:r w:rsidRPr="00715E40">
        <w:rPr>
          <w:color w:val="00112C"/>
          <w:sz w:val="16"/>
          <w:szCs w:val="16"/>
        </w:rPr>
        <w:t xml:space="preserve"> </w:t>
      </w:r>
    </w:p>
    <w:p w14:paraId="0000002F" w14:textId="77777777" w:rsidR="007F64BA" w:rsidRPr="00715E40" w:rsidRDefault="00000000">
      <w:pPr>
        <w:spacing w:line="256" w:lineRule="auto"/>
        <w:jc w:val="both"/>
        <w:rPr>
          <w:color w:val="00112C"/>
          <w:sz w:val="16"/>
          <w:szCs w:val="16"/>
        </w:rPr>
      </w:pPr>
      <w:r w:rsidRPr="00715E40">
        <w:rPr>
          <w:color w:val="00112C"/>
          <w:sz w:val="16"/>
          <w:szCs w:val="16"/>
        </w:rPr>
        <w:t xml:space="preserve">Ufficio stampa TEAM LEWIS </w:t>
      </w:r>
    </w:p>
    <w:p w14:paraId="00000030" w14:textId="77777777" w:rsidR="007F64BA" w:rsidRPr="00715E40" w:rsidRDefault="00000000">
      <w:pPr>
        <w:spacing w:line="256" w:lineRule="auto"/>
        <w:jc w:val="both"/>
        <w:rPr>
          <w:color w:val="00112C"/>
          <w:sz w:val="16"/>
          <w:szCs w:val="16"/>
        </w:rPr>
      </w:pPr>
      <w:r w:rsidRPr="00715E40">
        <w:rPr>
          <w:color w:val="00112C"/>
          <w:sz w:val="16"/>
          <w:szCs w:val="16"/>
        </w:rPr>
        <w:t>Alessandro Zambetti, Deborah Amato</w:t>
      </w:r>
    </w:p>
    <w:p w14:paraId="00000031" w14:textId="0D2DBC7F" w:rsidR="007F64BA" w:rsidRPr="00715E40" w:rsidRDefault="007F64BA">
      <w:pPr>
        <w:spacing w:after="100" w:line="256" w:lineRule="auto"/>
        <w:jc w:val="both"/>
        <w:rPr>
          <w:color w:val="00112C"/>
          <w:sz w:val="16"/>
          <w:szCs w:val="16"/>
        </w:rPr>
      </w:pPr>
      <w:hyperlink r:id="rId12">
        <w:r w:rsidRPr="00715E40">
          <w:rPr>
            <w:color w:val="0000FF"/>
            <w:sz w:val="16"/>
            <w:szCs w:val="16"/>
            <w:u w:val="single"/>
          </w:rPr>
          <w:t>AdyenItaly@teamlewis.com</w:t>
        </w:r>
      </w:hyperlink>
      <w:r w:rsidR="00000000" w:rsidRPr="00715E40">
        <w:rPr>
          <w:sz w:val="16"/>
          <w:szCs w:val="16"/>
        </w:rPr>
        <w:t xml:space="preserve"> </w:t>
      </w:r>
      <w:r w:rsidR="00000000" w:rsidRPr="00715E40">
        <w:rPr>
          <w:color w:val="00112C"/>
          <w:sz w:val="16"/>
          <w:szCs w:val="16"/>
        </w:rPr>
        <w:t xml:space="preserve"> Cel. +39 3389241387</w:t>
      </w:r>
    </w:p>
    <w:p w14:paraId="00000032" w14:textId="77777777" w:rsidR="007F64BA" w:rsidRDefault="007F64BA">
      <w:pPr>
        <w:pBdr>
          <w:top w:val="nil"/>
          <w:left w:val="nil"/>
          <w:bottom w:val="nil"/>
          <w:right w:val="nil"/>
          <w:between w:val="nil"/>
        </w:pBdr>
        <w:shd w:val="clear" w:color="auto" w:fill="FFFFFF"/>
        <w:spacing w:line="240" w:lineRule="auto"/>
        <w:jc w:val="both"/>
        <w:rPr>
          <w:color w:val="00112C"/>
          <w:sz w:val="20"/>
          <w:szCs w:val="20"/>
        </w:rPr>
      </w:pPr>
    </w:p>
    <w:p w14:paraId="00000033" w14:textId="77777777" w:rsidR="007F64BA" w:rsidRDefault="007F64BA">
      <w:pPr>
        <w:spacing w:line="360" w:lineRule="auto"/>
        <w:rPr>
          <w:sz w:val="20"/>
          <w:szCs w:val="20"/>
        </w:rPr>
      </w:pPr>
    </w:p>
    <w:sectPr w:rsidR="007F64B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D5C08" w14:textId="77777777" w:rsidR="00E62921" w:rsidRDefault="00E62921">
      <w:pPr>
        <w:spacing w:line="240" w:lineRule="auto"/>
      </w:pPr>
      <w:r>
        <w:separator/>
      </w:r>
    </w:p>
  </w:endnote>
  <w:endnote w:type="continuationSeparator" w:id="0">
    <w:p w14:paraId="7D7CF660" w14:textId="77777777" w:rsidR="00E62921" w:rsidRDefault="00E629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1F5581D-5776-6D48-9B0D-E8C9E3AD6C22}"/>
  </w:font>
  <w:font w:name="Arial">
    <w:panose1 w:val="020B0604020202020204"/>
    <w:charset w:val="00"/>
    <w:family w:val="swiss"/>
    <w:pitch w:val="variable"/>
    <w:sig w:usb0="E0002AFF" w:usb1="C0007843" w:usb2="00000009" w:usb3="00000000" w:csb0="000001FF" w:csb1="00000000"/>
    <w:embedRegular r:id="rId2" w:fontKey="{FCFA46B9-4891-294B-835F-1E2418650D9C}"/>
    <w:embedBold r:id="rId3" w:fontKey="{AB0A527C-A326-684E-AE33-57FB4469D038}"/>
    <w:embedItalic r:id="rId4" w:fontKey="{02E3D5F2-247F-BD4A-B64E-4652286EAD5E}"/>
    <w:embedBoldItalic r:id="rId5" w:fontKey="{F0019BCD-9713-B644-B859-EE12D1555AA4}"/>
  </w:font>
  <w:font w:name="Calibri">
    <w:panose1 w:val="020F0502020204030204"/>
    <w:charset w:val="00"/>
    <w:family w:val="swiss"/>
    <w:pitch w:val="variable"/>
    <w:sig w:usb0="E0002AFF" w:usb1="C000247B" w:usb2="00000009" w:usb3="00000000" w:csb0="000001FF" w:csb1="00000000"/>
    <w:embedRegular r:id="rId6" w:fontKey="{CA378F2F-5515-E843-841A-C72A64484D25}"/>
  </w:font>
  <w:font w:name="Cambria">
    <w:panose1 w:val="02040503050406030204"/>
    <w:charset w:val="00"/>
    <w:family w:val="roman"/>
    <w:pitch w:val="variable"/>
    <w:sig w:usb0="E00002FF" w:usb1="400004FF" w:usb2="00000000" w:usb3="00000000" w:csb0="0000019F" w:csb1="00000000"/>
    <w:embedRegular r:id="rId7" w:fontKey="{D6706E19-5B84-984C-B172-60DDCAC85F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BFA47" w14:textId="77777777" w:rsidR="00E62921" w:rsidRDefault="00E62921">
      <w:pPr>
        <w:spacing w:line="240" w:lineRule="auto"/>
      </w:pPr>
      <w:r>
        <w:separator/>
      </w:r>
    </w:p>
  </w:footnote>
  <w:footnote w:type="continuationSeparator" w:id="0">
    <w:p w14:paraId="314B85EC" w14:textId="77777777" w:rsidR="00E62921" w:rsidRDefault="00E6292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266C06"/>
    <w:multiLevelType w:val="multilevel"/>
    <w:tmpl w:val="DA522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760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4BA"/>
    <w:rsid w:val="000536DA"/>
    <w:rsid w:val="001E361A"/>
    <w:rsid w:val="00222C5F"/>
    <w:rsid w:val="00715E40"/>
    <w:rsid w:val="007F64BA"/>
    <w:rsid w:val="007F684B"/>
    <w:rsid w:val="00BD6FC7"/>
    <w:rsid w:val="00E629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5CDE34E"/>
  <w15:docId w15:val="{02B67F76-189F-BA4F-92DB-82C5F1600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Titolo2">
    <w:name w:val="heading 2"/>
    <w:basedOn w:val="Normale"/>
    <w:next w:val="Normale"/>
    <w:uiPriority w:val="9"/>
    <w:unhideWhenUsed/>
    <w:qFormat/>
    <w:pPr>
      <w:keepNext/>
      <w:keepLines/>
      <w:pBdr>
        <w:top w:val="nil"/>
        <w:left w:val="nil"/>
        <w:bottom w:val="nil"/>
        <w:right w:val="nil"/>
        <w:between w:val="nil"/>
      </w:pBdr>
      <w:spacing w:after="220"/>
      <w:outlineLvl w:val="1"/>
    </w:pPr>
    <w:rPr>
      <w:color w:val="000000"/>
      <w:sz w:val="28"/>
      <w:szCs w:val="28"/>
    </w:rPr>
  </w:style>
  <w:style w:type="paragraph" w:styleId="Titolo3">
    <w:name w:val="heading 3"/>
    <w:basedOn w:val="Normale"/>
    <w:next w:val="Normale"/>
    <w:uiPriority w:val="9"/>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after="60"/>
    </w:pPr>
    <w:rPr>
      <w:color w:val="000000"/>
      <w:sz w:val="52"/>
      <w:szCs w:val="52"/>
    </w:rPr>
  </w:style>
  <w:style w:type="paragraph" w:styleId="Sottotitolo">
    <w:name w:val="Subtitle"/>
    <w:basedOn w:val="Normale"/>
    <w:next w:val="Normale"/>
    <w:uiPriority w:val="11"/>
    <w:qFormat/>
    <w:pPr>
      <w:keepNext/>
      <w:keepLines/>
      <w:pBdr>
        <w:top w:val="nil"/>
        <w:left w:val="nil"/>
        <w:bottom w:val="nil"/>
        <w:right w:val="nil"/>
        <w:between w:val="nil"/>
      </w:pBdr>
      <w:spacing w:after="320"/>
    </w:pPr>
    <w:rPr>
      <w:color w:val="666666"/>
      <w:sz w:val="30"/>
      <w:szCs w:val="30"/>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Intestazione">
    <w:name w:val="header"/>
    <w:basedOn w:val="Normale"/>
    <w:link w:val="IntestazioneCarattere"/>
    <w:uiPriority w:val="99"/>
    <w:unhideWhenUsed/>
    <w:rsid w:val="00BD6FC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BD6FC7"/>
  </w:style>
  <w:style w:type="paragraph" w:styleId="Pidipagina">
    <w:name w:val="footer"/>
    <w:basedOn w:val="Normale"/>
    <w:link w:val="PidipaginaCarattere"/>
    <w:uiPriority w:val="99"/>
    <w:unhideWhenUsed/>
    <w:rsid w:val="00BD6FC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BD6FC7"/>
  </w:style>
  <w:style w:type="character" w:styleId="Collegamentoipertestuale">
    <w:name w:val="Hyperlink"/>
    <w:basedOn w:val="Carpredefinitoparagrafo"/>
    <w:uiPriority w:val="99"/>
    <w:unhideWhenUsed/>
    <w:rsid w:val="007F684B"/>
    <w:rPr>
      <w:color w:val="0000FF" w:themeColor="hyperlink"/>
      <w:u w:val="single"/>
    </w:rPr>
  </w:style>
  <w:style w:type="character" w:styleId="Menzionenonrisolta">
    <w:name w:val="Unresolved Mention"/>
    <w:basedOn w:val="Carpredefinitoparagrafo"/>
    <w:uiPriority w:val="99"/>
    <w:semiHidden/>
    <w:unhideWhenUsed/>
    <w:rsid w:val="007F68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dyen.com/it_IT/index-reports/retail/capitolo-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dyen.com/it_IT" TargetMode="External"/><Relationship Id="rId12" Type="http://schemas.openxmlformats.org/officeDocument/2006/relationships/hyperlink" Target="mailto:AdyenItaly@teamlewi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dyen.com/it_IT/knowledge-hub/come-la-dynamic-identification-sta-trasformando-l-esperienza-di-checkout" TargetMode="External"/><Relationship Id="rId5" Type="http://schemas.openxmlformats.org/officeDocument/2006/relationships/footnotes" Target="footnotes.xml"/><Relationship Id="rId10" Type="http://schemas.openxmlformats.org/officeDocument/2006/relationships/hyperlink" Target="https://www.adyen.com/knowledge-hub/dynamic-identification-next-layer-of-trust" TargetMode="External"/><Relationship Id="rId4" Type="http://schemas.openxmlformats.org/officeDocument/2006/relationships/webSettings" Target="webSettings.xml"/><Relationship Id="rId9" Type="http://schemas.openxmlformats.org/officeDocument/2006/relationships/hyperlink" Target="https://www.adyen.com/it_IT/index-reports/retail/capitolo-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40bbf2ee-4281-4141-b54d-3de5dd07adf1}" enabled="1" method="Standard" siteId="{633cbf82-b979-478d-8f42-ffc892e59dc3}" contentBits="0"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2</Pages>
  <Words>958</Words>
  <Characters>5570</Characters>
  <Application>Microsoft Office Word</Application>
  <DocSecurity>0</DocSecurity>
  <Lines>84</Lines>
  <Paragraphs>29</Paragraphs>
  <ScaleCrop>false</ScaleCrop>
  <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Alessandro Zambetti</cp:lastModifiedBy>
  <cp:revision>6</cp:revision>
  <dcterms:created xsi:type="dcterms:W3CDTF">2026-02-10T11:37:00Z</dcterms:created>
  <dcterms:modified xsi:type="dcterms:W3CDTF">2026-02-11T11:35:00Z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0x01010003B16AD2E81BC3458CC1FE8E1A8458C7</vt:lpwstr>
  </property>
  <property fmtid="{D5CDD505-2E9C-101B-9397-08002B2CF9AE}" pid="3" name="MediaServiceImageTags">
    <vt:lpwstr>MediaServiceImageTags</vt:lpwstr>
  </property>
</Properties>
</file>