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4F85" w14:textId="13B370C7" w:rsidR="00C82525" w:rsidRPr="000763B4" w:rsidRDefault="00F00213" w:rsidP="001949D1">
      <w:pPr>
        <w:ind w:right="4"/>
        <w:jc w:val="both"/>
        <w:rPr>
          <w:rFonts w:ascii="Segoe UI" w:hAnsi="Segoe UI" w:cs="Segoe UI"/>
          <w:b/>
          <w:sz w:val="44"/>
          <w:szCs w:val="44"/>
        </w:rPr>
      </w:pPr>
      <w:r w:rsidRPr="00F00213">
        <w:rPr>
          <w:rFonts w:ascii="Segoe UI" w:hAnsi="Segoe UI" w:cs="Segoe UI"/>
          <w:b/>
          <w:sz w:val="44"/>
          <w:szCs w:val="44"/>
        </w:rPr>
        <w:t>Textar kontynuuje dynamiczny rozwój – rekordowe rozszerzenie portfolio w 2025 roku</w:t>
      </w:r>
    </w:p>
    <w:p w14:paraId="1C379AD6" w14:textId="0282B338" w:rsidR="00316DE2" w:rsidRDefault="009A5681" w:rsidP="00F00213">
      <w:pPr>
        <w:ind w:right="4"/>
        <w:jc w:val="both"/>
        <w:rPr>
          <w:rFonts w:ascii="Segoe UI" w:hAnsi="Segoe UI" w:cs="Segoe UI"/>
          <w:bCs/>
        </w:rPr>
      </w:pPr>
      <w:r w:rsidRPr="000763B4">
        <w:rPr>
          <w:rFonts w:ascii="Segoe UI" w:hAnsi="Segoe UI" w:cs="Segoe UI"/>
          <w:b/>
        </w:rPr>
        <w:t xml:space="preserve">Warszawa, </w:t>
      </w:r>
      <w:r w:rsidR="00763148" w:rsidRPr="004A5692">
        <w:rPr>
          <w:rFonts w:ascii="Segoe UI" w:hAnsi="Segoe UI" w:cs="Segoe UI"/>
          <w:b/>
        </w:rPr>
        <w:t>10</w:t>
      </w:r>
      <w:r w:rsidRPr="005E108D">
        <w:rPr>
          <w:rFonts w:ascii="Segoe UI" w:hAnsi="Segoe UI" w:cs="Segoe UI"/>
          <w:b/>
        </w:rPr>
        <w:t xml:space="preserve"> </w:t>
      </w:r>
      <w:r w:rsidR="00515853">
        <w:rPr>
          <w:rFonts w:ascii="Segoe UI" w:hAnsi="Segoe UI" w:cs="Segoe UI"/>
          <w:b/>
        </w:rPr>
        <w:t>lutego</w:t>
      </w:r>
      <w:r w:rsidRPr="000763B4">
        <w:rPr>
          <w:rFonts w:ascii="Segoe UI" w:hAnsi="Segoe UI" w:cs="Segoe UI"/>
          <w:b/>
        </w:rPr>
        <w:t xml:space="preserve"> 202</w:t>
      </w:r>
      <w:r w:rsidR="00D66CBD">
        <w:rPr>
          <w:rFonts w:ascii="Segoe UI" w:hAnsi="Segoe UI" w:cs="Segoe UI"/>
          <w:b/>
        </w:rPr>
        <w:t>6</w:t>
      </w:r>
      <w:r w:rsidRPr="000763B4">
        <w:rPr>
          <w:rFonts w:ascii="Segoe UI" w:hAnsi="Segoe UI" w:cs="Segoe UI"/>
          <w:bCs/>
        </w:rPr>
        <w:t xml:space="preserve"> – </w:t>
      </w:r>
      <w:r w:rsidR="00515853" w:rsidRPr="00515853">
        <w:rPr>
          <w:rFonts w:ascii="Segoe UI" w:hAnsi="Segoe UI" w:cs="Segoe UI"/>
          <w:bCs/>
        </w:rPr>
        <w:t xml:space="preserve">Textar po raz kolejny potwierdza swoją mocną pozycję na niezależnym rynku części zamiennych. W 2025 roku marka wprowadziła do oferty 153 nowe produkty, w tym aż 43 nowości rynkowe (First to </w:t>
      </w:r>
      <w:r w:rsidR="00265566">
        <w:rPr>
          <w:rFonts w:ascii="Segoe UI" w:hAnsi="Segoe UI" w:cs="Segoe UI"/>
          <w:bCs/>
        </w:rPr>
        <w:t>M</w:t>
      </w:r>
      <w:r w:rsidR="00515853" w:rsidRPr="00515853">
        <w:rPr>
          <w:rFonts w:ascii="Segoe UI" w:hAnsi="Segoe UI" w:cs="Segoe UI"/>
          <w:bCs/>
        </w:rPr>
        <w:t>arket).</w:t>
      </w:r>
    </w:p>
    <w:p w14:paraId="6F62888C" w14:textId="28FAFB92" w:rsidR="00515853" w:rsidRDefault="00515853" w:rsidP="00F00213">
      <w:pPr>
        <w:ind w:right="4"/>
        <w:jc w:val="both"/>
        <w:rPr>
          <w:rFonts w:ascii="Segoe UI" w:hAnsi="Segoe UI" w:cs="Segoe UI"/>
          <w:bCs/>
        </w:rPr>
      </w:pPr>
      <w:r w:rsidRPr="00515853">
        <w:rPr>
          <w:rFonts w:ascii="Segoe UI" w:hAnsi="Segoe UI" w:cs="Segoe UI"/>
          <w:bCs/>
        </w:rPr>
        <w:t>Systematyczne rozszerzanie portfolio jest odpowiedzią na rosnące wymagania niezależnego rynku części zamiennych, gdzie kluczowe znaczenie mają szybk</w:t>
      </w:r>
      <w:r w:rsidR="001128AD">
        <w:rPr>
          <w:rFonts w:ascii="Segoe UI" w:hAnsi="Segoe UI" w:cs="Segoe UI"/>
          <w:bCs/>
        </w:rPr>
        <w:t>a</w:t>
      </w:r>
      <w:r w:rsidRPr="00515853">
        <w:rPr>
          <w:rFonts w:ascii="Segoe UI" w:hAnsi="Segoe UI" w:cs="Segoe UI"/>
          <w:bCs/>
        </w:rPr>
        <w:t xml:space="preserve"> dostępnoś</w:t>
      </w:r>
      <w:r w:rsidR="001128AD">
        <w:rPr>
          <w:rFonts w:ascii="Segoe UI" w:hAnsi="Segoe UI" w:cs="Segoe UI"/>
          <w:bCs/>
        </w:rPr>
        <w:t>ć</w:t>
      </w:r>
      <w:r w:rsidRPr="00515853">
        <w:rPr>
          <w:rFonts w:ascii="Segoe UI" w:hAnsi="Segoe UI" w:cs="Segoe UI"/>
          <w:bCs/>
        </w:rPr>
        <w:t xml:space="preserve"> nowych referencji, szerokie pokrycie parku samochodowego oraz wysoka jakość dorównująca oryginalnemu wyposażeniu. Jako globalna marka OE należąca do TMD Friction – jednego z wiodących światowych producentów materiałów ciernych do układów hamulcowych – Textar oferuje rozwiązania obejmujące ponad 99</w:t>
      </w:r>
      <w:r w:rsidR="00265566">
        <w:rPr>
          <w:rFonts w:ascii="Segoe UI" w:hAnsi="Segoe UI" w:cs="Segoe UI"/>
          <w:bCs/>
        </w:rPr>
        <w:t>%</w:t>
      </w:r>
      <w:r w:rsidRPr="00515853">
        <w:rPr>
          <w:rFonts w:ascii="Segoe UI" w:hAnsi="Segoe UI" w:cs="Segoe UI"/>
          <w:bCs/>
        </w:rPr>
        <w:t xml:space="preserve"> europejskiego parku samochodowego. Produkty Textar przeznaczone są do samochodów osobowych, hybrydowych, elektrycznych oraz pojazdów użytkowych.</w:t>
      </w:r>
    </w:p>
    <w:p w14:paraId="6324B842" w14:textId="29778C62" w:rsidR="00515853" w:rsidRDefault="00515853" w:rsidP="00F00213">
      <w:pPr>
        <w:ind w:right="4"/>
        <w:jc w:val="both"/>
        <w:rPr>
          <w:rFonts w:ascii="Segoe UI" w:hAnsi="Segoe UI" w:cs="Segoe UI"/>
          <w:bCs/>
        </w:rPr>
      </w:pPr>
      <w:r w:rsidRPr="00515853">
        <w:rPr>
          <w:rFonts w:ascii="Segoe UI" w:hAnsi="Segoe UI" w:cs="Segoe UI"/>
          <w:bCs/>
        </w:rPr>
        <w:t>Wśród nowości wprowadzonych w 2025 roku znalazły się tarcze i klocki do różnych marek, m.in. Volkswagen</w:t>
      </w:r>
      <w:r w:rsidR="00265566">
        <w:rPr>
          <w:rFonts w:ascii="Segoe UI" w:hAnsi="Segoe UI" w:cs="Segoe UI"/>
          <w:bCs/>
        </w:rPr>
        <w:t>a</w:t>
      </w:r>
      <w:r w:rsidRPr="00515853">
        <w:rPr>
          <w:rFonts w:ascii="Segoe UI" w:hAnsi="Segoe UI" w:cs="Segoe UI"/>
          <w:bCs/>
        </w:rPr>
        <w:t>, Skod</w:t>
      </w:r>
      <w:r w:rsidR="00265566">
        <w:rPr>
          <w:rFonts w:ascii="Segoe UI" w:hAnsi="Segoe UI" w:cs="Segoe UI"/>
          <w:bCs/>
        </w:rPr>
        <w:t>y</w:t>
      </w:r>
      <w:r w:rsidRPr="00515853">
        <w:rPr>
          <w:rFonts w:ascii="Segoe UI" w:hAnsi="Segoe UI" w:cs="Segoe UI"/>
          <w:bCs/>
        </w:rPr>
        <w:t>, Toyot</w:t>
      </w:r>
      <w:r w:rsidR="00265566">
        <w:rPr>
          <w:rFonts w:ascii="Segoe UI" w:hAnsi="Segoe UI" w:cs="Segoe UI"/>
          <w:bCs/>
        </w:rPr>
        <w:t>y</w:t>
      </w:r>
      <w:r w:rsidRPr="00515853">
        <w:rPr>
          <w:rFonts w:ascii="Segoe UI" w:hAnsi="Segoe UI" w:cs="Segoe UI"/>
          <w:bCs/>
        </w:rPr>
        <w:t>, Ford</w:t>
      </w:r>
      <w:r w:rsidR="00265566">
        <w:rPr>
          <w:rFonts w:ascii="Segoe UI" w:hAnsi="Segoe UI" w:cs="Segoe UI"/>
          <w:bCs/>
        </w:rPr>
        <w:t>a</w:t>
      </w:r>
      <w:r w:rsidRPr="00515853">
        <w:rPr>
          <w:rFonts w:ascii="Segoe UI" w:hAnsi="Segoe UI" w:cs="Segoe UI"/>
          <w:bCs/>
        </w:rPr>
        <w:t xml:space="preserve">, Renault, Volvo. W przypadku 43 referencji Textar wprowadził je na rynek jako pierwszy i </w:t>
      </w:r>
      <w:r w:rsidR="00265566" w:rsidRPr="00515853">
        <w:rPr>
          <w:rFonts w:ascii="Segoe UI" w:hAnsi="Segoe UI" w:cs="Segoe UI"/>
          <w:bCs/>
        </w:rPr>
        <w:t xml:space="preserve">w momencie premiery </w:t>
      </w:r>
      <w:r w:rsidRPr="00515853">
        <w:rPr>
          <w:rFonts w:ascii="Segoe UI" w:hAnsi="Segoe UI" w:cs="Segoe UI"/>
          <w:bCs/>
        </w:rPr>
        <w:t>był jedyną marką premium oferującą wysokiej jakości części do danych modeli. Były to produkty przeznaczone do samochodów takich marek jak Porsche, Audi, BMW, Mercedes i inne.</w:t>
      </w:r>
    </w:p>
    <w:p w14:paraId="49A187D2" w14:textId="32F13FAD" w:rsidR="00515853" w:rsidRDefault="00515853" w:rsidP="00F00213">
      <w:pPr>
        <w:ind w:right="4"/>
        <w:jc w:val="both"/>
        <w:rPr>
          <w:rFonts w:ascii="Segoe UI" w:hAnsi="Segoe UI" w:cs="Segoe UI"/>
          <w:bCs/>
        </w:rPr>
      </w:pPr>
      <w:r w:rsidRPr="00515853">
        <w:rPr>
          <w:rFonts w:ascii="Segoe UI" w:hAnsi="Segoe UI" w:cs="Segoe UI"/>
          <w:bCs/>
        </w:rPr>
        <w:t xml:space="preserve">43 absolutne nowości First to </w:t>
      </w:r>
      <w:r w:rsidR="00265566">
        <w:rPr>
          <w:rFonts w:ascii="Segoe UI" w:hAnsi="Segoe UI" w:cs="Segoe UI"/>
          <w:bCs/>
        </w:rPr>
        <w:t>M</w:t>
      </w:r>
      <w:r w:rsidRPr="00515853">
        <w:rPr>
          <w:rFonts w:ascii="Segoe UI" w:hAnsi="Segoe UI" w:cs="Segoe UI"/>
          <w:bCs/>
        </w:rPr>
        <w:t xml:space="preserve">arket to najlepszy wynik w historii Textar i kolejny rok z rzędu, </w:t>
      </w:r>
      <w:r w:rsidR="00F00213">
        <w:rPr>
          <w:rFonts w:ascii="Segoe UI" w:hAnsi="Segoe UI" w:cs="Segoe UI"/>
          <w:bCs/>
        </w:rPr>
        <w:br/>
      </w:r>
      <w:r w:rsidRPr="00515853">
        <w:rPr>
          <w:rFonts w:ascii="Segoe UI" w:hAnsi="Segoe UI" w:cs="Segoe UI"/>
          <w:bCs/>
        </w:rPr>
        <w:t xml:space="preserve">w którym marka poprawia </w:t>
      </w:r>
      <w:r w:rsidR="00265566">
        <w:rPr>
          <w:rFonts w:ascii="Segoe UI" w:hAnsi="Segoe UI" w:cs="Segoe UI"/>
          <w:bCs/>
        </w:rPr>
        <w:t>swoje rekordowe</w:t>
      </w:r>
      <w:r w:rsidRPr="00515853">
        <w:rPr>
          <w:rFonts w:ascii="Segoe UI" w:hAnsi="Segoe UI" w:cs="Segoe UI"/>
          <w:bCs/>
        </w:rPr>
        <w:t xml:space="preserve"> osiągnięcie – po 39 premierach w 2024 roku i 36 </w:t>
      </w:r>
      <w:r w:rsidR="00F00213">
        <w:rPr>
          <w:rFonts w:ascii="Segoe UI" w:hAnsi="Segoe UI" w:cs="Segoe UI"/>
          <w:bCs/>
        </w:rPr>
        <w:br/>
      </w:r>
      <w:r w:rsidRPr="00515853">
        <w:rPr>
          <w:rFonts w:ascii="Segoe UI" w:hAnsi="Segoe UI" w:cs="Segoe UI"/>
          <w:bCs/>
        </w:rPr>
        <w:t>w 2023.</w:t>
      </w:r>
    </w:p>
    <w:p w14:paraId="2407DFCE" w14:textId="5E60198F" w:rsidR="00515853" w:rsidRDefault="00515853" w:rsidP="00F00213">
      <w:pPr>
        <w:jc w:val="both"/>
        <w:rPr>
          <w:rFonts w:ascii="Segoe UI" w:hAnsi="Segoe UI" w:cs="Segoe UI"/>
          <w:bCs/>
        </w:rPr>
      </w:pPr>
      <w:r w:rsidRPr="00515853">
        <w:rPr>
          <w:rFonts w:ascii="Segoe UI" w:hAnsi="Segoe UI" w:cs="Segoe UI"/>
          <w:bCs/>
        </w:rPr>
        <w:t xml:space="preserve">– Kolejny rok z rzędu udowadniamy, że Textar wyznacza standardy jeśli chodzi o szybkość i skalę rozwoju portfolio. Wyjątkowe tempo wprowadzania nowych produktów, niemal pełne pokrycie europejskiego parku samochodowego oraz bogactwo oferty sprawiają, że nasi partnerzy </w:t>
      </w:r>
      <w:r w:rsidR="00F00213">
        <w:rPr>
          <w:rFonts w:ascii="Segoe UI" w:hAnsi="Segoe UI" w:cs="Segoe UI"/>
          <w:bCs/>
        </w:rPr>
        <w:br/>
      </w:r>
      <w:r w:rsidRPr="00515853">
        <w:rPr>
          <w:rFonts w:ascii="Segoe UI" w:hAnsi="Segoe UI" w:cs="Segoe UI"/>
          <w:bCs/>
        </w:rPr>
        <w:t>z zaufaniem sięgają po części Textar. To dla nas powód do dumy – powiedział Marco Loth, Wiceprezes ds. globalnego zarządzania produktami i kategoriami, sprzedaży i marketingu handlowego w TMD Friction.</w:t>
      </w:r>
    </w:p>
    <w:p w14:paraId="1164906E" w14:textId="626914EE" w:rsidR="00F00213" w:rsidRPr="00F00213" w:rsidRDefault="00F00213" w:rsidP="00F00213">
      <w:pPr>
        <w:spacing w:line="256" w:lineRule="auto"/>
        <w:ind w:right="-288"/>
        <w:jc w:val="both"/>
        <w:rPr>
          <w:rFonts w:ascii="Segoe UI" w:eastAsia="Times New Roman" w:hAnsi="Segoe UI" w:cs="Segoe UI"/>
          <w:b/>
          <w:color w:val="595959" w:themeColor="text1" w:themeTint="A6"/>
        </w:rPr>
      </w:pPr>
      <w:r w:rsidRPr="00F00213">
        <w:rPr>
          <w:rFonts w:ascii="Segoe UI" w:eastAsia="Times New Roman" w:hAnsi="Segoe UI" w:cs="Segoe UI"/>
          <w:b/>
          <w:color w:val="595959" w:themeColor="text1" w:themeTint="A6"/>
        </w:rPr>
        <w:t xml:space="preserve">Kompleksowa oferta </w:t>
      </w:r>
      <w:r w:rsidR="00BF37FC">
        <w:rPr>
          <w:rFonts w:ascii="Segoe UI" w:eastAsia="Times New Roman" w:hAnsi="Segoe UI" w:cs="Segoe UI"/>
          <w:b/>
          <w:color w:val="595959" w:themeColor="text1" w:themeTint="A6"/>
        </w:rPr>
        <w:t xml:space="preserve">Textar </w:t>
      </w:r>
      <w:r w:rsidRPr="00F00213">
        <w:rPr>
          <w:rFonts w:ascii="Segoe UI" w:eastAsia="Times New Roman" w:hAnsi="Segoe UI" w:cs="Segoe UI"/>
          <w:b/>
          <w:color w:val="595959" w:themeColor="text1" w:themeTint="A6"/>
        </w:rPr>
        <w:t>dla wszystkich segmentów rynku</w:t>
      </w:r>
    </w:p>
    <w:p w14:paraId="798D6E02" w14:textId="49A50CD4" w:rsidR="00515853" w:rsidRPr="00A9471C" w:rsidRDefault="00515853" w:rsidP="00515853">
      <w:pPr>
        <w:jc w:val="both"/>
      </w:pPr>
      <w:r w:rsidRPr="00A9471C">
        <w:t>Nowe produkty wprowadzone do oferty Textar w 2025 roku obejmowały m.in. 49 referencji klocków hamulcowych do samochodów osobowych, 5 klocków hamulcowych do pojazdów użytkowych, 28 tarcz hamulcowych, 35 czujników ABS, a także bębny</w:t>
      </w:r>
      <w:r w:rsidR="00265566">
        <w:t>,</w:t>
      </w:r>
      <w:r w:rsidRPr="00A9471C">
        <w:t xml:space="preserve"> </w:t>
      </w:r>
      <w:r w:rsidR="00265566" w:rsidRPr="00A9471C">
        <w:t xml:space="preserve">okładziny </w:t>
      </w:r>
      <w:r w:rsidR="00265566">
        <w:br/>
      </w:r>
      <w:r w:rsidR="00265566" w:rsidRPr="00A9471C">
        <w:t xml:space="preserve">i szczęki </w:t>
      </w:r>
      <w:r w:rsidRPr="00A9471C">
        <w:t>hamulcowe, płyny hamulcowe, smary, narzędzia oraz akcesoria.</w:t>
      </w:r>
    </w:p>
    <w:p w14:paraId="41C23D29" w14:textId="37274451" w:rsidR="00515853" w:rsidRPr="00A9471C" w:rsidRDefault="00515853" w:rsidP="00515853">
      <w:pPr>
        <w:jc w:val="both"/>
      </w:pPr>
      <w:r w:rsidRPr="00A9471C">
        <w:t xml:space="preserve">Łącznie portfolio marki obejmuje obecnie ponad 8 300 produktów przeznaczonych do samochodów osobowych i użytkowych, co czyni Textar jednym z najważniejszych dostawców rozwiązań </w:t>
      </w:r>
      <w:r w:rsidR="00265566">
        <w:t>ciernych</w:t>
      </w:r>
      <w:r w:rsidRPr="00A9471C">
        <w:t xml:space="preserve"> na niezależnym rynku części zamiennych.</w:t>
      </w:r>
    </w:p>
    <w:p w14:paraId="264E5D55" w14:textId="77777777" w:rsidR="005F7C0C" w:rsidRPr="0092187C" w:rsidRDefault="005F7C0C" w:rsidP="00C82525">
      <w:pPr>
        <w:ind w:right="-288"/>
        <w:jc w:val="both"/>
        <w:rPr>
          <w:rFonts w:ascii="Segoe UI" w:hAnsi="Segoe UI" w:cs="Segoe UI"/>
          <w:bCs/>
        </w:rPr>
      </w:pPr>
    </w:p>
    <w:p w14:paraId="345D2290" w14:textId="77777777" w:rsidR="005F7C0C" w:rsidRPr="000763B4" w:rsidRDefault="005F7C0C" w:rsidP="005F7C0C">
      <w:pPr>
        <w:jc w:val="both"/>
        <w:rPr>
          <w:b/>
          <w:bCs/>
          <w:color w:val="595959" w:themeColor="text1" w:themeTint="A6"/>
        </w:rPr>
      </w:pPr>
      <w:r w:rsidRPr="004A5692">
        <w:rPr>
          <w:b/>
          <w:bCs/>
          <w:color w:val="595959" w:themeColor="text1" w:themeTint="A6"/>
        </w:rPr>
        <w:t>Materiały zdjęciowe:</w:t>
      </w:r>
      <w:r w:rsidRPr="000763B4">
        <w:rPr>
          <w:b/>
          <w:bCs/>
          <w:color w:val="595959" w:themeColor="text1" w:themeTint="A6"/>
        </w:rPr>
        <w:t xml:space="preserve"> </w:t>
      </w:r>
    </w:p>
    <w:p w14:paraId="7403B0C5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65D8C031" wp14:editId="1409A68D">
            <wp:extent cx="1091445" cy="1221715"/>
            <wp:effectExtent l="190500" t="190500" r="185420" b="188595"/>
            <wp:docPr id="20089319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3194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45" cy="1221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A17A30" w14:textId="0C4C4F8D" w:rsidR="005F7C0C" w:rsidRPr="000763B4" w:rsidRDefault="00FF7DB9" w:rsidP="005F7C0C">
      <w:pPr>
        <w:jc w:val="both"/>
      </w:pPr>
      <w:r>
        <w:rPr>
          <w:b/>
          <w:bCs/>
        </w:rPr>
        <w:t>43</w:t>
      </w:r>
      <w:r w:rsidRPr="00FF7DB9">
        <w:rPr>
          <w:b/>
          <w:bCs/>
        </w:rPr>
        <w:t>_premier</w:t>
      </w:r>
      <w:r>
        <w:rPr>
          <w:b/>
          <w:bCs/>
        </w:rPr>
        <w:t>y</w:t>
      </w:r>
      <w:r w:rsidRPr="00FF7DB9">
        <w:rPr>
          <w:b/>
          <w:bCs/>
        </w:rPr>
        <w:t>_rynkow</w:t>
      </w:r>
      <w:r>
        <w:rPr>
          <w:b/>
          <w:bCs/>
        </w:rPr>
        <w:t>e</w:t>
      </w:r>
      <w:r w:rsidRPr="00FF7DB9">
        <w:rPr>
          <w:b/>
          <w:bCs/>
        </w:rPr>
        <w:t>_Textar_w_202</w:t>
      </w:r>
      <w:r w:rsidR="004A5692">
        <w:rPr>
          <w:b/>
          <w:bCs/>
        </w:rPr>
        <w:t>5</w:t>
      </w:r>
      <w:r w:rsidR="005F7C0C" w:rsidRPr="000763B4">
        <w:rPr>
          <w:b/>
          <w:bCs/>
        </w:rPr>
        <w:t>.jpg:</w:t>
      </w:r>
      <w:r w:rsidR="005F7C0C" w:rsidRPr="000763B4">
        <w:t xml:space="preserve"> </w:t>
      </w:r>
      <w:r w:rsidR="001128AD" w:rsidRPr="00515853">
        <w:rPr>
          <w:rFonts w:ascii="Segoe UI" w:hAnsi="Segoe UI" w:cs="Segoe UI"/>
          <w:bCs/>
        </w:rPr>
        <w:t xml:space="preserve">W 2025 roku marka </w:t>
      </w:r>
      <w:r w:rsidR="001128AD">
        <w:rPr>
          <w:rFonts w:ascii="Segoe UI" w:hAnsi="Segoe UI" w:cs="Segoe UI"/>
          <w:bCs/>
        </w:rPr>
        <w:t xml:space="preserve">Textar </w:t>
      </w:r>
      <w:r w:rsidR="001128AD" w:rsidRPr="00515853">
        <w:rPr>
          <w:rFonts w:ascii="Segoe UI" w:hAnsi="Segoe UI" w:cs="Segoe UI"/>
          <w:bCs/>
        </w:rPr>
        <w:t>wprowadziła do oferty 153 nowe produkty, w tym aż 43 nowości rynkowe</w:t>
      </w:r>
      <w:r w:rsidR="002F5596" w:rsidRPr="002F5596">
        <w:t>.</w:t>
      </w:r>
    </w:p>
    <w:p w14:paraId="69D970C1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2F0BC29A" wp14:editId="62B4EDD6">
            <wp:extent cx="2233461" cy="1080000"/>
            <wp:effectExtent l="57150" t="76200" r="52705" b="120650"/>
            <wp:docPr id="2098860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0860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461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BD9225" w14:textId="7480677E" w:rsidR="00122418" w:rsidRDefault="001128AD" w:rsidP="00317F10">
      <w:pPr>
        <w:rPr>
          <w:rFonts w:ascii="Segoe UI" w:hAnsi="Segoe UI" w:cs="Segoe UI"/>
          <w:bCs/>
        </w:rPr>
      </w:pPr>
      <w:r w:rsidRPr="001128AD">
        <w:rPr>
          <w:b/>
          <w:bCs/>
        </w:rPr>
        <w:t>Tarcze_i_klocki</w:t>
      </w:r>
      <w:r w:rsidR="002F7E7D" w:rsidRPr="002F7E7D">
        <w:rPr>
          <w:b/>
          <w:bCs/>
        </w:rPr>
        <w:t>_Textar</w:t>
      </w:r>
      <w:r w:rsidR="005F7C0C" w:rsidRPr="002F7E7D">
        <w:rPr>
          <w:b/>
          <w:bCs/>
        </w:rPr>
        <w:t>.p</w:t>
      </w:r>
      <w:r w:rsidR="00122418" w:rsidRPr="002F7E7D">
        <w:rPr>
          <w:b/>
          <w:bCs/>
        </w:rPr>
        <w:t>n</w:t>
      </w:r>
      <w:r w:rsidR="005F7C0C" w:rsidRPr="002F7E7D">
        <w:rPr>
          <w:b/>
          <w:bCs/>
        </w:rPr>
        <w:t>g:</w:t>
      </w:r>
      <w:r w:rsidR="005F7C0C" w:rsidRPr="002F7E7D">
        <w:t xml:space="preserve"> </w:t>
      </w:r>
      <w:r>
        <w:t xml:space="preserve">Części </w:t>
      </w:r>
      <w:r w:rsidRPr="00515853">
        <w:rPr>
          <w:rFonts w:ascii="Segoe UI" w:hAnsi="Segoe UI" w:cs="Segoe UI"/>
          <w:bCs/>
        </w:rPr>
        <w:t>Textar przeznaczone są do samochodów osobowych, hybrydowych, elektrycznych oraz pojazdów użytkowych.</w:t>
      </w:r>
    </w:p>
    <w:p w14:paraId="773C8072" w14:textId="66641291" w:rsidR="005E108D" w:rsidRPr="005E108D" w:rsidRDefault="005E108D" w:rsidP="005E108D">
      <w:r w:rsidRPr="005E108D">
        <w:rPr>
          <w:noProof/>
        </w:rPr>
        <w:drawing>
          <wp:inline distT="0" distB="0" distL="0" distR="0" wp14:anchorId="2E470FF9" wp14:editId="3E51C9BB">
            <wp:extent cx="1080000" cy="1440000"/>
            <wp:effectExtent l="190500" t="190500" r="196850" b="198755"/>
            <wp:docPr id="163832274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22746" name="Obraz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189012" w14:textId="22733205" w:rsidR="005E108D" w:rsidRPr="005E108D" w:rsidRDefault="001128AD" w:rsidP="005E108D">
      <w:r w:rsidRPr="001128AD">
        <w:rPr>
          <w:b/>
          <w:bCs/>
        </w:rPr>
        <w:t>TMD_Friction_Marco_Loth</w:t>
      </w:r>
      <w:r w:rsidR="005E108D" w:rsidRPr="005E108D">
        <w:rPr>
          <w:b/>
          <w:bCs/>
        </w:rPr>
        <w:t>.jpg:</w:t>
      </w:r>
      <w:r w:rsidR="005E108D" w:rsidRPr="005E108D">
        <w:t xml:space="preserve"> </w:t>
      </w:r>
      <w:r w:rsidRPr="001128AD">
        <w:t xml:space="preserve">Marco Loth, Wiceprezes ds. globalnego zarządzania produktami i kategoriami, sprzedaży i marketingu handlowego w </w:t>
      </w:r>
      <w:r>
        <w:t xml:space="preserve">firmie </w:t>
      </w:r>
      <w:r w:rsidRPr="001128AD">
        <w:t>TMD Friction</w:t>
      </w:r>
      <w:r>
        <w:t>, do której należy marka Textar</w:t>
      </w:r>
      <w:r w:rsidR="005E108D" w:rsidRPr="005E108D">
        <w:t>.</w:t>
      </w:r>
    </w:p>
    <w:p w14:paraId="6E4AD374" w14:textId="479EEC7F" w:rsidR="00CF15CA" w:rsidRPr="002F7E7D" w:rsidRDefault="00CF15CA" w:rsidP="00EB6A28">
      <w:pPr>
        <w:rPr>
          <w:rFonts w:ascii="Segoe UI" w:hAnsi="Segoe UI" w:cs="Segoe UI"/>
        </w:rPr>
      </w:pPr>
    </w:p>
    <w:p w14:paraId="2D09FB77" w14:textId="4A1BE139" w:rsidR="00CF15CA" w:rsidRPr="000763B4" w:rsidRDefault="00144E69" w:rsidP="00CF15CA">
      <w:pPr>
        <w:rPr>
          <w:rStyle w:val="Pogrubienie"/>
        </w:rPr>
      </w:pPr>
      <w:r w:rsidRPr="000763B4">
        <w:rPr>
          <w:rStyle w:val="Pogrubienie"/>
        </w:rPr>
        <w:t>Informacje o</w:t>
      </w:r>
      <w:r w:rsidR="00CF15CA" w:rsidRPr="000763B4">
        <w:rPr>
          <w:rStyle w:val="Pogrubienie"/>
        </w:rPr>
        <w:t xml:space="preserve"> TMD Friction</w:t>
      </w:r>
    </w:p>
    <w:p w14:paraId="44385897" w14:textId="6F9DB495" w:rsidR="00144E69" w:rsidRPr="000763B4" w:rsidRDefault="00144E69" w:rsidP="00600FDC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TMD Friction jest wiodącym światowym dostawcą wysokiej jakości rozwiązań ciernych dla branży motoryzacyjnej. Firma opracowuje i produkuje klocki i tarcze hamulcowe oraz okładziny hamulców </w:t>
      </w:r>
      <w:r w:rsidRPr="000763B4">
        <w:rPr>
          <w:rFonts w:ascii="Segoe UI" w:hAnsi="Segoe UI" w:cs="Segoe UI"/>
        </w:rPr>
        <w:lastRenderedPageBreak/>
        <w:t xml:space="preserve">bębnowych do samochodów osobowych i pojazdów użytkowych. </w:t>
      </w:r>
      <w:r w:rsidR="00684414" w:rsidRPr="000763B4">
        <w:rPr>
          <w:rFonts w:ascii="Segoe UI" w:hAnsi="Segoe UI" w:cs="Segoe UI"/>
        </w:rPr>
        <w:t>Firma TMD Friction już od 1878 roku jest zaangażowana w wyzwania związane z bezpieczeństwem na drodze</w:t>
      </w:r>
      <w:r w:rsidRPr="000763B4">
        <w:rPr>
          <w:rFonts w:ascii="Segoe UI" w:hAnsi="Segoe UI" w:cs="Segoe UI"/>
        </w:rPr>
        <w:t>, stając się godnym zaufania liderem w dziedzinie technologii ciernych.</w:t>
      </w:r>
    </w:p>
    <w:p w14:paraId="20CCF7C5" w14:textId="229E16F9" w:rsidR="005F76F2" w:rsidRPr="000763B4" w:rsidRDefault="005F76F2" w:rsidP="00600FDC">
      <w:pPr>
        <w:jc w:val="both"/>
        <w:rPr>
          <w:rFonts w:ascii="Segoe UI" w:hAnsi="Segoe UI" w:cs="Segoe UI"/>
        </w:rPr>
      </w:pPr>
      <w:r w:rsidRPr="000763B4">
        <w:rPr>
          <w:color w:val="151616"/>
        </w:rPr>
        <w:t xml:space="preserve">TMD Friction dostarcza producentom pojazdów najwyższej jakości produkty oryginalnego wyposażenia (OE), a </w:t>
      </w:r>
      <w:r w:rsidR="00600FDC" w:rsidRPr="000763B4">
        <w:rPr>
          <w:color w:val="151616"/>
        </w:rPr>
        <w:t>także</w:t>
      </w:r>
      <w:r w:rsidRPr="000763B4">
        <w:rPr>
          <w:color w:val="151616"/>
        </w:rPr>
        <w:t xml:space="preserve"> zaopatruje niezależny rynek części zamiennych (IAM) w artykuły renomowanych marek Textar, Mintex, Don, Pagid, Cobreq i Bendix. Portfolio obejmuje również wysokowydajne produkty </w:t>
      </w:r>
      <w:r w:rsidR="0019680D" w:rsidRPr="000763B4">
        <w:rPr>
          <w:color w:val="151616"/>
        </w:rPr>
        <w:t xml:space="preserve"> </w:t>
      </w:r>
      <w:r w:rsidRPr="000763B4">
        <w:rPr>
          <w:color w:val="151616"/>
        </w:rPr>
        <w:t xml:space="preserve"> marek Pagid Racing i Mintex Racing, powstałe w oparciu </w:t>
      </w:r>
      <w:r w:rsidR="00600FDC" w:rsidRPr="000763B4">
        <w:rPr>
          <w:color w:val="151616"/>
        </w:rPr>
        <w:br/>
      </w:r>
      <w:r w:rsidRPr="000763B4">
        <w:rPr>
          <w:color w:val="151616"/>
        </w:rPr>
        <w:t>o ponad stuletnie doświadczenie w sportach motorowych</w:t>
      </w:r>
      <w:r w:rsidR="00B71925" w:rsidRPr="000763B4">
        <w:rPr>
          <w:color w:val="151616"/>
        </w:rPr>
        <w:t>.</w:t>
      </w:r>
    </w:p>
    <w:p w14:paraId="496DC641" w14:textId="7C2F970E" w:rsidR="005F76F2" w:rsidRPr="000763B4" w:rsidRDefault="005F76F2" w:rsidP="00684414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Dzięki wyspecjalizowanej, </w:t>
      </w:r>
      <w:r w:rsidR="00600FDC" w:rsidRPr="000763B4">
        <w:rPr>
          <w:rFonts w:ascii="Segoe UI" w:hAnsi="Segoe UI" w:cs="Segoe UI"/>
        </w:rPr>
        <w:t>globalnej</w:t>
      </w:r>
      <w:r w:rsidRPr="000763B4">
        <w:rPr>
          <w:rFonts w:ascii="Segoe UI" w:hAnsi="Segoe UI" w:cs="Segoe UI"/>
        </w:rPr>
        <w:t xml:space="preserve"> grupie ponad 4200 ekspertów</w:t>
      </w:r>
      <w:r w:rsidR="00684414" w:rsidRPr="000763B4">
        <w:rPr>
          <w:rFonts w:ascii="Segoe UI" w:hAnsi="Segoe UI" w:cs="Segoe UI"/>
        </w:rPr>
        <w:t xml:space="preserve"> w dziedzinie materiałów ciernych</w:t>
      </w:r>
      <w:r w:rsidRPr="000763B4">
        <w:rPr>
          <w:rFonts w:ascii="Segoe UI" w:hAnsi="Segoe UI" w:cs="Segoe UI"/>
        </w:rPr>
        <w:t xml:space="preserve"> z całego świ</w:t>
      </w:r>
      <w:r w:rsidR="00600FDC" w:rsidRPr="000763B4">
        <w:rPr>
          <w:rFonts w:ascii="Segoe UI" w:hAnsi="Segoe UI" w:cs="Segoe UI"/>
        </w:rPr>
        <w:t>a</w:t>
      </w:r>
      <w:r w:rsidRPr="000763B4">
        <w:rPr>
          <w:rFonts w:ascii="Segoe UI" w:hAnsi="Segoe UI" w:cs="Segoe UI"/>
        </w:rPr>
        <w:t xml:space="preserve">ta </w:t>
      </w:r>
      <w:r w:rsidR="00324225" w:rsidRPr="000763B4">
        <w:rPr>
          <w:rFonts w:ascii="Segoe UI" w:hAnsi="Segoe UI" w:cs="Segoe UI"/>
        </w:rPr>
        <w:t>oraz</w:t>
      </w:r>
      <w:r w:rsidRPr="000763B4">
        <w:rPr>
          <w:rFonts w:ascii="Segoe UI" w:hAnsi="Segoe UI" w:cs="Segoe UI"/>
        </w:rPr>
        <w:t xml:space="preserve"> oddziałom</w:t>
      </w:r>
      <w:r w:rsidR="00324225" w:rsidRPr="000763B4">
        <w:rPr>
          <w:rFonts w:ascii="Segoe UI" w:hAnsi="Segoe UI" w:cs="Segoe UI"/>
        </w:rPr>
        <w:t xml:space="preserve"> zlokalizowanym</w:t>
      </w:r>
      <w:r w:rsidRPr="000763B4">
        <w:rPr>
          <w:rFonts w:ascii="Segoe UI" w:hAnsi="Segoe UI" w:cs="Segoe UI"/>
        </w:rPr>
        <w:t xml:space="preserve"> w Europie, na Bliskim Wschodzie, w USA, Brazylii, Meksyku, Chinach i Japonii, TMD Friction jest siłą napędową bezpiecznej i zrównoważonej mobilności przyszłości.</w:t>
      </w:r>
    </w:p>
    <w:p w14:paraId="25E9B431" w14:textId="4779ED3B" w:rsidR="00CF15CA" w:rsidRPr="000763B4" w:rsidRDefault="00600FDC" w:rsidP="00CF15CA">
      <w:pPr>
        <w:rPr>
          <w:rStyle w:val="Pogrubienie"/>
        </w:rPr>
      </w:pP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onta</w:t>
      </w: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t</w:t>
      </w:r>
      <w:r w:rsidRPr="000763B4">
        <w:rPr>
          <w:rStyle w:val="Pogrubienie"/>
        </w:rPr>
        <w:t xml:space="preserve"> dla mediów</w:t>
      </w:r>
      <w:r w:rsidR="00CF15CA" w:rsidRPr="000763B4">
        <w:rPr>
          <w:rStyle w:val="Pogrubienie"/>
        </w:rPr>
        <w:t>:</w:t>
      </w:r>
    </w:p>
    <w:p w14:paraId="7DD54C41" w14:textId="77777777" w:rsidR="00A774FB" w:rsidRPr="000763B4" w:rsidRDefault="00A774FB" w:rsidP="00A774FB">
      <w:pPr>
        <w:rPr>
          <w:rStyle w:val="Pogrubienie"/>
          <w:b w:val="0"/>
          <w:bCs w:val="0"/>
        </w:rPr>
      </w:pPr>
      <w:r w:rsidRPr="000763B4">
        <w:rPr>
          <w:rStyle w:val="Pogrubienie"/>
          <w:b w:val="0"/>
          <w:bCs w:val="0"/>
        </w:rPr>
        <w:t>Kamila Tarmas-Bilmin</w:t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  <w:t>Krzysztof Jordan</w:t>
      </w:r>
    </w:p>
    <w:p w14:paraId="7ADB61C1" w14:textId="4299DEB4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TMD Friction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ConTrust Communication</w:t>
      </w:r>
    </w:p>
    <w:p w14:paraId="4D422AF7" w14:textId="08FA6240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tel. 668 652 437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tel. 533 877 677</w:t>
      </w:r>
    </w:p>
    <w:p w14:paraId="36E39895" w14:textId="74F96E2C" w:rsidR="00CF15CA" w:rsidRPr="00A774FB" w:rsidRDefault="00A774FB" w:rsidP="00A774FB">
      <w:pPr>
        <w:rPr>
          <w:color w:val="000000" w:themeColor="text1"/>
          <w:lang w:val="en-US"/>
        </w:rPr>
      </w:pPr>
      <w:hyperlink r:id="rId10" w:history="1">
        <w:r w:rsidRPr="00F353BD">
          <w:rPr>
            <w:rStyle w:val="Hipercze"/>
            <w:lang w:val="en-US"/>
          </w:rPr>
          <w:t>kamila.tarmas-bilmin@tmdfriction.com</w:t>
        </w:r>
      </w:hyperlink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hyperlink r:id="rId11" w:history="1">
        <w:r w:rsidRPr="00F353BD">
          <w:rPr>
            <w:rStyle w:val="Hipercze"/>
            <w:lang w:val="en-US"/>
          </w:rPr>
          <w:t>k.jordan@contrust.pl</w:t>
        </w:r>
      </w:hyperlink>
      <w:r w:rsidRPr="00F353BD">
        <w:rPr>
          <w:rStyle w:val="Pogrubienie"/>
          <w:b w:val="0"/>
          <w:bCs w:val="0"/>
          <w:lang w:val="en-US"/>
        </w:rPr>
        <w:t xml:space="preserve"> </w:t>
      </w:r>
    </w:p>
    <w:sectPr w:rsidR="00CF15CA" w:rsidRPr="00A774FB" w:rsidSect="00004FC0">
      <w:headerReference w:type="default" r:id="rId12"/>
      <w:footerReference w:type="default" r:id="rId13"/>
      <w:footerReference w:type="first" r:id="rId14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4FC5" w14:textId="77777777" w:rsidR="00F36FDA" w:rsidRPr="000763B4" w:rsidRDefault="00F36FDA" w:rsidP="007F11AE">
      <w:pPr>
        <w:spacing w:after="0" w:line="240" w:lineRule="auto"/>
      </w:pPr>
      <w:r w:rsidRPr="000763B4">
        <w:separator/>
      </w:r>
    </w:p>
  </w:endnote>
  <w:endnote w:type="continuationSeparator" w:id="0">
    <w:p w14:paraId="75A1941C" w14:textId="77777777" w:rsidR="00F36FDA" w:rsidRPr="000763B4" w:rsidRDefault="00F36FDA" w:rsidP="007F11AE">
      <w:pPr>
        <w:spacing w:after="0" w:line="240" w:lineRule="auto"/>
      </w:pPr>
      <w:r w:rsidRPr="000763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04B3" w14:textId="491F99BB" w:rsidR="002E36BB" w:rsidRPr="000763B4" w:rsidRDefault="002E36BB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79EE5B" wp14:editId="5C59645D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8FB7" w14:textId="77777777" w:rsidR="002E36BB" w:rsidRPr="00F353BD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9EE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36C18FB7" w14:textId="77777777" w:rsidR="002E36BB" w:rsidRPr="00F353BD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B9F" w14:textId="77777777" w:rsidR="002E36BB" w:rsidRPr="000763B4" w:rsidRDefault="0097231C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91B6CB" wp14:editId="401E5187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5C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UniCredit Bank AG, Düsseldorf</w:t>
                          </w:r>
                        </w:p>
                        <w:p w14:paraId="55831724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302 201 90  </w:t>
                          </w:r>
                        </w:p>
                        <w:p w14:paraId="211B937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18 47 59 95  </w:t>
                          </w:r>
                        </w:p>
                        <w:p w14:paraId="39F56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HYVE DE MM 414 </w:t>
                          </w:r>
                        </w:p>
                        <w:p w14:paraId="16D052CB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1B6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0685C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UniCredit Bank AG, Düsseldorf</w:t>
                    </w:r>
                  </w:p>
                  <w:p w14:paraId="55831724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302 201 90  </w:t>
                    </w:r>
                  </w:p>
                  <w:p w14:paraId="211B937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18 47 59 95  </w:t>
                    </w:r>
                  </w:p>
                  <w:p w14:paraId="39F56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HYVE DE MM 414 </w:t>
                    </w:r>
                  </w:p>
                  <w:p w14:paraId="16D052CB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8254" wp14:editId="07D6CC00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22AD2" w14:textId="77777777" w:rsidR="002E36BB" w:rsidRPr="00F353BD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8254" id="_x0000_s1029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3A22AD2" w14:textId="77777777" w:rsidR="002E36BB" w:rsidRPr="00F353BD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CDCA9" wp14:editId="438A363B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272E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Commerzbank AG, Leverkusen  </w:t>
                          </w:r>
                        </w:p>
                        <w:p w14:paraId="76EF3B4B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375 400 50  </w:t>
                          </w:r>
                        </w:p>
                        <w:p w14:paraId="52C2A69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44 45 82 101  </w:t>
                          </w:r>
                        </w:p>
                        <w:p w14:paraId="107E539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COBA DE FF 375  </w:t>
                          </w:r>
                        </w:p>
                        <w:p w14:paraId="595A7691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CDCA9" id="_x0000_s1030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36B272E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Commerzbank AG, Leverkusen  </w:t>
                    </w:r>
                  </w:p>
                  <w:p w14:paraId="76EF3B4B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375 400 50  </w:t>
                    </w:r>
                  </w:p>
                  <w:p w14:paraId="52C2A69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44 45 82 101  </w:t>
                    </w:r>
                  </w:p>
                  <w:p w14:paraId="107E539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COBA DE FF 375  </w:t>
                    </w:r>
                  </w:p>
                  <w:p w14:paraId="595A7691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F526C" wp14:editId="0619BCAC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0F02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Management Board: </w:t>
                          </w:r>
                        </w:p>
                        <w:p w14:paraId="52DC8449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David Baines, Robert Roiger, Sebastian Despineux </w:t>
                          </w:r>
                        </w:p>
                        <w:p w14:paraId="70CBC613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Registered Office: Leverkusen  </w:t>
                          </w:r>
                        </w:p>
                        <w:p w14:paraId="547AB3C6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HRB 118934  </w:t>
                          </w:r>
                        </w:p>
                        <w:p w14:paraId="024F89E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Commercial Register Court:  Amtsgericht Köln </w:t>
                          </w:r>
                        </w:p>
                        <w:p w14:paraId="406AF827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F526C" id="_x0000_s1031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12D00F02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Management Board: </w:t>
                    </w:r>
                  </w:p>
                  <w:p w14:paraId="52DC8449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David Baines, Robert Roiger, Sebastian Despineux </w:t>
                    </w:r>
                  </w:p>
                  <w:p w14:paraId="70CBC613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Registered Office: Leverkusen  </w:t>
                    </w:r>
                  </w:p>
                  <w:p w14:paraId="547AB3C6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HRB 118934  </w:t>
                    </w:r>
                  </w:p>
                  <w:p w14:paraId="024F89E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Commercial Register Court:  Amtsgericht Köln </w:t>
                    </w:r>
                  </w:p>
                  <w:p w14:paraId="406AF827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DCC8" w14:textId="77777777" w:rsidR="00F36FDA" w:rsidRPr="000763B4" w:rsidRDefault="00F36FDA" w:rsidP="007F11AE">
      <w:pPr>
        <w:spacing w:after="0" w:line="240" w:lineRule="auto"/>
      </w:pPr>
      <w:r w:rsidRPr="000763B4">
        <w:separator/>
      </w:r>
    </w:p>
  </w:footnote>
  <w:footnote w:type="continuationSeparator" w:id="0">
    <w:p w14:paraId="18A2C90D" w14:textId="77777777" w:rsidR="00F36FDA" w:rsidRPr="000763B4" w:rsidRDefault="00F36FDA" w:rsidP="007F11AE">
      <w:pPr>
        <w:spacing w:after="0" w:line="240" w:lineRule="auto"/>
      </w:pPr>
      <w:r w:rsidRPr="000763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8190" w14:textId="15792A0D" w:rsidR="00693C86" w:rsidRPr="000763B4" w:rsidRDefault="00151A77" w:rsidP="00ED4AEA">
    <w:pPr>
      <w:pStyle w:val="Nagwek"/>
      <w:jc w:val="center"/>
      <w:rPr>
        <w:rFonts w:ascii="Segoe UI" w:hAnsi="Segoe UI" w:cs="Segoe UI"/>
      </w:rPr>
    </w:pPr>
    <w:r w:rsidRPr="000763B4">
      <w:rPr>
        <w:b/>
        <w:bCs/>
        <w:noProof/>
        <w:color w:val="C79757" w:themeColor="accent1"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AA8836" wp14:editId="2A0C95A7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1CE6" w14:textId="0B3C8CA0" w:rsidR="00151A77" w:rsidRPr="000763B4" w:rsidRDefault="00291799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 w:rsidRPr="000763B4">
                            <w:rPr>
                              <w:rFonts w:ascii="Segoe UI" w:hAnsi="Segoe UI" w:cs="Segoe UI"/>
                              <w:b/>
                              <w:bCs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A88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42F21CE6" w14:textId="0B3C8CA0" w:rsidR="00151A77" w:rsidRPr="000763B4" w:rsidRDefault="00291799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 w:rsidRPr="000763B4">
                      <w:rPr>
                        <w:rFonts w:ascii="Segoe UI" w:hAnsi="Segoe UI" w:cs="Segoe UI"/>
                        <w:b/>
                        <w:bCs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 w:rsidRPr="000763B4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D17F7D1" wp14:editId="1F1210FD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 w:rsidRPr="000763B4">
      <w:t xml:space="preserve">                                                                                                                               </w:t>
    </w:r>
  </w:p>
  <w:p w14:paraId="7C383472" w14:textId="214D606A" w:rsidR="00693C86" w:rsidRPr="000763B4" w:rsidRDefault="00F83506" w:rsidP="00693C86">
    <w:pPr>
      <w:pStyle w:val="Nagwek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7897B4" wp14:editId="2443FBD4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3D353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" strokecolor="#c79757 [3204]" strokeweight="1pt">
              <v:stroke joinstyle="miter"/>
            </v:line>
          </w:pict>
        </mc:Fallback>
      </mc:AlternateContent>
    </w:r>
    <w:r w:rsidR="00693C86" w:rsidRPr="000763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B104E"/>
    <w:multiLevelType w:val="hybridMultilevel"/>
    <w:tmpl w:val="26FC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E24">
      <w:numFmt w:val="bullet"/>
      <w:lvlText w:val="•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4127"/>
    <w:multiLevelType w:val="hybridMultilevel"/>
    <w:tmpl w:val="586A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8696A"/>
    <w:multiLevelType w:val="hybridMultilevel"/>
    <w:tmpl w:val="FD044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A15"/>
    <w:multiLevelType w:val="hybridMultilevel"/>
    <w:tmpl w:val="422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32589"/>
    <w:multiLevelType w:val="hybridMultilevel"/>
    <w:tmpl w:val="9AF8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37B3C"/>
    <w:multiLevelType w:val="hybridMultilevel"/>
    <w:tmpl w:val="EB2C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7674">
    <w:abstractNumId w:val="0"/>
  </w:num>
  <w:num w:numId="2" w16cid:durableId="2000425785">
    <w:abstractNumId w:val="9"/>
  </w:num>
  <w:num w:numId="3" w16cid:durableId="245850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276626">
    <w:abstractNumId w:val="1"/>
  </w:num>
  <w:num w:numId="5" w16cid:durableId="520898585">
    <w:abstractNumId w:val="10"/>
  </w:num>
  <w:num w:numId="6" w16cid:durableId="866061922">
    <w:abstractNumId w:val="5"/>
  </w:num>
  <w:num w:numId="7" w16cid:durableId="2072728081">
    <w:abstractNumId w:val="2"/>
  </w:num>
  <w:num w:numId="8" w16cid:durableId="3745939">
    <w:abstractNumId w:val="2"/>
  </w:num>
  <w:num w:numId="9" w16cid:durableId="291836049">
    <w:abstractNumId w:val="2"/>
  </w:num>
  <w:num w:numId="10" w16cid:durableId="596014126">
    <w:abstractNumId w:val="2"/>
  </w:num>
  <w:num w:numId="11" w16cid:durableId="27267198">
    <w:abstractNumId w:val="2"/>
  </w:num>
  <w:num w:numId="12" w16cid:durableId="157229234">
    <w:abstractNumId w:val="2"/>
  </w:num>
  <w:num w:numId="13" w16cid:durableId="1003046845">
    <w:abstractNumId w:val="2"/>
  </w:num>
  <w:num w:numId="14" w16cid:durableId="569578397">
    <w:abstractNumId w:val="2"/>
  </w:num>
  <w:num w:numId="15" w16cid:durableId="647634374">
    <w:abstractNumId w:val="2"/>
  </w:num>
  <w:num w:numId="16" w16cid:durableId="1316449847">
    <w:abstractNumId w:val="2"/>
  </w:num>
  <w:num w:numId="17" w16cid:durableId="2116440707">
    <w:abstractNumId w:val="6"/>
  </w:num>
  <w:num w:numId="18" w16cid:durableId="1348558086">
    <w:abstractNumId w:val="11"/>
  </w:num>
  <w:num w:numId="19" w16cid:durableId="1377772927">
    <w:abstractNumId w:val="4"/>
  </w:num>
  <w:num w:numId="20" w16cid:durableId="507672827">
    <w:abstractNumId w:val="3"/>
  </w:num>
  <w:num w:numId="21" w16cid:durableId="726609340">
    <w:abstractNumId w:val="8"/>
  </w:num>
  <w:num w:numId="22" w16cid:durableId="278948775">
    <w:abstractNumId w:val="7"/>
  </w:num>
  <w:num w:numId="23" w16cid:durableId="503204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07B74"/>
    <w:rsid w:val="00011F55"/>
    <w:rsid w:val="000525B9"/>
    <w:rsid w:val="000561D3"/>
    <w:rsid w:val="0006739B"/>
    <w:rsid w:val="00072D70"/>
    <w:rsid w:val="000763B4"/>
    <w:rsid w:val="000923FC"/>
    <w:rsid w:val="000A3B94"/>
    <w:rsid w:val="000A68C0"/>
    <w:rsid w:val="000C0004"/>
    <w:rsid w:val="000E4CA2"/>
    <w:rsid w:val="00103AFD"/>
    <w:rsid w:val="001128AD"/>
    <w:rsid w:val="00113009"/>
    <w:rsid w:val="00122418"/>
    <w:rsid w:val="00126CDA"/>
    <w:rsid w:val="00126FCC"/>
    <w:rsid w:val="00144E69"/>
    <w:rsid w:val="00151A77"/>
    <w:rsid w:val="001606C2"/>
    <w:rsid w:val="001628C1"/>
    <w:rsid w:val="001653D3"/>
    <w:rsid w:val="001924EA"/>
    <w:rsid w:val="001949D1"/>
    <w:rsid w:val="0019680D"/>
    <w:rsid w:val="001A57E2"/>
    <w:rsid w:val="001D5851"/>
    <w:rsid w:val="001E7EB6"/>
    <w:rsid w:val="001F0F71"/>
    <w:rsid w:val="001F176C"/>
    <w:rsid w:val="00265566"/>
    <w:rsid w:val="00291799"/>
    <w:rsid w:val="002B3E34"/>
    <w:rsid w:val="002C09D4"/>
    <w:rsid w:val="002E36BB"/>
    <w:rsid w:val="002E41DB"/>
    <w:rsid w:val="002F5596"/>
    <w:rsid w:val="002F7E7D"/>
    <w:rsid w:val="00316DE2"/>
    <w:rsid w:val="00317F10"/>
    <w:rsid w:val="0032346A"/>
    <w:rsid w:val="00324225"/>
    <w:rsid w:val="003277B4"/>
    <w:rsid w:val="00342D4D"/>
    <w:rsid w:val="003930F0"/>
    <w:rsid w:val="00484F58"/>
    <w:rsid w:val="00486506"/>
    <w:rsid w:val="004A5692"/>
    <w:rsid w:val="004B25B0"/>
    <w:rsid w:val="004B364F"/>
    <w:rsid w:val="004C6EDD"/>
    <w:rsid w:val="004F3DA5"/>
    <w:rsid w:val="005005CE"/>
    <w:rsid w:val="00515853"/>
    <w:rsid w:val="00520366"/>
    <w:rsid w:val="00526D70"/>
    <w:rsid w:val="00541E8D"/>
    <w:rsid w:val="00561D11"/>
    <w:rsid w:val="005C59B6"/>
    <w:rsid w:val="005E108D"/>
    <w:rsid w:val="005E3E90"/>
    <w:rsid w:val="005F76F2"/>
    <w:rsid w:val="005F7C0C"/>
    <w:rsid w:val="00600CCE"/>
    <w:rsid w:val="00600FDC"/>
    <w:rsid w:val="00633B05"/>
    <w:rsid w:val="00634E38"/>
    <w:rsid w:val="0064322E"/>
    <w:rsid w:val="00652387"/>
    <w:rsid w:val="00655744"/>
    <w:rsid w:val="00655BDC"/>
    <w:rsid w:val="00655BE7"/>
    <w:rsid w:val="00662773"/>
    <w:rsid w:val="006646BF"/>
    <w:rsid w:val="0067392D"/>
    <w:rsid w:val="00684414"/>
    <w:rsid w:val="00693C86"/>
    <w:rsid w:val="006A3ECE"/>
    <w:rsid w:val="006B3844"/>
    <w:rsid w:val="006E518B"/>
    <w:rsid w:val="00731C9B"/>
    <w:rsid w:val="00734E2F"/>
    <w:rsid w:val="007538E9"/>
    <w:rsid w:val="00763148"/>
    <w:rsid w:val="00772A53"/>
    <w:rsid w:val="00775F31"/>
    <w:rsid w:val="0079105F"/>
    <w:rsid w:val="007B7417"/>
    <w:rsid w:val="007D2506"/>
    <w:rsid w:val="007F11AE"/>
    <w:rsid w:val="00870A63"/>
    <w:rsid w:val="008902F9"/>
    <w:rsid w:val="008937FA"/>
    <w:rsid w:val="008B1FD1"/>
    <w:rsid w:val="008C3174"/>
    <w:rsid w:val="008D2F91"/>
    <w:rsid w:val="008D3A10"/>
    <w:rsid w:val="008E4B6F"/>
    <w:rsid w:val="008F0D90"/>
    <w:rsid w:val="00905183"/>
    <w:rsid w:val="00911BD5"/>
    <w:rsid w:val="00917CF0"/>
    <w:rsid w:val="0092187C"/>
    <w:rsid w:val="00924519"/>
    <w:rsid w:val="00933D50"/>
    <w:rsid w:val="00946C42"/>
    <w:rsid w:val="00947F85"/>
    <w:rsid w:val="0095635C"/>
    <w:rsid w:val="0097231C"/>
    <w:rsid w:val="009906AC"/>
    <w:rsid w:val="009943E8"/>
    <w:rsid w:val="009A028F"/>
    <w:rsid w:val="009A4FF3"/>
    <w:rsid w:val="009A5681"/>
    <w:rsid w:val="00A1606F"/>
    <w:rsid w:val="00A20204"/>
    <w:rsid w:val="00A54E8D"/>
    <w:rsid w:val="00A774FB"/>
    <w:rsid w:val="00A86123"/>
    <w:rsid w:val="00AD508F"/>
    <w:rsid w:val="00AE4C71"/>
    <w:rsid w:val="00AF39DD"/>
    <w:rsid w:val="00B12BCE"/>
    <w:rsid w:val="00B15202"/>
    <w:rsid w:val="00B32D47"/>
    <w:rsid w:val="00B71925"/>
    <w:rsid w:val="00B73A48"/>
    <w:rsid w:val="00B82A55"/>
    <w:rsid w:val="00B900DC"/>
    <w:rsid w:val="00B92F40"/>
    <w:rsid w:val="00B9611D"/>
    <w:rsid w:val="00BA00CF"/>
    <w:rsid w:val="00BB4394"/>
    <w:rsid w:val="00BB63D1"/>
    <w:rsid w:val="00BB6D04"/>
    <w:rsid w:val="00BD3E58"/>
    <w:rsid w:val="00BE275F"/>
    <w:rsid w:val="00BE4D36"/>
    <w:rsid w:val="00BF37FC"/>
    <w:rsid w:val="00BF75A9"/>
    <w:rsid w:val="00C26EFA"/>
    <w:rsid w:val="00C308B0"/>
    <w:rsid w:val="00C35777"/>
    <w:rsid w:val="00C360E5"/>
    <w:rsid w:val="00C448DD"/>
    <w:rsid w:val="00C51016"/>
    <w:rsid w:val="00C5442A"/>
    <w:rsid w:val="00C7659A"/>
    <w:rsid w:val="00C806A3"/>
    <w:rsid w:val="00C82525"/>
    <w:rsid w:val="00CB092D"/>
    <w:rsid w:val="00CC04EC"/>
    <w:rsid w:val="00CD254A"/>
    <w:rsid w:val="00CE54E0"/>
    <w:rsid w:val="00CF15CA"/>
    <w:rsid w:val="00CF3FA8"/>
    <w:rsid w:val="00D011EE"/>
    <w:rsid w:val="00D21332"/>
    <w:rsid w:val="00D248A1"/>
    <w:rsid w:val="00D358C0"/>
    <w:rsid w:val="00D66CBD"/>
    <w:rsid w:val="00D74C72"/>
    <w:rsid w:val="00D81D58"/>
    <w:rsid w:val="00D92D31"/>
    <w:rsid w:val="00D93CA1"/>
    <w:rsid w:val="00D97264"/>
    <w:rsid w:val="00D9749E"/>
    <w:rsid w:val="00DC308A"/>
    <w:rsid w:val="00DF22A7"/>
    <w:rsid w:val="00DF2599"/>
    <w:rsid w:val="00E1214D"/>
    <w:rsid w:val="00E16471"/>
    <w:rsid w:val="00E17DF4"/>
    <w:rsid w:val="00E2203F"/>
    <w:rsid w:val="00E70B24"/>
    <w:rsid w:val="00E713F5"/>
    <w:rsid w:val="00E93884"/>
    <w:rsid w:val="00EB059D"/>
    <w:rsid w:val="00EB12C6"/>
    <w:rsid w:val="00EB6A28"/>
    <w:rsid w:val="00EB6F55"/>
    <w:rsid w:val="00ED4AEA"/>
    <w:rsid w:val="00EF4FBA"/>
    <w:rsid w:val="00F00213"/>
    <w:rsid w:val="00F24313"/>
    <w:rsid w:val="00F25990"/>
    <w:rsid w:val="00F353BD"/>
    <w:rsid w:val="00F36FDA"/>
    <w:rsid w:val="00F677A0"/>
    <w:rsid w:val="00F83506"/>
    <w:rsid w:val="00F94B5C"/>
    <w:rsid w:val="00FA0707"/>
    <w:rsid w:val="00FA65D5"/>
    <w:rsid w:val="00FD2BE3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7FF0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22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1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  <w:lang w:val="en-GB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92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jordan@contrust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mila.tarmas-bilmin@tmdfric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6</cp:revision>
  <dcterms:created xsi:type="dcterms:W3CDTF">2026-02-09T13:46:00Z</dcterms:created>
  <dcterms:modified xsi:type="dcterms:W3CDTF">2026-02-10T11:32:00Z</dcterms:modified>
</cp:coreProperties>
</file>