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51D1" w14:textId="5C63219C" w:rsidR="00C12AB0" w:rsidRDefault="00C12AB0" w:rsidP="00C12AB0">
      <w:pPr>
        <w:tabs>
          <w:tab w:val="left" w:pos="3920"/>
        </w:tabs>
        <w:jc w:val="right"/>
      </w:pPr>
      <w:r>
        <w:t xml:space="preserve">Warszawa, </w:t>
      </w:r>
      <w:r w:rsidR="00AF5854">
        <w:t>09</w:t>
      </w:r>
      <w:r>
        <w:t>.0</w:t>
      </w:r>
      <w:r w:rsidR="00AF5854">
        <w:t>2</w:t>
      </w:r>
      <w:r>
        <w:t>.2026 r.</w:t>
      </w:r>
    </w:p>
    <w:p w14:paraId="20B2FF5E" w14:textId="77777777" w:rsidR="003A6825" w:rsidRDefault="003A6825"/>
    <w:p w14:paraId="04D63661" w14:textId="01208B29" w:rsidR="00A645E2" w:rsidRDefault="00A645E2" w:rsidP="00AF5854">
      <w:pPr>
        <w:tabs>
          <w:tab w:val="left" w:pos="3920"/>
        </w:tabs>
        <w:jc w:val="center"/>
      </w:pPr>
      <w:r>
        <w:t>Informacja prasowa</w:t>
      </w:r>
    </w:p>
    <w:p w14:paraId="5454EC10" w14:textId="77777777" w:rsidR="00F23562" w:rsidRPr="00F23562" w:rsidRDefault="00F23562" w:rsidP="00027436">
      <w:pPr>
        <w:tabs>
          <w:tab w:val="left" w:pos="3920"/>
        </w:tabs>
        <w:jc w:val="right"/>
        <w:rPr>
          <w:sz w:val="28"/>
          <w:szCs w:val="28"/>
        </w:rPr>
      </w:pPr>
    </w:p>
    <w:p w14:paraId="1B48841B" w14:textId="637EE150" w:rsidR="00A645E2" w:rsidRPr="00F23562" w:rsidRDefault="00A645E2" w:rsidP="004F23CF">
      <w:pPr>
        <w:tabs>
          <w:tab w:val="left" w:pos="3920"/>
        </w:tabs>
        <w:jc w:val="center"/>
        <w:rPr>
          <w:b/>
          <w:bCs/>
          <w:sz w:val="32"/>
          <w:szCs w:val="32"/>
        </w:rPr>
      </w:pPr>
      <w:r w:rsidRPr="00F23562">
        <w:rPr>
          <w:b/>
          <w:bCs/>
          <w:sz w:val="32"/>
          <w:szCs w:val="32"/>
        </w:rPr>
        <w:t>Od lat wspierają zdrowie psychiczne dzieci i młodzieży</w:t>
      </w:r>
      <w:r w:rsidR="004F23CF" w:rsidRPr="00F23562">
        <w:rPr>
          <w:b/>
          <w:bCs/>
          <w:sz w:val="32"/>
          <w:szCs w:val="32"/>
        </w:rPr>
        <w:t xml:space="preserve"> – w 2025 roku dotarli do blisko 80 tys. uczniów, ale</w:t>
      </w:r>
      <w:r w:rsidRPr="00F23562">
        <w:rPr>
          <w:b/>
          <w:bCs/>
          <w:sz w:val="32"/>
          <w:szCs w:val="32"/>
        </w:rPr>
        <w:t xml:space="preserve"> to wciąż kropla w morzu potrzeb</w:t>
      </w:r>
    </w:p>
    <w:p w14:paraId="33D87A77" w14:textId="77777777" w:rsidR="00F23562" w:rsidRDefault="00F23562" w:rsidP="004F23CF">
      <w:pPr>
        <w:tabs>
          <w:tab w:val="left" w:pos="3920"/>
        </w:tabs>
        <w:jc w:val="center"/>
        <w:rPr>
          <w:b/>
          <w:bCs/>
        </w:rPr>
      </w:pPr>
    </w:p>
    <w:p w14:paraId="6D6DCB39" w14:textId="5D9A9974" w:rsidR="00C765F8" w:rsidRPr="00ED3555" w:rsidRDefault="00ED3555" w:rsidP="004F23CF">
      <w:pPr>
        <w:tabs>
          <w:tab w:val="left" w:pos="3920"/>
        </w:tabs>
        <w:jc w:val="both"/>
        <w:rPr>
          <w:b/>
          <w:bCs/>
        </w:rPr>
      </w:pPr>
      <w:r w:rsidRPr="00ED3555">
        <w:rPr>
          <w:b/>
          <w:bCs/>
        </w:rPr>
        <w:t xml:space="preserve">Ponad 350 szkół, przeszło 4000 lekcji i blisko 80 tys. uczniów. Taki zasięg miał w 2025 roku </w:t>
      </w:r>
      <w:r w:rsidRPr="00315EA5">
        <w:rPr>
          <w:b/>
          <w:bCs/>
        </w:rPr>
        <w:t xml:space="preserve">program ochrony zdrowia psychicznego i profilaktyki uzależnień </w:t>
      </w:r>
      <w:r w:rsidR="002B658B">
        <w:rPr>
          <w:b/>
          <w:bCs/>
        </w:rPr>
        <w:t>„</w:t>
      </w:r>
      <w:r w:rsidRPr="00315EA5">
        <w:rPr>
          <w:b/>
          <w:bCs/>
        </w:rPr>
        <w:t>Mów Do Mnie #TokTuMi</w:t>
      </w:r>
      <w:r w:rsidR="002B658B">
        <w:rPr>
          <w:b/>
          <w:bCs/>
        </w:rPr>
        <w:t>”</w:t>
      </w:r>
      <w:r w:rsidR="00315EA5">
        <w:rPr>
          <w:b/>
          <w:bCs/>
        </w:rPr>
        <w:t xml:space="preserve"> Fundacji Mentalnie Równi</w:t>
      </w:r>
      <w:r w:rsidRPr="00315EA5">
        <w:rPr>
          <w:b/>
          <w:bCs/>
        </w:rPr>
        <w:t xml:space="preserve">. To o </w:t>
      </w:r>
      <w:r w:rsidR="004E6059" w:rsidRPr="00315EA5">
        <w:rPr>
          <w:b/>
          <w:bCs/>
        </w:rPr>
        <w:t>285</w:t>
      </w:r>
      <w:r w:rsidR="00892058">
        <w:rPr>
          <w:b/>
          <w:bCs/>
        </w:rPr>
        <w:t xml:space="preserve"> proc.</w:t>
      </w:r>
      <w:r w:rsidR="004E6059" w:rsidRPr="00315EA5">
        <w:rPr>
          <w:b/>
          <w:bCs/>
        </w:rPr>
        <w:t xml:space="preserve"> </w:t>
      </w:r>
      <w:r w:rsidRPr="00315EA5">
        <w:rPr>
          <w:b/>
          <w:bCs/>
        </w:rPr>
        <w:t xml:space="preserve"> </w:t>
      </w:r>
      <w:r w:rsidR="004E6059" w:rsidRPr="00315EA5">
        <w:rPr>
          <w:b/>
          <w:bCs/>
        </w:rPr>
        <w:t xml:space="preserve">więcej </w:t>
      </w:r>
      <w:r w:rsidRPr="00315EA5">
        <w:rPr>
          <w:b/>
          <w:bCs/>
        </w:rPr>
        <w:t>niż w</w:t>
      </w:r>
      <w:r>
        <w:rPr>
          <w:b/>
          <w:bCs/>
        </w:rPr>
        <w:t xml:space="preserve"> roku poprzednim, ale wciąż za mało, by zaopiekować wszystkie potrzeby młodych ludzi. Bo skala problemu</w:t>
      </w:r>
      <w:r w:rsidR="00D55FD6">
        <w:rPr>
          <w:b/>
          <w:bCs/>
        </w:rPr>
        <w:t xml:space="preserve"> </w:t>
      </w:r>
      <w:r>
        <w:rPr>
          <w:b/>
          <w:bCs/>
        </w:rPr>
        <w:t xml:space="preserve">jest ogromna. </w:t>
      </w:r>
    </w:p>
    <w:p w14:paraId="3AB013E7" w14:textId="5F336E62" w:rsidR="00A645E2" w:rsidRDefault="004F23CF" w:rsidP="004F23CF">
      <w:pPr>
        <w:tabs>
          <w:tab w:val="left" w:pos="3920"/>
        </w:tabs>
        <w:jc w:val="both"/>
      </w:pPr>
      <w:r w:rsidRPr="00C765F8">
        <w:t>Zdrowie</w:t>
      </w:r>
      <w:r w:rsidR="005345C4" w:rsidRPr="00C765F8">
        <w:t xml:space="preserve"> psychiczne dzieci i młodzieży </w:t>
      </w:r>
      <w:r w:rsidRPr="00C765F8">
        <w:t xml:space="preserve">jeszcze nigdy </w:t>
      </w:r>
      <w:r w:rsidR="005345C4" w:rsidRPr="00C765F8">
        <w:t>nie było tak zagrożone.</w:t>
      </w:r>
      <w:r w:rsidRPr="00C765F8">
        <w:t xml:space="preserve"> </w:t>
      </w:r>
      <w:r w:rsidR="00F320D9" w:rsidRPr="00C765F8">
        <w:t xml:space="preserve">Młodzież cierpi z powodu depresji, zaburzeń lękowych, zaburzeń odżywiania i wielu innych. Obecnie jednym z największych zagrożeń jest uzależnienie od </w:t>
      </w:r>
      <w:proofErr w:type="spellStart"/>
      <w:r w:rsidR="00F320D9" w:rsidRPr="00C765F8">
        <w:t>internetu</w:t>
      </w:r>
      <w:proofErr w:type="spellEnd"/>
      <w:r w:rsidR="00F320D9" w:rsidRPr="00C765F8">
        <w:t xml:space="preserve"> i potężna fala samotności, która dotyka młodych</w:t>
      </w:r>
      <w:r w:rsidR="00D55FD6">
        <w:t xml:space="preserve"> </w:t>
      </w:r>
      <w:r w:rsidR="00F320D9" w:rsidRPr="00C765F8">
        <w:t>ludzi.</w:t>
      </w:r>
      <w:r w:rsidR="00D55FD6">
        <w:t xml:space="preserve"> </w:t>
      </w:r>
      <w:r w:rsidRPr="00C765F8">
        <w:t>WHO szacuje, że co siódmy młody człowiek w wieku 10</w:t>
      </w:r>
      <w:r w:rsidR="00D55FD6">
        <w:t xml:space="preserve"> – </w:t>
      </w:r>
      <w:r w:rsidRPr="00C765F8">
        <w:t>19 lat</w:t>
      </w:r>
      <w:r w:rsidR="00D55FD6">
        <w:t xml:space="preserve"> </w:t>
      </w:r>
      <w:r w:rsidRPr="00C765F8">
        <w:t>doświadcza</w:t>
      </w:r>
      <w:r w:rsidR="00D55FD6">
        <w:t xml:space="preserve"> </w:t>
      </w:r>
      <w:r w:rsidRPr="00C765F8">
        <w:t>problemów ze zdrowiem psychicznym</w:t>
      </w:r>
      <w:r w:rsidR="00F320D9" w:rsidRPr="00C765F8">
        <w:t xml:space="preserve">. Według danych Rzecznika Praw Dziecka z 2023 roku aż 21 proc. </w:t>
      </w:r>
      <w:r w:rsidR="00C765F8" w:rsidRPr="00C765F8">
        <w:t>m</w:t>
      </w:r>
      <w:r w:rsidR="00F320D9" w:rsidRPr="00C765F8">
        <w:t xml:space="preserve">łodzieży w Polsce uważa, że nie ma żadnych powodów do radości, a co dziesiąty uczeń ma ciągle zły nastrój. </w:t>
      </w:r>
    </w:p>
    <w:p w14:paraId="550C99C5" w14:textId="1415FF8C" w:rsidR="00C765F8" w:rsidRDefault="00C765F8" w:rsidP="004F23CF">
      <w:pPr>
        <w:tabs>
          <w:tab w:val="left" w:pos="3920"/>
        </w:tabs>
        <w:jc w:val="both"/>
      </w:pPr>
      <w:r w:rsidRPr="00315EA5">
        <w:rPr>
          <w:i/>
          <w:iCs/>
        </w:rPr>
        <w:t>- Kiedy w 2020 roku zakładaliśmy Instytut Zdrowia Mentalnego - podmiot leczniczy zajmujący się opieką psychologiczną i psychiatryczną, nie sądziliśmy, że po kilku latach pomoc młodzieży stanie się głównym celem naszej działalności. Codziennie spotykamy się z dramatycznymi historiami rodziców, którzy szukają pomocy dla swoich dzieci przeżywających poważne kryzysy psychiczne.</w:t>
      </w:r>
      <w:r w:rsidR="0026493E" w:rsidRPr="00315EA5">
        <w:rPr>
          <w:i/>
          <w:iCs/>
        </w:rPr>
        <w:t xml:space="preserve"> </w:t>
      </w:r>
      <w:r w:rsidRPr="00315EA5">
        <w:rPr>
          <w:i/>
          <w:iCs/>
        </w:rPr>
        <w:t>Dlatego postanowiliśmy uruchomić program ochrony zdrowia psychicznego i profilaktyki uzależnień Mów Do Mnie #TokTuMi. Docieramy w nim do szkół podstawowych i średnich, a w nich do młodzieży, nauczycieli i rodziców, podejmując tematy niezwykle istotne z punktu widzenia młodych ludzi</w:t>
      </w:r>
      <w:r w:rsidR="00D55FD6" w:rsidRPr="00315EA5">
        <w:rPr>
          <w:i/>
          <w:iCs/>
        </w:rPr>
        <w:t xml:space="preserve">. W 2025 roku objęliśmy </w:t>
      </w:r>
      <w:r w:rsidR="00027436" w:rsidRPr="00315EA5">
        <w:rPr>
          <w:i/>
          <w:iCs/>
        </w:rPr>
        <w:t>programem</w:t>
      </w:r>
      <w:r w:rsidR="00D55FD6" w:rsidRPr="00315EA5">
        <w:rPr>
          <w:i/>
          <w:iCs/>
        </w:rPr>
        <w:t xml:space="preserve"> blisko 80 tys. młodzieży i </w:t>
      </w:r>
      <w:r w:rsidR="004E6059" w:rsidRPr="00315EA5">
        <w:rPr>
          <w:i/>
          <w:iCs/>
        </w:rPr>
        <w:t>97 tys.</w:t>
      </w:r>
      <w:r w:rsidR="00D55FD6" w:rsidRPr="00315EA5">
        <w:rPr>
          <w:i/>
          <w:iCs/>
        </w:rPr>
        <w:t xml:space="preserve"> rodziców, a także przeszkoliliśmy prawie 1500 nauczycieli. To </w:t>
      </w:r>
      <w:r w:rsidR="007333FC" w:rsidRPr="00315EA5">
        <w:rPr>
          <w:i/>
          <w:iCs/>
        </w:rPr>
        <w:t xml:space="preserve">niemal czterokrotnie </w:t>
      </w:r>
      <w:r w:rsidR="00D55FD6" w:rsidRPr="00315EA5">
        <w:rPr>
          <w:i/>
          <w:iCs/>
        </w:rPr>
        <w:t>więcej niż rok wcześniej. Widzimy więc jak wielkie są potrzeby</w:t>
      </w:r>
      <w:r w:rsidR="00027436" w:rsidRPr="00315EA5">
        <w:rPr>
          <w:i/>
          <w:iCs/>
        </w:rPr>
        <w:t>, ale by działać na szerszą skalę konieczne</w:t>
      </w:r>
      <w:r w:rsidR="00F23562" w:rsidRPr="00315EA5">
        <w:rPr>
          <w:i/>
          <w:iCs/>
        </w:rPr>
        <w:t xml:space="preserve"> jest</w:t>
      </w:r>
      <w:r w:rsidR="00027436" w:rsidRPr="00315EA5">
        <w:rPr>
          <w:i/>
          <w:iCs/>
        </w:rPr>
        <w:t xml:space="preserve"> zaangażowanie całego społeczeństwa</w:t>
      </w:r>
      <w:r w:rsidR="00D55FD6">
        <w:t xml:space="preserve"> </w:t>
      </w:r>
      <w:r>
        <w:t xml:space="preserve">– powiedział </w:t>
      </w:r>
      <w:r w:rsidRPr="00C765F8">
        <w:rPr>
          <w:b/>
          <w:bCs/>
        </w:rPr>
        <w:t xml:space="preserve">Tomasz </w:t>
      </w:r>
      <w:proofErr w:type="spellStart"/>
      <w:r w:rsidRPr="00C765F8">
        <w:rPr>
          <w:b/>
          <w:bCs/>
        </w:rPr>
        <w:t>Prosiński</w:t>
      </w:r>
      <w:proofErr w:type="spellEnd"/>
      <w:r w:rsidRPr="00C765F8">
        <w:rPr>
          <w:b/>
          <w:bCs/>
        </w:rPr>
        <w:t>, Prezes Fundacji Mentalnie Równi.</w:t>
      </w:r>
      <w:r>
        <w:t xml:space="preserve"> </w:t>
      </w:r>
    </w:p>
    <w:p w14:paraId="0DB7C1A5" w14:textId="7AAFE95B" w:rsidR="00C765F8" w:rsidRPr="00C765F8" w:rsidRDefault="00C765F8" w:rsidP="004F23CF">
      <w:pPr>
        <w:tabs>
          <w:tab w:val="left" w:pos="3920"/>
        </w:tabs>
        <w:jc w:val="both"/>
        <w:rPr>
          <w:b/>
          <w:bCs/>
        </w:rPr>
      </w:pPr>
      <w:r w:rsidRPr="00C765F8">
        <w:rPr>
          <w:b/>
          <w:bCs/>
        </w:rPr>
        <w:t xml:space="preserve">#TokTuMi – tak wiele i tak niewiele </w:t>
      </w:r>
    </w:p>
    <w:p w14:paraId="28AC146D" w14:textId="39A3C290" w:rsidR="0026493E" w:rsidRDefault="00C765F8" w:rsidP="004F23CF">
      <w:pPr>
        <w:tabs>
          <w:tab w:val="left" w:pos="3920"/>
        </w:tabs>
        <w:jc w:val="both"/>
      </w:pPr>
      <w:r>
        <w:t xml:space="preserve">Czasami wystarczy zwykła rozmowa. Poświęcony czas. Chwila uważności. To ona pomaga dotrzeć do młodych ludzi, zrozumieć ich potrzeby, a w sytuacji kryzysowej, w porę zareagować. Wśród najważniejszych problemów, z którymi zmaga się młodzież </w:t>
      </w:r>
      <w:r w:rsidR="00AA3D62">
        <w:t xml:space="preserve">są uzależnienia, hejt rówieśniczy, </w:t>
      </w:r>
      <w:r w:rsidR="00AA3D62" w:rsidRPr="00AA3D62">
        <w:t xml:space="preserve">cyberprzemoc, zaburzenia odżywiania i dezinformacja. To właśnie o nich w ramach ogólnopolskiego projektu </w:t>
      </w:r>
      <w:r w:rsidR="00AA3D62">
        <w:t>„</w:t>
      </w:r>
      <w:r w:rsidR="00AA3D62" w:rsidRPr="00AA3D62">
        <w:t>Mów do mnie #TokTuMi</w:t>
      </w:r>
      <w:r w:rsidR="00AA3D62">
        <w:t>”</w:t>
      </w:r>
      <w:r w:rsidR="0026493E">
        <w:t>, działającego od 2023 roku,</w:t>
      </w:r>
      <w:r w:rsidR="00AA3D62">
        <w:t xml:space="preserve"> </w:t>
      </w:r>
      <w:r w:rsidR="0026493E">
        <w:t xml:space="preserve">mówią psychologowie z Instytutu Zdrowia Mentalnego. </w:t>
      </w:r>
    </w:p>
    <w:p w14:paraId="2DF764BA" w14:textId="620D563B" w:rsidR="00FB17F1" w:rsidRDefault="0026493E" w:rsidP="00AA3D62">
      <w:pPr>
        <w:tabs>
          <w:tab w:val="left" w:pos="3920"/>
        </w:tabs>
        <w:jc w:val="both"/>
        <w:rPr>
          <w:b/>
          <w:bCs/>
        </w:rPr>
      </w:pPr>
      <w:r w:rsidRPr="00315EA5">
        <w:rPr>
          <w:i/>
          <w:iCs/>
        </w:rPr>
        <w:lastRenderedPageBreak/>
        <w:t xml:space="preserve">- Skala problemu, z jakim mamy do czynienia, jest ogromna – i stale rośnie. </w:t>
      </w:r>
      <w:r w:rsidR="00ED3555" w:rsidRPr="00315EA5">
        <w:rPr>
          <w:i/>
          <w:iCs/>
        </w:rPr>
        <w:t>Młodzież potrzebuje pomocy bardziej niż kiedykolwiek wcześniej. W naszym programie skupiamy się przede wszystkim na</w:t>
      </w:r>
      <w:r w:rsidRPr="00315EA5">
        <w:rPr>
          <w:i/>
          <w:iCs/>
        </w:rPr>
        <w:t xml:space="preserve"> </w:t>
      </w:r>
      <w:r w:rsidR="00ED3555" w:rsidRPr="00315EA5">
        <w:rPr>
          <w:i/>
          <w:iCs/>
        </w:rPr>
        <w:t>młodych ludziach</w:t>
      </w:r>
      <w:r w:rsidRPr="00315EA5">
        <w:rPr>
          <w:i/>
          <w:iCs/>
        </w:rPr>
        <w:t>, ale nasze działania prowadzimy równolegle</w:t>
      </w:r>
      <w:r w:rsidR="00ED3555" w:rsidRPr="00315EA5">
        <w:rPr>
          <w:i/>
          <w:iCs/>
        </w:rPr>
        <w:t xml:space="preserve"> </w:t>
      </w:r>
      <w:r w:rsidR="00AA3D62" w:rsidRPr="00315EA5">
        <w:rPr>
          <w:i/>
          <w:iCs/>
        </w:rPr>
        <w:t xml:space="preserve">w </w:t>
      </w:r>
      <w:r w:rsidR="00F23562" w:rsidRPr="00315EA5">
        <w:rPr>
          <w:i/>
          <w:iCs/>
        </w:rPr>
        <w:t>trzech innych</w:t>
      </w:r>
      <w:r w:rsidR="00AA3D62" w:rsidRPr="00315EA5">
        <w:rPr>
          <w:i/>
          <w:iCs/>
        </w:rPr>
        <w:t xml:space="preserve"> grupach odpowiadających za dobrostan psychiczny młodzieży tj. rodziców, nauczycieli</w:t>
      </w:r>
      <w:r w:rsidR="00F23562" w:rsidRPr="00315EA5">
        <w:rPr>
          <w:i/>
          <w:iCs/>
        </w:rPr>
        <w:t xml:space="preserve"> </w:t>
      </w:r>
      <w:r w:rsidR="00AA3D62" w:rsidRPr="00315EA5">
        <w:rPr>
          <w:i/>
          <w:iCs/>
        </w:rPr>
        <w:t>oraz mieszkańców lokalnych społeczności. </w:t>
      </w:r>
      <w:r w:rsidR="00ED3555" w:rsidRPr="00315EA5">
        <w:rPr>
          <w:i/>
          <w:iCs/>
        </w:rPr>
        <w:t>O</w:t>
      </w:r>
      <w:r w:rsidR="00AA3D62" w:rsidRPr="00315EA5">
        <w:rPr>
          <w:i/>
          <w:iCs/>
        </w:rPr>
        <w:t xml:space="preserve">ferujemy </w:t>
      </w:r>
      <w:r w:rsidR="00ED3555" w:rsidRPr="00315EA5">
        <w:rPr>
          <w:i/>
          <w:iCs/>
        </w:rPr>
        <w:t xml:space="preserve">im </w:t>
      </w:r>
      <w:r w:rsidR="00AA3D62" w:rsidRPr="00315EA5">
        <w:rPr>
          <w:i/>
          <w:iCs/>
        </w:rPr>
        <w:t xml:space="preserve">jakościową psychoedukację prowadzoną przez doświadczonych psychologów. Uczniów zapraszamy </w:t>
      </w:r>
      <w:r w:rsidR="00ED3555" w:rsidRPr="00315EA5">
        <w:rPr>
          <w:i/>
          <w:iCs/>
        </w:rPr>
        <w:t xml:space="preserve">też </w:t>
      </w:r>
      <w:r w:rsidR="00AA3D62" w:rsidRPr="00315EA5">
        <w:rPr>
          <w:i/>
          <w:iCs/>
        </w:rPr>
        <w:t>na angażujące zajęcia profilaktyczne prowadzone przez rówieśników w mechanizmie wsparcia rówieśniczego</w:t>
      </w:r>
      <w:r w:rsidR="00ED3555" w:rsidRPr="00315EA5">
        <w:rPr>
          <w:i/>
          <w:iCs/>
        </w:rPr>
        <w:t xml:space="preserve">. W 2025 roku dotarliśmy do przeszło 350 szkół w całej Polsce, ale wciąż wiele </w:t>
      </w:r>
      <w:r w:rsidR="00F23562" w:rsidRPr="00315EA5">
        <w:rPr>
          <w:i/>
          <w:iCs/>
        </w:rPr>
        <w:t xml:space="preserve">placówek </w:t>
      </w:r>
      <w:r w:rsidR="00ED3555" w:rsidRPr="00315EA5">
        <w:rPr>
          <w:i/>
          <w:iCs/>
        </w:rPr>
        <w:t xml:space="preserve">czeka na pomoc </w:t>
      </w:r>
      <w:r w:rsidR="00ED3555">
        <w:t>–</w:t>
      </w:r>
      <w:r w:rsidR="00AF5854">
        <w:t xml:space="preserve"> </w:t>
      </w:r>
      <w:r w:rsidR="00E343B6">
        <w:t xml:space="preserve">mówi </w:t>
      </w:r>
      <w:r w:rsidR="00ED3555" w:rsidRPr="00ED3555">
        <w:rPr>
          <w:b/>
          <w:bCs/>
        </w:rPr>
        <w:t xml:space="preserve">Kamila Kalbarczyk, psycholożka i psychoterapeutka, inicjatorka programu Mów Do Mnie - #TokTuMi. </w:t>
      </w:r>
    </w:p>
    <w:p w14:paraId="52CD21D5" w14:textId="144D8060" w:rsidR="00524BF7" w:rsidRDefault="00F40180" w:rsidP="00AA3D62">
      <w:pPr>
        <w:tabs>
          <w:tab w:val="left" w:pos="3920"/>
        </w:tabs>
        <w:jc w:val="both"/>
        <w:rPr>
          <w:b/>
          <w:bCs/>
        </w:rPr>
      </w:pPr>
      <w:r>
        <w:rPr>
          <w:b/>
          <w:bCs/>
        </w:rPr>
        <w:t>Jest lepiej, ale nie wśród dzieci</w:t>
      </w:r>
    </w:p>
    <w:p w14:paraId="2A8F463D" w14:textId="18DA9156" w:rsidR="00885D43" w:rsidRPr="00AF5854" w:rsidRDefault="00977ADC" w:rsidP="00AA3D62">
      <w:pPr>
        <w:tabs>
          <w:tab w:val="left" w:pos="3920"/>
        </w:tabs>
        <w:jc w:val="both"/>
      </w:pPr>
      <w:r>
        <w:t>Jak</w:t>
      </w:r>
      <w:r w:rsidR="009E65E9">
        <w:t xml:space="preserve"> wynika z najnowszego raportu </w:t>
      </w:r>
      <w:r w:rsidR="00927140">
        <w:t xml:space="preserve">Komendy Głównej Policji </w:t>
      </w:r>
      <w:r w:rsidR="00927140" w:rsidRPr="00927140">
        <w:t>"Samobójstwa i próby samobójcze w Polsce w latach 2020 - 2025"</w:t>
      </w:r>
      <w:r w:rsidR="00927140">
        <w:t>, liczba samobójstw</w:t>
      </w:r>
      <w:r>
        <w:t xml:space="preserve"> </w:t>
      </w:r>
      <w:r w:rsidR="0062210D">
        <w:t xml:space="preserve">w całej populacji </w:t>
      </w:r>
      <w:r w:rsidR="00927140">
        <w:t>spada</w:t>
      </w:r>
      <w:r w:rsidR="0062210D">
        <w:t>.</w:t>
      </w:r>
      <w:r w:rsidR="000B336E">
        <w:t xml:space="preserve"> W 2025 r. o 1,4 proc. w porównaniu z 2024 oraz 8,2 proc. w porównaniu z 2021. </w:t>
      </w:r>
      <w:r w:rsidR="009C16D0">
        <w:t>Inaczej jest wśród dzieci</w:t>
      </w:r>
      <w:r w:rsidR="0063198E">
        <w:t xml:space="preserve"> i młodzieży</w:t>
      </w:r>
      <w:r w:rsidR="009C16D0">
        <w:t xml:space="preserve">, gdzie </w:t>
      </w:r>
      <w:r w:rsidR="005106F5">
        <w:t xml:space="preserve">choć zanotowano spadek w 2024 w porównaniu do 2023 </w:t>
      </w:r>
      <w:r w:rsidR="003C7E7D">
        <w:t>(</w:t>
      </w:r>
      <w:r w:rsidR="005106F5">
        <w:t>12,4 proc</w:t>
      </w:r>
      <w:r w:rsidR="00722248">
        <w:t>.</w:t>
      </w:r>
      <w:r w:rsidR="003C7E7D">
        <w:t xml:space="preserve">), to w 2025 r. liczba znacząco wzrosła o </w:t>
      </w:r>
      <w:r w:rsidR="00722248">
        <w:t>26,8 proc.!</w:t>
      </w:r>
      <w:r w:rsidR="003C7E7D">
        <w:t xml:space="preserve"> </w:t>
      </w:r>
      <w:r w:rsidR="000506B9">
        <w:t xml:space="preserve">Według Biura Rzeczniczki Praw Dziecka, </w:t>
      </w:r>
      <w:r w:rsidR="00885D43" w:rsidRPr="00885D43">
        <w:t>44 proc. uczniów szkół ponadpodstawowych deklaruje, że często lub zawsze „ma wszystkiego dość”, 37 proc. czuje się samotnych, a 45 proc. jest przytłoczonych problemami.</w:t>
      </w:r>
      <w:r w:rsidR="00921AF5">
        <w:t xml:space="preserve"> Tym bardziej po</w:t>
      </w:r>
      <w:r w:rsidR="008C2595">
        <w:t xml:space="preserve">trzeba jeszcze więcej działań skierowanych </w:t>
      </w:r>
      <w:r w:rsidR="0076088D">
        <w:t>właśnie do dzieci i młodzieży.</w:t>
      </w:r>
    </w:p>
    <w:p w14:paraId="6A02BF68" w14:textId="40DE8DD4" w:rsidR="00ED3555" w:rsidRDefault="00ED3555" w:rsidP="00AA3D62">
      <w:pPr>
        <w:tabs>
          <w:tab w:val="left" w:pos="3920"/>
        </w:tabs>
        <w:jc w:val="both"/>
        <w:rPr>
          <w:b/>
          <w:bCs/>
        </w:rPr>
      </w:pPr>
      <w:r w:rsidRPr="00ED3555">
        <w:rPr>
          <w:b/>
          <w:bCs/>
        </w:rPr>
        <w:t xml:space="preserve">Kropla w morzu potrzeb </w:t>
      </w:r>
    </w:p>
    <w:p w14:paraId="09E91B85" w14:textId="4BBCC6C9" w:rsidR="00ED3555" w:rsidRDefault="00ED3555" w:rsidP="00AA3D62">
      <w:pPr>
        <w:tabs>
          <w:tab w:val="left" w:pos="3920"/>
        </w:tabs>
        <w:jc w:val="both"/>
      </w:pPr>
      <w:r w:rsidRPr="00ED3555">
        <w:t>Choć</w:t>
      </w:r>
      <w:r>
        <w:t xml:space="preserve"> Fundacja Mentalnie Równi </w:t>
      </w:r>
      <w:r w:rsidR="00D55FD6">
        <w:t xml:space="preserve">z roku na rok obejmuje swoim zasięgiem coraz więcej szkół, to w kolejce </w:t>
      </w:r>
      <w:r w:rsidR="00BF22CE">
        <w:t xml:space="preserve">na lekcje z psychologiem </w:t>
      </w:r>
      <w:r w:rsidR="00D55FD6">
        <w:t>czekają kolejne</w:t>
      </w:r>
      <w:r w:rsidR="00BF22CE">
        <w:t xml:space="preserve">. Obecnie są to 122 </w:t>
      </w:r>
      <w:r w:rsidR="00FB17F1">
        <w:t>placówki</w:t>
      </w:r>
      <w:r w:rsidR="00BF22CE">
        <w:t xml:space="preserve"> z różnych części Polski – zarówno</w:t>
      </w:r>
      <w:r w:rsidR="00FB17F1">
        <w:t xml:space="preserve"> szkoły</w:t>
      </w:r>
      <w:r w:rsidR="00BF22CE">
        <w:t xml:space="preserve"> podstawowe, jak i średnie, publiczne i społeczne, a także ośrodki wychowawcze i centra edukacji. </w:t>
      </w:r>
      <w:r w:rsidR="00FB17F1">
        <w:t xml:space="preserve">Aby wziąć udział w projekcie wystarczy zgłosić szkołę lub klasę, pisząc na adres </w:t>
      </w:r>
      <w:hyperlink r:id="rId7" w:tgtFrame="_self" w:history="1">
        <w:r w:rsidR="00FB17F1" w:rsidRPr="00FB17F1">
          <w:rPr>
            <w:rStyle w:val="Hipercze"/>
          </w:rPr>
          <w:t>biuro@mentalnierowni.pl</w:t>
        </w:r>
      </w:hyperlink>
      <w:r w:rsidR="00FB17F1">
        <w:t xml:space="preserve">.  Jednak, aby program był realizowany na większą skalę i na bieżąco odpowiadał na zapotrzebowanie placówek, kluczowe jest zaangażowanie przedstawicieli samorządów i świata biznesu. </w:t>
      </w:r>
    </w:p>
    <w:p w14:paraId="79930D63" w14:textId="77777777" w:rsidR="00FB17F1" w:rsidRPr="00FB17F1" w:rsidRDefault="00FB17F1" w:rsidP="00FB17F1">
      <w:pPr>
        <w:tabs>
          <w:tab w:val="left" w:pos="3920"/>
        </w:tabs>
        <w:jc w:val="both"/>
        <w:rPr>
          <w:b/>
          <w:bCs/>
        </w:rPr>
      </w:pPr>
      <w:r w:rsidRPr="00FB17F1">
        <w:rPr>
          <w:b/>
          <w:bCs/>
        </w:rPr>
        <w:t xml:space="preserve">Kto może pomóc? </w:t>
      </w:r>
    </w:p>
    <w:p w14:paraId="4A7C31CC" w14:textId="77777777" w:rsidR="00315EA5" w:rsidRDefault="00FB17F1" w:rsidP="00AA3D62">
      <w:pPr>
        <w:tabs>
          <w:tab w:val="left" w:pos="3920"/>
        </w:tabs>
        <w:jc w:val="both"/>
      </w:pPr>
      <w:r>
        <w:t xml:space="preserve">W program coraz chętniej włączają się gminy, dla których wspieranie zdrowia psychicznego dzieci i młodzieży oraz działania profilaktyczne są jednymi z najważniejszych zadań. W ubiegłym roku program objął </w:t>
      </w:r>
      <w:r w:rsidR="004E6059" w:rsidRPr="00315EA5">
        <w:t>cztery</w:t>
      </w:r>
      <w:r w:rsidRPr="00315EA5">
        <w:t xml:space="preserve"> </w:t>
      </w:r>
      <w:r w:rsidR="00F23562" w:rsidRPr="00315EA5">
        <w:t>now</w:t>
      </w:r>
      <w:r w:rsidR="004E6059" w:rsidRPr="00315EA5">
        <w:t>e</w:t>
      </w:r>
      <w:r w:rsidR="00F23562" w:rsidRPr="00315EA5">
        <w:t xml:space="preserve"> </w:t>
      </w:r>
      <w:r w:rsidRPr="00315EA5">
        <w:t>gmin</w:t>
      </w:r>
      <w:r w:rsidR="004E6059" w:rsidRPr="00315EA5">
        <w:t>y oraz jeden powiat</w:t>
      </w:r>
      <w:r>
        <w:t>. Jedną z</w:t>
      </w:r>
      <w:r w:rsidR="004E6059">
        <w:t xml:space="preserve"> gmin </w:t>
      </w:r>
      <w:r>
        <w:t xml:space="preserve">był Strzegom, w którym od września do grudnia we wszystkich </w:t>
      </w:r>
      <w:r w:rsidR="004E6059" w:rsidRPr="00315EA5">
        <w:t>8</w:t>
      </w:r>
      <w:r>
        <w:t xml:space="preserve"> szkołach podstawowych odbywały się lekcje dla klas VI-VIII. W ramach akcji miało </w:t>
      </w:r>
      <w:r w:rsidR="00F23562">
        <w:t xml:space="preserve">też </w:t>
      </w:r>
      <w:r>
        <w:t xml:space="preserve">miejsce </w:t>
      </w:r>
      <w:r w:rsidRPr="00027436">
        <w:t xml:space="preserve">spotkanie z Michałem Koterskim, </w:t>
      </w:r>
      <w:r>
        <w:t xml:space="preserve">który opowiadał o swoich </w:t>
      </w:r>
      <w:r w:rsidRPr="00027436">
        <w:t>doświadczeniach związanych z uzależnieniem i hazardem</w:t>
      </w:r>
      <w:r>
        <w:t xml:space="preserve"> i tłumaczył młodzieży jak nie wpaść w szpony nałogu. </w:t>
      </w:r>
    </w:p>
    <w:p w14:paraId="68B4C677" w14:textId="0998EB01" w:rsidR="00FB17F1" w:rsidRDefault="00FB17F1" w:rsidP="00AA3D62">
      <w:pPr>
        <w:tabs>
          <w:tab w:val="left" w:pos="3920"/>
        </w:tabs>
        <w:jc w:val="both"/>
      </w:pPr>
      <w:r>
        <w:t xml:space="preserve">Program skierowany jest również do biznesu, który obok swojej codziennej działalności chce wspierać zdrowie psychiczne dzieci i młodzieży. Działalność ta wpisuje się bowiem w ideę zrównoważonego rozwoju i cele ESG, których realizacja jest tak ważna dla wielu organizacji. </w:t>
      </w:r>
    </w:p>
    <w:p w14:paraId="02F8E22A" w14:textId="77777777" w:rsidR="00257681" w:rsidRDefault="00257681" w:rsidP="00037E81">
      <w:pPr>
        <w:tabs>
          <w:tab w:val="left" w:pos="3920"/>
        </w:tabs>
        <w:jc w:val="right"/>
      </w:pPr>
    </w:p>
    <w:p w14:paraId="0DBA8EAC" w14:textId="77777777" w:rsidR="00656A93" w:rsidRDefault="00656A93" w:rsidP="00037E81">
      <w:pPr>
        <w:tabs>
          <w:tab w:val="left" w:pos="3920"/>
        </w:tabs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7"/>
        <w:gridCol w:w="3775"/>
      </w:tblGrid>
      <w:tr w:rsidR="00F23562" w:rsidRPr="00F23562" w14:paraId="328ACC4E" w14:textId="273C9C82" w:rsidTr="00F23562">
        <w:tc>
          <w:tcPr>
            <w:tcW w:w="9062" w:type="dxa"/>
            <w:gridSpan w:val="2"/>
            <w:shd w:val="clear" w:color="auto" w:fill="275317" w:themeFill="accent6" w:themeFillShade="80"/>
          </w:tcPr>
          <w:p w14:paraId="5B4CDD2C" w14:textId="50EA84A0" w:rsidR="00F23562" w:rsidRPr="00F23562" w:rsidRDefault="00F23562" w:rsidP="00F23562">
            <w:pPr>
              <w:tabs>
                <w:tab w:val="left" w:pos="5910"/>
              </w:tabs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F23562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lastRenderedPageBreak/>
              <w:t>PODSUMOWANIE DZIALAŃ FUNDACJI W 2025 ROKU</w:t>
            </w:r>
          </w:p>
        </w:tc>
      </w:tr>
      <w:tr w:rsidR="00F23562" w:rsidRPr="00F23562" w14:paraId="6F52A915" w14:textId="2ECDD8CC" w:rsidTr="00F23562">
        <w:tc>
          <w:tcPr>
            <w:tcW w:w="5287" w:type="dxa"/>
          </w:tcPr>
          <w:p w14:paraId="11CC8D3A" w14:textId="3078C861" w:rsidR="00F23562" w:rsidRPr="00F23562" w:rsidRDefault="00F23562" w:rsidP="000213B1">
            <w:p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 xml:space="preserve">Liczba przeprowadzonych lekcji </w:t>
            </w:r>
          </w:p>
        </w:tc>
        <w:tc>
          <w:tcPr>
            <w:tcW w:w="3775" w:type="dxa"/>
          </w:tcPr>
          <w:p w14:paraId="2A02CE98" w14:textId="24ABF74C" w:rsidR="00F23562" w:rsidRPr="00F23562" w:rsidRDefault="00F23562" w:rsidP="000213B1">
            <w:p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>4 049</w:t>
            </w:r>
          </w:p>
        </w:tc>
      </w:tr>
      <w:tr w:rsidR="00F23562" w:rsidRPr="00F23562" w14:paraId="59D24EF5" w14:textId="48BC77CF" w:rsidTr="00F23562">
        <w:tc>
          <w:tcPr>
            <w:tcW w:w="5287" w:type="dxa"/>
          </w:tcPr>
          <w:p w14:paraId="512D819D" w14:textId="0A7BE349" w:rsidR="00F23562" w:rsidRPr="00F23562" w:rsidRDefault="00F23562" w:rsidP="000213B1">
            <w:p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>Liczba uczniów objętych programem</w:t>
            </w:r>
          </w:p>
        </w:tc>
        <w:tc>
          <w:tcPr>
            <w:tcW w:w="3775" w:type="dxa"/>
          </w:tcPr>
          <w:p w14:paraId="014D0AD5" w14:textId="64746BBC" w:rsidR="00F23562" w:rsidRPr="00F23562" w:rsidRDefault="00F23562" w:rsidP="000213B1">
            <w:p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>77 751</w:t>
            </w:r>
          </w:p>
        </w:tc>
      </w:tr>
      <w:tr w:rsidR="00F23562" w:rsidRPr="00F23562" w14:paraId="546BD0D2" w14:textId="03A53D90" w:rsidTr="00F23562">
        <w:tc>
          <w:tcPr>
            <w:tcW w:w="5287" w:type="dxa"/>
          </w:tcPr>
          <w:p w14:paraId="742BEE8F" w14:textId="0D244C5F" w:rsidR="00F23562" w:rsidRPr="00F23562" w:rsidRDefault="00F23562" w:rsidP="000213B1">
            <w:p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 xml:space="preserve">Liczba szkoleń dla nauczycieli </w:t>
            </w:r>
          </w:p>
        </w:tc>
        <w:tc>
          <w:tcPr>
            <w:tcW w:w="3775" w:type="dxa"/>
          </w:tcPr>
          <w:p w14:paraId="753768EB" w14:textId="37BD0B86" w:rsidR="00F23562" w:rsidRPr="00F23562" w:rsidRDefault="00F23562" w:rsidP="000213B1">
            <w:p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>29</w:t>
            </w:r>
          </w:p>
        </w:tc>
      </w:tr>
      <w:tr w:rsidR="00F23562" w:rsidRPr="00F23562" w14:paraId="1F20A294" w14:textId="69C10021" w:rsidTr="00F23562">
        <w:tc>
          <w:tcPr>
            <w:tcW w:w="5287" w:type="dxa"/>
          </w:tcPr>
          <w:p w14:paraId="4736DF48" w14:textId="4A8307A0" w:rsidR="00F23562" w:rsidRPr="00F23562" w:rsidRDefault="00F23562" w:rsidP="000213B1">
            <w:p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 xml:space="preserve">Liczba przeszkolonych nauczycieli </w:t>
            </w:r>
          </w:p>
        </w:tc>
        <w:tc>
          <w:tcPr>
            <w:tcW w:w="3775" w:type="dxa"/>
          </w:tcPr>
          <w:p w14:paraId="2C2EDD36" w14:textId="0B14A2DF" w:rsidR="00F23562" w:rsidRPr="00F23562" w:rsidRDefault="00F23562" w:rsidP="000213B1">
            <w:p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>1 439</w:t>
            </w:r>
          </w:p>
        </w:tc>
      </w:tr>
      <w:tr w:rsidR="00F23562" w:rsidRPr="00F23562" w14:paraId="0AC8868B" w14:textId="1CE937B0" w:rsidTr="00F23562">
        <w:tc>
          <w:tcPr>
            <w:tcW w:w="5287" w:type="dxa"/>
          </w:tcPr>
          <w:p w14:paraId="4209BDF0" w14:textId="30DC1447" w:rsidR="00F23562" w:rsidRPr="00F23562" w:rsidRDefault="00F23562" w:rsidP="000213B1">
            <w:p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 xml:space="preserve">Liczba szkół objętych programem </w:t>
            </w:r>
          </w:p>
        </w:tc>
        <w:tc>
          <w:tcPr>
            <w:tcW w:w="3775" w:type="dxa"/>
          </w:tcPr>
          <w:p w14:paraId="3A0A10F6" w14:textId="3BC933FC" w:rsidR="00F23562" w:rsidRPr="00F23562" w:rsidRDefault="00F23562" w:rsidP="000213B1">
            <w:p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>352</w:t>
            </w:r>
          </w:p>
        </w:tc>
      </w:tr>
      <w:tr w:rsidR="00F23562" w:rsidRPr="00F23562" w14:paraId="6D7B9B1C" w14:textId="2F3985C9" w:rsidTr="00F23562">
        <w:tc>
          <w:tcPr>
            <w:tcW w:w="5287" w:type="dxa"/>
          </w:tcPr>
          <w:p w14:paraId="49DE3A9E" w14:textId="3BE4A4B5" w:rsidR="00F23562" w:rsidRPr="00F23562" w:rsidRDefault="00F23562" w:rsidP="000213B1">
            <w:pPr>
              <w:pStyle w:val="Akapitzlist"/>
              <w:numPr>
                <w:ilvl w:val="0"/>
                <w:numId w:val="2"/>
              </w:num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 xml:space="preserve">Szkoły podstawowe </w:t>
            </w:r>
          </w:p>
        </w:tc>
        <w:tc>
          <w:tcPr>
            <w:tcW w:w="3775" w:type="dxa"/>
          </w:tcPr>
          <w:p w14:paraId="4CCE3062" w14:textId="48D57699" w:rsidR="00F23562" w:rsidRPr="00F23562" w:rsidRDefault="00F23562" w:rsidP="00F23562">
            <w:p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>157</w:t>
            </w:r>
          </w:p>
        </w:tc>
      </w:tr>
      <w:tr w:rsidR="00F23562" w:rsidRPr="00F23562" w14:paraId="56653E1C" w14:textId="1D22FA91" w:rsidTr="00F23562">
        <w:tc>
          <w:tcPr>
            <w:tcW w:w="5287" w:type="dxa"/>
          </w:tcPr>
          <w:p w14:paraId="39FA6799" w14:textId="647A3372" w:rsidR="00F23562" w:rsidRPr="00F23562" w:rsidRDefault="00F23562" w:rsidP="000213B1">
            <w:pPr>
              <w:pStyle w:val="Akapitzlist"/>
              <w:numPr>
                <w:ilvl w:val="0"/>
                <w:numId w:val="2"/>
              </w:num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 xml:space="preserve">Szkoły ponadpodstawowe </w:t>
            </w:r>
          </w:p>
        </w:tc>
        <w:tc>
          <w:tcPr>
            <w:tcW w:w="3775" w:type="dxa"/>
          </w:tcPr>
          <w:p w14:paraId="61F353C8" w14:textId="505815D9" w:rsidR="00F23562" w:rsidRPr="00F23562" w:rsidRDefault="00F23562" w:rsidP="00F23562">
            <w:pPr>
              <w:tabs>
                <w:tab w:val="left" w:pos="5910"/>
              </w:tabs>
              <w:jc w:val="both"/>
              <w:rPr>
                <w:sz w:val="32"/>
                <w:szCs w:val="32"/>
              </w:rPr>
            </w:pPr>
            <w:r w:rsidRPr="00F23562">
              <w:rPr>
                <w:sz w:val="32"/>
                <w:szCs w:val="32"/>
              </w:rPr>
              <w:t>195</w:t>
            </w:r>
          </w:p>
        </w:tc>
      </w:tr>
    </w:tbl>
    <w:p w14:paraId="504BED1B" w14:textId="77777777" w:rsidR="00037E81" w:rsidRDefault="00037E81" w:rsidP="00037E81">
      <w:pPr>
        <w:tabs>
          <w:tab w:val="left" w:pos="5910"/>
        </w:tabs>
        <w:jc w:val="both"/>
      </w:pPr>
    </w:p>
    <w:p w14:paraId="280B2764" w14:textId="7CC9D46C" w:rsidR="00037E81" w:rsidRPr="00F23562" w:rsidRDefault="00037E81" w:rsidP="00037E81">
      <w:pPr>
        <w:tabs>
          <w:tab w:val="left" w:pos="5910"/>
        </w:tabs>
        <w:jc w:val="both"/>
        <w:rPr>
          <w:b/>
          <w:bCs/>
          <w:sz w:val="20"/>
          <w:szCs w:val="20"/>
        </w:rPr>
      </w:pPr>
      <w:r w:rsidRPr="00F23562">
        <w:rPr>
          <w:b/>
          <w:bCs/>
          <w:sz w:val="20"/>
          <w:szCs w:val="20"/>
        </w:rPr>
        <w:t xml:space="preserve">Więcej o Fundacji Mentalnie Równi: </w:t>
      </w:r>
    </w:p>
    <w:p w14:paraId="71AF5D11" w14:textId="77777777" w:rsidR="00F23562" w:rsidRDefault="00037E81" w:rsidP="003F7B61">
      <w:pPr>
        <w:tabs>
          <w:tab w:val="left" w:pos="5910"/>
        </w:tabs>
        <w:jc w:val="both"/>
        <w:rPr>
          <w:sz w:val="20"/>
          <w:szCs w:val="20"/>
        </w:rPr>
      </w:pPr>
      <w:r w:rsidRPr="00F23562">
        <w:rPr>
          <w:sz w:val="20"/>
          <w:szCs w:val="20"/>
        </w:rPr>
        <w:t xml:space="preserve">Misją Fundacji Mentalnie Równi jest ochrona zdrowia psychicznego dzieci i młodzieży. </w:t>
      </w:r>
      <w:r w:rsidR="003F7B61" w:rsidRPr="00F23562">
        <w:rPr>
          <w:sz w:val="20"/>
          <w:szCs w:val="20"/>
        </w:rPr>
        <w:t xml:space="preserve">Twórcy Fundacji od 2020 r. prowadzą Instytut Zdrowia Mentalnego – podmiot leczniczy zajmujący się opieką psychologiczną i psychiatryczną. Codziennie spotykają się w nim z dramatycznymi historiami rodziców, którzy szukają pomocy dla swoich dzieci przeżywających poważne kryzysy psychiczne. </w:t>
      </w:r>
    </w:p>
    <w:p w14:paraId="387B2A4A" w14:textId="466D3AB7" w:rsidR="003F7B61" w:rsidRPr="00F23562" w:rsidRDefault="00257681" w:rsidP="003F7B61">
      <w:pPr>
        <w:tabs>
          <w:tab w:val="left" w:pos="5910"/>
        </w:tabs>
        <w:jc w:val="both"/>
        <w:rPr>
          <w:sz w:val="20"/>
          <w:szCs w:val="20"/>
        </w:rPr>
      </w:pPr>
      <w:r w:rsidRPr="00F23562">
        <w:rPr>
          <w:sz w:val="20"/>
          <w:szCs w:val="20"/>
        </w:rPr>
        <w:t xml:space="preserve">Tak powstała idea </w:t>
      </w:r>
      <w:r w:rsidR="003F7B61" w:rsidRPr="00F23562">
        <w:rPr>
          <w:sz w:val="20"/>
          <w:szCs w:val="20"/>
        </w:rPr>
        <w:t>ogólnopolskiego, skoordynowanego i wielopoziomowego programu ochrony zdrowia psychicznego i profilaktyki uzależnień Mów Do Mnie -</w:t>
      </w:r>
      <w:r w:rsidR="00CE694C">
        <w:rPr>
          <w:sz w:val="20"/>
          <w:szCs w:val="20"/>
        </w:rPr>
        <w:t xml:space="preserve"> </w:t>
      </w:r>
      <w:r w:rsidR="003F7B61" w:rsidRPr="00F23562">
        <w:rPr>
          <w:sz w:val="20"/>
          <w:szCs w:val="20"/>
        </w:rPr>
        <w:t xml:space="preserve">#TokTuMi. Program dociera do uczniów szkół podstawowych (6-8 klasy) i średnich, dając </w:t>
      </w:r>
      <w:r w:rsidRPr="00F23562">
        <w:rPr>
          <w:sz w:val="20"/>
          <w:szCs w:val="20"/>
        </w:rPr>
        <w:t xml:space="preserve">młodym ludziom przestrzeń do rozmowy, wsparcia i realnej zmiany. Wsparciem obejmuje także nauczycieli i rodziców. W 2025 roku Fundacja przeprowadziła 4049 lekcji w przeszło 350 szkołach, docierając do blisko 78 tys. dzieci. </w:t>
      </w:r>
    </w:p>
    <w:p w14:paraId="344D0F8A" w14:textId="06A54670" w:rsidR="003F7B61" w:rsidRDefault="003F7B61" w:rsidP="003F7B61">
      <w:pPr>
        <w:tabs>
          <w:tab w:val="left" w:pos="5910"/>
        </w:tabs>
        <w:jc w:val="both"/>
        <w:rPr>
          <w:sz w:val="20"/>
          <w:szCs w:val="20"/>
        </w:rPr>
      </w:pPr>
      <w:r w:rsidRPr="00F23562">
        <w:rPr>
          <w:sz w:val="20"/>
          <w:szCs w:val="20"/>
        </w:rPr>
        <w:t xml:space="preserve">Fundacja Mentalnie Równi została założona we wrześniu 2025 i jest kontynuatorem działań Stowarzyszenia Mentalnie Równi założonego w lutym 2022 roku. Fundacja we wrześniu 2025 roku przejęła prawa do realizacji programu społecznego MÓW DO MNIE - #TokTuMi od Stowarzyszenia, </w:t>
      </w:r>
      <w:r w:rsidR="00C73D0D">
        <w:rPr>
          <w:sz w:val="20"/>
          <w:szCs w:val="20"/>
        </w:rPr>
        <w:t>prowadzonego</w:t>
      </w:r>
      <w:r w:rsidRPr="00F23562">
        <w:rPr>
          <w:sz w:val="20"/>
          <w:szCs w:val="20"/>
        </w:rPr>
        <w:t xml:space="preserve"> od marca 2023.</w:t>
      </w:r>
    </w:p>
    <w:p w14:paraId="2AB370E7" w14:textId="77777777" w:rsidR="00AF5854" w:rsidRDefault="00AF5854" w:rsidP="003F7B61">
      <w:pPr>
        <w:tabs>
          <w:tab w:val="left" w:pos="5910"/>
        </w:tabs>
        <w:jc w:val="both"/>
        <w:rPr>
          <w:sz w:val="20"/>
          <w:szCs w:val="20"/>
        </w:rPr>
      </w:pPr>
    </w:p>
    <w:p w14:paraId="15ED42F0" w14:textId="59A337A1" w:rsidR="00AF5854" w:rsidRPr="00AF5854" w:rsidRDefault="00AF5854" w:rsidP="003F7B61">
      <w:pPr>
        <w:tabs>
          <w:tab w:val="left" w:pos="5910"/>
        </w:tabs>
        <w:jc w:val="both"/>
        <w:rPr>
          <w:b/>
          <w:bCs/>
          <w:lang w:val="en-US"/>
        </w:rPr>
      </w:pPr>
      <w:proofErr w:type="spellStart"/>
      <w:r w:rsidRPr="00AF5854">
        <w:rPr>
          <w:b/>
          <w:bCs/>
          <w:lang w:val="en-US"/>
        </w:rPr>
        <w:t>Kontakt</w:t>
      </w:r>
      <w:proofErr w:type="spellEnd"/>
      <w:r w:rsidRPr="00AF5854">
        <w:rPr>
          <w:b/>
          <w:bCs/>
          <w:lang w:val="en-US"/>
        </w:rPr>
        <w:t xml:space="preserve"> </w:t>
      </w:r>
      <w:proofErr w:type="spellStart"/>
      <w:r w:rsidRPr="00AF5854">
        <w:rPr>
          <w:b/>
          <w:bCs/>
          <w:lang w:val="en-US"/>
        </w:rPr>
        <w:t>dla</w:t>
      </w:r>
      <w:proofErr w:type="spellEnd"/>
      <w:r w:rsidRPr="00AF5854">
        <w:rPr>
          <w:b/>
          <w:bCs/>
          <w:lang w:val="en-US"/>
        </w:rPr>
        <w:t xml:space="preserve"> </w:t>
      </w:r>
      <w:proofErr w:type="spellStart"/>
      <w:r w:rsidRPr="00AF5854">
        <w:rPr>
          <w:b/>
          <w:bCs/>
          <w:lang w:val="en-US"/>
        </w:rPr>
        <w:t>mediów</w:t>
      </w:r>
      <w:proofErr w:type="spellEnd"/>
    </w:p>
    <w:p w14:paraId="12A0E065" w14:textId="0D9F1FE1" w:rsidR="00AF5854" w:rsidRDefault="00AF5854" w:rsidP="003F7B61">
      <w:pPr>
        <w:tabs>
          <w:tab w:val="left" w:pos="5910"/>
        </w:tabs>
        <w:jc w:val="both"/>
      </w:pPr>
      <w:hyperlink r:id="rId8" w:tgtFrame="_self" w:history="1">
        <w:r w:rsidRPr="00FB17F1">
          <w:rPr>
            <w:rStyle w:val="Hipercze"/>
          </w:rPr>
          <w:t>biuro@mentalnierowni.pl</w:t>
        </w:r>
      </w:hyperlink>
    </w:p>
    <w:p w14:paraId="2DA5EEA2" w14:textId="4DA66A48" w:rsidR="00AF5854" w:rsidRPr="00AF5854" w:rsidRDefault="00AF5854" w:rsidP="003F7B61">
      <w:pPr>
        <w:tabs>
          <w:tab w:val="left" w:pos="5910"/>
        </w:tabs>
        <w:jc w:val="both"/>
        <w:rPr>
          <w:sz w:val="20"/>
          <w:szCs w:val="20"/>
          <w:lang w:val="en-US"/>
        </w:rPr>
      </w:pPr>
      <w:proofErr w:type="spellStart"/>
      <w:r w:rsidRPr="00AF5854">
        <w:rPr>
          <w:lang w:val="en-US"/>
        </w:rPr>
        <w:t>lub</w:t>
      </w:r>
      <w:proofErr w:type="spellEnd"/>
    </w:p>
    <w:p w14:paraId="6424BE82" w14:textId="5372A5F4" w:rsidR="00AF5854" w:rsidRPr="00AF5854" w:rsidRDefault="00AF5854" w:rsidP="00AF5854">
      <w:pPr>
        <w:tabs>
          <w:tab w:val="left" w:pos="5910"/>
        </w:tabs>
        <w:rPr>
          <w:sz w:val="20"/>
          <w:szCs w:val="20"/>
        </w:rPr>
      </w:pPr>
      <w:r w:rsidRPr="00AF5854">
        <w:rPr>
          <w:b/>
          <w:bCs/>
          <w:sz w:val="20"/>
          <w:szCs w:val="20"/>
          <w:lang w:val="en-AU"/>
        </w:rPr>
        <w:t>Mateusz Konwerski</w:t>
      </w:r>
      <w:r>
        <w:rPr>
          <w:b/>
          <w:bCs/>
          <w:sz w:val="20"/>
          <w:szCs w:val="20"/>
          <w:lang w:val="en-AU"/>
        </w:rPr>
        <w:br/>
      </w:r>
      <w:r w:rsidRPr="00AF5854">
        <w:rPr>
          <w:sz w:val="20"/>
          <w:szCs w:val="20"/>
          <w:lang w:val="en-AU"/>
        </w:rPr>
        <w:t>Communication Expert</w:t>
      </w:r>
      <w:r>
        <w:rPr>
          <w:sz w:val="20"/>
          <w:szCs w:val="20"/>
          <w:lang w:val="en-AU"/>
        </w:rPr>
        <w:br/>
      </w:r>
      <w:r w:rsidRPr="00AF5854">
        <w:rPr>
          <w:sz w:val="20"/>
          <w:szCs w:val="20"/>
          <w:lang w:val="en-AU"/>
        </w:rPr>
        <w:t xml:space="preserve">tel. </w:t>
      </w:r>
      <w:r w:rsidRPr="00AF5854">
        <w:rPr>
          <w:sz w:val="20"/>
          <w:szCs w:val="20"/>
        </w:rPr>
        <w:t>+48 883 555 368 </w:t>
      </w:r>
      <w:r w:rsidRPr="00AF5854">
        <w:rPr>
          <w:sz w:val="20"/>
          <w:szCs w:val="20"/>
        </w:rPr>
        <w:br/>
      </w:r>
      <w:r w:rsidRPr="00AF5854">
        <w:rPr>
          <w:sz w:val="20"/>
          <w:szCs w:val="20"/>
        </w:rPr>
        <w:t>e-mail: </w:t>
      </w:r>
      <w:hyperlink r:id="rId9" w:history="1">
        <w:r w:rsidRPr="00AF5854">
          <w:rPr>
            <w:rStyle w:val="Hipercze"/>
            <w:sz w:val="20"/>
            <w:szCs w:val="20"/>
          </w:rPr>
          <w:t>mateusz.konwerski@lovebrandsgroup.pl</w:t>
        </w:r>
      </w:hyperlink>
      <w:r>
        <w:rPr>
          <w:sz w:val="20"/>
          <w:szCs w:val="20"/>
        </w:rPr>
        <w:br/>
      </w:r>
      <w:r w:rsidRPr="00AF5854">
        <w:rPr>
          <w:sz w:val="20"/>
          <w:szCs w:val="20"/>
        </w:rPr>
        <w:t>LoveBrands Group Sp. z o. o.</w:t>
      </w:r>
    </w:p>
    <w:p w14:paraId="70AD72BE" w14:textId="77777777" w:rsidR="00AF5854" w:rsidRPr="00AF5854" w:rsidRDefault="00AF5854" w:rsidP="00AF5854">
      <w:pPr>
        <w:tabs>
          <w:tab w:val="left" w:pos="5910"/>
        </w:tabs>
        <w:jc w:val="both"/>
        <w:rPr>
          <w:sz w:val="20"/>
          <w:szCs w:val="20"/>
        </w:rPr>
      </w:pPr>
    </w:p>
    <w:p w14:paraId="5682A35D" w14:textId="77777777" w:rsidR="00AF5854" w:rsidRPr="00AF5854" w:rsidRDefault="00AF5854" w:rsidP="003F7B61">
      <w:pPr>
        <w:tabs>
          <w:tab w:val="left" w:pos="5910"/>
        </w:tabs>
        <w:jc w:val="both"/>
        <w:rPr>
          <w:sz w:val="20"/>
          <w:szCs w:val="20"/>
        </w:rPr>
      </w:pPr>
    </w:p>
    <w:p w14:paraId="55B8826A" w14:textId="3FEABB9A" w:rsidR="003F7B61" w:rsidRPr="00AF5854" w:rsidRDefault="003F7B61">
      <w:pPr>
        <w:tabs>
          <w:tab w:val="left" w:pos="5910"/>
        </w:tabs>
        <w:jc w:val="both"/>
      </w:pPr>
    </w:p>
    <w:sectPr w:rsidR="003F7B61" w:rsidRPr="00AF585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42B1" w14:textId="77777777" w:rsidR="00D230CA" w:rsidRDefault="00D230CA" w:rsidP="00037E81">
      <w:pPr>
        <w:spacing w:after="0" w:line="240" w:lineRule="auto"/>
      </w:pPr>
      <w:r>
        <w:separator/>
      </w:r>
    </w:p>
  </w:endnote>
  <w:endnote w:type="continuationSeparator" w:id="0">
    <w:p w14:paraId="1296A767" w14:textId="77777777" w:rsidR="00D230CA" w:rsidRDefault="00D230CA" w:rsidP="0003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CA6F" w14:textId="77777777" w:rsidR="00D230CA" w:rsidRDefault="00D230CA" w:rsidP="00037E81">
      <w:pPr>
        <w:spacing w:after="0" w:line="240" w:lineRule="auto"/>
      </w:pPr>
      <w:r>
        <w:separator/>
      </w:r>
    </w:p>
  </w:footnote>
  <w:footnote w:type="continuationSeparator" w:id="0">
    <w:p w14:paraId="11AE4BEA" w14:textId="77777777" w:rsidR="00D230CA" w:rsidRDefault="00D230CA" w:rsidP="0003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1B5E" w14:textId="73D59F86" w:rsidR="00037E81" w:rsidRDefault="00037E81" w:rsidP="00037E81">
    <w:pPr>
      <w:pStyle w:val="Nagwek"/>
      <w:jc w:val="both"/>
    </w:pPr>
    <w:r w:rsidRPr="00037E81">
      <w:rPr>
        <w:noProof/>
      </w:rPr>
      <w:drawing>
        <wp:inline distT="0" distB="0" distL="0" distR="0" wp14:anchorId="53F1605F" wp14:editId="3FE229EB">
          <wp:extent cx="2349500" cy="476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8010" cy="478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 w:rsidRPr="00037E81">
      <w:rPr>
        <w:noProof/>
      </w:rPr>
      <w:drawing>
        <wp:inline distT="0" distB="0" distL="0" distR="0" wp14:anchorId="0E89C27E" wp14:editId="55F72367">
          <wp:extent cx="1473276" cy="69218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3276" cy="692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D0B4DC" w14:textId="77777777" w:rsidR="00F23562" w:rsidRDefault="00F23562" w:rsidP="00037E81">
    <w:pPr>
      <w:pStyle w:val="Nagwek"/>
      <w:jc w:val="both"/>
    </w:pPr>
  </w:p>
  <w:p w14:paraId="41F4A4B7" w14:textId="77777777" w:rsidR="00F23562" w:rsidRDefault="00F23562" w:rsidP="00037E81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4AB2"/>
    <w:multiLevelType w:val="multilevel"/>
    <w:tmpl w:val="C754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67ADE"/>
    <w:multiLevelType w:val="hybridMultilevel"/>
    <w:tmpl w:val="E0CC8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49547">
    <w:abstractNumId w:val="0"/>
  </w:num>
  <w:num w:numId="2" w16cid:durableId="166543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81"/>
    <w:rsid w:val="00027436"/>
    <w:rsid w:val="00037E81"/>
    <w:rsid w:val="000506B9"/>
    <w:rsid w:val="000B336E"/>
    <w:rsid w:val="00122056"/>
    <w:rsid w:val="001A6225"/>
    <w:rsid w:val="001D1F14"/>
    <w:rsid w:val="00257681"/>
    <w:rsid w:val="0026493E"/>
    <w:rsid w:val="002B658B"/>
    <w:rsid w:val="00315EA5"/>
    <w:rsid w:val="00371B14"/>
    <w:rsid w:val="003A6825"/>
    <w:rsid w:val="003C30E0"/>
    <w:rsid w:val="003C7E7D"/>
    <w:rsid w:val="003F7B61"/>
    <w:rsid w:val="004762B9"/>
    <w:rsid w:val="004D5F57"/>
    <w:rsid w:val="004E6059"/>
    <w:rsid w:val="004E7AEC"/>
    <w:rsid w:val="004F23CF"/>
    <w:rsid w:val="005106F5"/>
    <w:rsid w:val="00524BF7"/>
    <w:rsid w:val="005345C4"/>
    <w:rsid w:val="0062210D"/>
    <w:rsid w:val="0063198E"/>
    <w:rsid w:val="00632F38"/>
    <w:rsid w:val="00656A93"/>
    <w:rsid w:val="00722248"/>
    <w:rsid w:val="007333FC"/>
    <w:rsid w:val="0076088D"/>
    <w:rsid w:val="00885D43"/>
    <w:rsid w:val="00892058"/>
    <w:rsid w:val="008C2595"/>
    <w:rsid w:val="008D4C3A"/>
    <w:rsid w:val="0090523D"/>
    <w:rsid w:val="00921AF5"/>
    <w:rsid w:val="00927140"/>
    <w:rsid w:val="00977ADC"/>
    <w:rsid w:val="00980EFF"/>
    <w:rsid w:val="00986553"/>
    <w:rsid w:val="009C16D0"/>
    <w:rsid w:val="009E65E9"/>
    <w:rsid w:val="00A261AD"/>
    <w:rsid w:val="00A31F8F"/>
    <w:rsid w:val="00A645E2"/>
    <w:rsid w:val="00AA3D62"/>
    <w:rsid w:val="00AF5854"/>
    <w:rsid w:val="00B40F8B"/>
    <w:rsid w:val="00B56342"/>
    <w:rsid w:val="00BF22CE"/>
    <w:rsid w:val="00C12AB0"/>
    <w:rsid w:val="00C73D0D"/>
    <w:rsid w:val="00C765F8"/>
    <w:rsid w:val="00C83F4A"/>
    <w:rsid w:val="00CE694C"/>
    <w:rsid w:val="00D230CA"/>
    <w:rsid w:val="00D55FD6"/>
    <w:rsid w:val="00E343B6"/>
    <w:rsid w:val="00E434FA"/>
    <w:rsid w:val="00E811A0"/>
    <w:rsid w:val="00ED3555"/>
    <w:rsid w:val="00F23562"/>
    <w:rsid w:val="00F320D9"/>
    <w:rsid w:val="00F40180"/>
    <w:rsid w:val="00F7366B"/>
    <w:rsid w:val="00FA158F"/>
    <w:rsid w:val="00FB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1F35"/>
  <w15:chartTrackingRefBased/>
  <w15:docId w15:val="{13F47BB0-4CA2-4D07-8AD0-9D7C33D7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7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E81"/>
  </w:style>
  <w:style w:type="paragraph" w:styleId="Stopka">
    <w:name w:val="footer"/>
    <w:basedOn w:val="Normalny"/>
    <w:link w:val="StopkaZnak"/>
    <w:uiPriority w:val="99"/>
    <w:unhideWhenUsed/>
    <w:rsid w:val="0003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E81"/>
  </w:style>
  <w:style w:type="character" w:styleId="Hipercze">
    <w:name w:val="Hyperlink"/>
    <w:basedOn w:val="Domylnaczcionkaakapitu"/>
    <w:uiPriority w:val="99"/>
    <w:unhideWhenUsed/>
    <w:rsid w:val="004F23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3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12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277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19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530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464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entalnierowni.pl?subject=&amp;body=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mentalnierowni.pl?subject=&amp;body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eusz.konwerski@lovebrandsgrou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Konwerski</dc:creator>
  <cp:keywords/>
  <dc:description/>
  <cp:lastModifiedBy>Mateusz Konwerski</cp:lastModifiedBy>
  <cp:revision>3</cp:revision>
  <dcterms:created xsi:type="dcterms:W3CDTF">2026-02-09T11:40:00Z</dcterms:created>
  <dcterms:modified xsi:type="dcterms:W3CDTF">2026-02-09T12:23:00Z</dcterms:modified>
</cp:coreProperties>
</file>