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Informacja prasowa</w:t>
        <w:tab/>
        <w:tab/>
        <w:tab/>
        <w:tab/>
        <w:tab/>
        <w:tab/>
        <w:tab/>
        <w:tab/>
        <w:tab/>
        <w:t xml:space="preserve">            09.02.2026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400"/>
        </w:tabs>
        <w:spacing w:after="80" w:before="360" w:line="276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Nowe badanie ujawnia lukę w rozmowach o zdrowiu dzieci. Rusza czwarta edycja kampanii (P)okaż Serce </w:t>
      </w:r>
    </w:p>
    <w:p w:rsidR="00000000" w:rsidDel="00000000" w:rsidP="00000000" w:rsidRDefault="00000000" w:rsidRPr="00000000" w14:paraId="00000004">
      <w:pPr>
        <w:tabs>
          <w:tab w:val="left" w:leader="none" w:pos="2400"/>
        </w:tabs>
        <w:spacing w:after="80" w:before="36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Klinika Onkologii i Chirurgii Onkologicznej Dzieci i Młodzieży Instytutu Matki i Dziecka w Warszawie rusza z czwartą edycją kampanii społecznej (P)okaż Serce. Celem jest edukacja na temat wczesnych objawów nowotworów dziecięcych. Tegoroczna edycja kampanii opiera się na wynikach nowego badania społecznego przeprowadzonego w styczniu 2026 roku, które po raz pierwszy zestawiło perspektywę dzieci i ich rodziców. Wyniki pokazują m.in., że tylko połowa dzieci w wieku 8-18 lat potrafi dokładnie opisać swoje dolegliwości, podczas gdy większość rodziców uważa, że ich dziecko potrafi o nich informować. Za realizację i komunikację kampanii odpowiada agencja Good One PR.</w:t>
      </w:r>
    </w:p>
    <w:p w:rsidR="00000000" w:rsidDel="00000000" w:rsidP="00000000" w:rsidRDefault="00000000" w:rsidRPr="00000000" w14:paraId="00000005">
      <w:pPr>
        <w:tabs>
          <w:tab w:val="left" w:leader="none" w:pos="2400"/>
        </w:tabs>
        <w:spacing w:after="80" w:before="360" w:line="276" w:lineRule="auto"/>
        <w:jc w:val="both"/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</w:rPr>
        <w:drawing>
          <wp:inline distB="114300" distT="114300" distL="114300" distR="114300">
            <wp:extent cx="6299525" cy="3543300"/>
            <wp:effectExtent b="0" l="0" r="0" t="0"/>
            <wp:docPr id="199579959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Badanie zrealizowane przez firmę BioStat pokazuje, że świadomość znaczenia wczesnej reakcji jest wysoka. Aż 87 proc. respondentów zgadza się z twierdzeniem, że szybkie zauważenie i zgłoszenie nietypowych objawów u dziecka może mieć kluczowe znaczenie dla procesu leczenia. Wyzwaniem pozostaje przełożenie tej wiedzy na codzienną praktykę.</w:t>
      </w:r>
    </w:p>
    <w:p w:rsidR="00000000" w:rsidDel="00000000" w:rsidP="00000000" w:rsidRDefault="00000000" w:rsidRPr="00000000" w14:paraId="00000007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rtl w:val="0"/>
        </w:rPr>
        <w:t xml:space="preserve">Nowotwory dziecięce bardzo często nie dają na początku jednoznacznych objawów. To nie są sygnały alarmowe, które łatwo rozpoznać, dlatego tak ważna jest uważność w czasie i reagowanie wtedy, gdy objawy się utrzymują, powtarzają lub zmieniają swój charakter. Wczesne rozpoznanie choroby daje realną szansę na skuteczne leczenie i mniej obciążające terapie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podkreśla prof. Anna Raciborska, kierownik Kliniki Onkologii i Chirurgii Onkologicznej Dzieci i Młodzieży Instytutu Matki i Dziecka (IMiD) w Warszawie.</w:t>
      </w:r>
    </w:p>
    <w:p w:rsidR="00000000" w:rsidDel="00000000" w:rsidP="00000000" w:rsidRDefault="00000000" w:rsidRPr="00000000" w14:paraId="00000008">
      <w:pPr>
        <w:tabs>
          <w:tab w:val="left" w:leader="none" w:pos="2400"/>
        </w:tabs>
        <w:spacing w:after="240" w:before="240" w:line="276" w:lineRule="auto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</w:rPr>
        <w:drawing>
          <wp:inline distB="114300" distT="114300" distL="114300" distR="114300">
            <wp:extent cx="2686840" cy="2629367"/>
            <wp:effectExtent b="0" l="0" r="0" t="0"/>
            <wp:docPr id="199579958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840" cy="2629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Dzieci czują, ale nie zawsze potrafią to nazwać</w:t>
      </w:r>
    </w:p>
    <w:p w:rsidR="00000000" w:rsidDel="00000000" w:rsidP="00000000" w:rsidRDefault="00000000" w:rsidRPr="00000000" w14:paraId="0000000A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Z perspektywy rodziców ponad 80 proc. dzieci potrafi zasygnalizować, że „coś jest nie tak” z ich ciałem. Jednocześnie dane pokazują, że sygnał ten bywa bardzo ogólny. Tylko połowa dzieci w wieku 8-18 lat potrafi dokładnie opisać, co i gdzie je boli. Co piąte dziecko informuje dorosłych o dolegliwościach dopiero wtedy, gdy objawy się nasilają – najczęściej dlatego, że uważa je za „nic ważnego”, boi się lekarza lub nie chce martwić rodziców.</w:t>
      </w:r>
    </w:p>
    <w:p w:rsidR="00000000" w:rsidDel="00000000" w:rsidP="00000000" w:rsidRDefault="00000000" w:rsidRPr="00000000" w14:paraId="0000000B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To właśnie w tym obszarze – pomiędzy odczuwaniem objawów a ich nazwaniem – organizatorzy kampanii widzą przestrzeń do działań edukacyjnych skierowanych zarówno do dzieci, jak i dorosłych.</w:t>
      </w:r>
    </w:p>
    <w:p w:rsidR="00000000" w:rsidDel="00000000" w:rsidP="00000000" w:rsidRDefault="00000000" w:rsidRPr="00000000" w14:paraId="0000000C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Kampania oparta na uważności i edukacji</w:t>
      </w:r>
    </w:p>
    <w:p w:rsidR="00000000" w:rsidDel="00000000" w:rsidP="00000000" w:rsidRDefault="00000000" w:rsidRPr="00000000" w14:paraId="0000000D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Na wynikach badania opiera się czwarta edycja kampanii społecznej (P)okaż Serce, zainicjowanej przez Klinikę Onkologii IMiD w Warszawie, która w tym roku koncentruje się na budowaniu samoświadomości zdrowotnej u dzieci oraz zwiększaniu czujności rodziców wobec objawów niejednoznacznych i łatwych do błędnej interpretacji.</w:t>
      </w:r>
    </w:p>
    <w:p w:rsidR="00000000" w:rsidDel="00000000" w:rsidP="00000000" w:rsidRDefault="00000000" w:rsidRPr="00000000" w14:paraId="0000000E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rtl w:val="0"/>
        </w:rPr>
        <w:t xml:space="preserve">Dzieci często czują, że coś jest nie tak, ale nie zawsze potrafią to precyzyjnie nazwać. Dlatego tak ważne jest, by dorośli uważnie słuchali tych sygnałów i dawali dzieciom przestrzeń do mówienia o swoim samopoczuciu. Budowanie tej uważności po obu stronach realnie zwiększa szanse na szybsze wychwycenie problemu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podkreśla prof. Anna Raciborska, kierownik Kliniki Onkologii i Chirurgii Onkologicznej Dzieci i Młodzieży Instytut Matki i Dziecka w Warszawie.</w:t>
      </w:r>
    </w:p>
    <w:p w:rsidR="00000000" w:rsidDel="00000000" w:rsidP="00000000" w:rsidRDefault="00000000" w:rsidRPr="00000000" w14:paraId="0000000F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Spot i obecność kampanii w przestrzeni publicznej</w:t>
      </w:r>
    </w:p>
    <w:p w:rsidR="00000000" w:rsidDel="00000000" w:rsidP="00000000" w:rsidRDefault="00000000" w:rsidRPr="00000000" w14:paraId="00000010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W ramach kampanii powstał spot z udziałem podopiecznych Kliniki po leczeniu onkologicznym – Julii, Miłosza i Mai – oraz aktorki i lektorki Julii Kamińskiej. Spot w wersji 30 sekundowej można zobaczyć w internecie i mediach społecznościowych Kliniki, w telewizji, na nośnikach multimedialnych PKP i na ekranach w kinach Helios, 15-sekundowa wersja jest emitowana w warszawskim metrze. Kampania obecna jest również w przestrzeni miejskiej – m.in. na dworcach PKP we Wrocławiu i Krakowie oraz na billboardach w Warszawie.</w:t>
      </w:r>
    </w:p>
    <w:p w:rsidR="00000000" w:rsidDel="00000000" w:rsidP="00000000" w:rsidRDefault="00000000" w:rsidRPr="00000000" w14:paraId="00000011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[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LINK DO SPOTU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Kulminacja działań przypada na 15 lutego, Międzynarodowy Dzień Nowotworów Dziecięcych. Tego dnia nazwa kampanii (P)okaż Serce zostanie wyświetlona na elewacji PGE Narodowy.</w:t>
      </w:r>
    </w:p>
    <w:p w:rsidR="00000000" w:rsidDel="00000000" w:rsidP="00000000" w:rsidRDefault="00000000" w:rsidRPr="00000000" w14:paraId="00000013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Niezmiennie, ważną dla kampanii jest również akcja w mediach społecznościowych, która rozpocznie się 15 lutego – w Międzynarodowy Dzień Nowotworów Dziecięcych – i potrwa do końca miesiąca. Jej celem jest możliwie szerokie dotarcie z kluczowymi informacjami na temat objawów nowotworów u dzieci. Do udziału może dołączyć każdy, publikując zdjęcie dłoni ułożonych w symbol serca i udostępniając przygotowaną w ramach kampanii infografikę z objawami nowotworów dziecięcych, dostępną do pobrania na stronie www.pokazserce.pl. Posty oznaczone hasztagami #pokazserce i #onkoimid pomogą dotrzeć z przekazem do jak największej liczby odbiorców. 15 lutego o akcji przypomni też PGE Narodowy, wyświetlając nazwę kampanii na elewacji budynku.</w:t>
      </w:r>
    </w:p>
    <w:p w:rsidR="00000000" w:rsidDel="00000000" w:rsidP="00000000" w:rsidRDefault="00000000" w:rsidRPr="00000000" w14:paraId="00000014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rtl w:val="0"/>
        </w:rPr>
        <w:t xml:space="preserve">– Akcja serduszkowa w mediach społecznościowych to ważny element kampanii, bo pozwala w prosty sposób włączyć się w szerzenie wiedzy o objawach nowotworów dziecięcych. Każde udostępnienie to szansa, że informacja trafi do kogoś, kto w danym momencie jej potrzebuje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– podkreśla Joanna Pruban, psychoonkolog Kliniki Onkologii IMiD.</w:t>
      </w:r>
    </w:p>
    <w:p w:rsidR="00000000" w:rsidDel="00000000" w:rsidP="00000000" w:rsidRDefault="00000000" w:rsidRPr="00000000" w14:paraId="00000015">
      <w:pPr>
        <w:tabs>
          <w:tab w:val="left" w:leader="none" w:pos="2400"/>
        </w:tabs>
        <w:spacing w:after="240" w:before="240" w:line="276" w:lineRule="auto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</w:rPr>
        <w:drawing>
          <wp:inline distB="114300" distT="114300" distL="114300" distR="114300">
            <wp:extent cx="5477973" cy="3538721"/>
            <wp:effectExtent b="0" l="0" r="0" t="0"/>
            <wp:docPr id="199579959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973" cy="3538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2400"/>
        </w:tabs>
        <w:spacing w:after="80" w:before="280" w:line="276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Wiedza i zaangażowanie społeczne</w:t>
      </w:r>
    </w:p>
    <w:p w:rsidR="00000000" w:rsidDel="00000000" w:rsidP="00000000" w:rsidRDefault="00000000" w:rsidRPr="00000000" w14:paraId="00000017">
      <w:pPr>
        <w:tabs>
          <w:tab w:val="left" w:leader="none" w:pos="2400"/>
        </w:tabs>
        <w:spacing w:after="240" w:before="24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Bazą merytoryczną kampanii jest strona www.pokazserce.pl, na której zebrano rzetelne i aktualne informacje dotyczące objawów nowotworów dziecięcych, diagnostyki, leczenia oraz dostępnych form wsparcia psychologicznego. W tej edycji organizatorzy szczególnie zapraszają nauczycieli szkół podstawowych do włączenia się w działania kampanii i rozmowy z dziećmi o zdrowiu oraz samoświadomości ciała. Z myślą o nich eksperci Instytutu Matki i Dziecka przygotowali gotowy scenariusz lekcji, który pomaga w przystępny sposób poruszać te tematy w szkolnej codzienności.</w:t>
      </w:r>
    </w:p>
    <w:p w:rsidR="00000000" w:rsidDel="00000000" w:rsidP="00000000" w:rsidRDefault="00000000" w:rsidRPr="00000000" w14:paraId="00000018">
      <w:pPr>
        <w:shd w:fill="ffffff" w:val="clear"/>
        <w:tabs>
          <w:tab w:val="left" w:leader="none" w:pos="2400"/>
        </w:tabs>
        <w:spacing w:after="460" w:line="276" w:lineRule="auto"/>
        <w:jc w:val="both"/>
        <w:rPr>
          <w:rFonts w:ascii="Roboto" w:cs="Roboto" w:eastAsia="Roboto" w:hAnsi="Roboto"/>
          <w:color w:val="212b35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12b35"/>
          <w:sz w:val="22"/>
          <w:szCs w:val="22"/>
          <w:rtl w:val="0"/>
        </w:rPr>
        <w:t xml:space="preserve">Honorowy patronat nad kampanią objęła Rzeczniczka Praw Dziecka, Monika Horna-Cieślak. Partnerami akcji są Stowarzyszenie Pomocy Chorym na Mięsaki i Czerniaki Sarcoma, instytut badawczy BioStat, Instytut Monitorowania Mediów S.A., PKP Intercity, PGE Narodowy, Ströer, Diagnostyka, Helios, agencja graficzna Diea, agencja SeoFly, agencja influencer marketingu Folks, PKP Intercity, Helios, Łukasz Szymczak i sieć salonów fryzjerskich Luisse, Magdalena Rupińska Crazybrush, Vicommi Media. W działania na jej rzecz zaangażowały się także studia Black Photon i Marsel Studio oraz sieć placówek edukacyjnych Academy International. </w:t>
      </w:r>
    </w:p>
    <w:p w:rsidR="00000000" w:rsidDel="00000000" w:rsidP="00000000" w:rsidRDefault="00000000" w:rsidRPr="00000000" w14:paraId="00000019">
      <w:pPr>
        <w:shd w:fill="ffffff" w:val="clear"/>
        <w:tabs>
          <w:tab w:val="left" w:leader="none" w:pos="2400"/>
        </w:tabs>
        <w:spacing w:after="460" w:line="276" w:lineRule="auto"/>
        <w:jc w:val="both"/>
        <w:rPr>
          <w:rFonts w:ascii="Roboto" w:cs="Roboto" w:eastAsia="Roboto" w:hAnsi="Roboto"/>
          <w:color w:val="212b35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12b35"/>
          <w:sz w:val="22"/>
          <w:szCs w:val="22"/>
          <w:rtl w:val="0"/>
        </w:rPr>
        <w:t xml:space="preserve">Patronat medialny nad kampanią objęli: poradnikzdrowie.pl, rynekzdrowia.pl, mjakmama.pl, medonet.pl, wprost.pl, newsmed.pl, pulsmedycyny.pl, medexpress.pl, zwrotnikraka.pl, pacjenci.pl, halodoctor.pl.</w:t>
      </w:r>
    </w:p>
    <w:p w:rsidR="00000000" w:rsidDel="00000000" w:rsidP="00000000" w:rsidRDefault="00000000" w:rsidRPr="00000000" w14:paraId="0000001A">
      <w:pPr>
        <w:shd w:fill="ffffff" w:val="clear"/>
        <w:tabs>
          <w:tab w:val="left" w:leader="none" w:pos="2400"/>
        </w:tabs>
        <w:spacing w:after="460" w:line="276" w:lineRule="auto"/>
        <w:jc w:val="both"/>
        <w:rPr>
          <w:rFonts w:ascii="Roboto" w:cs="Roboto" w:eastAsia="Roboto" w:hAnsi="Roboto"/>
          <w:color w:val="212b35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12b35"/>
          <w:sz w:val="22"/>
          <w:szCs w:val="22"/>
          <w:rtl w:val="0"/>
        </w:rPr>
        <w:t xml:space="preserve">Kampania realizowana jest dzięki zaangażowaniu partnerów i współpracujących podmiotów, którzy wspierają jej działania pro bono. Za realizację i komunikację kampanii odpowiedzialna jest agencja Good One PR.</w:t>
      </w:r>
    </w:p>
    <w:p w:rsidR="00000000" w:rsidDel="00000000" w:rsidP="00000000" w:rsidRDefault="00000000" w:rsidRPr="00000000" w14:paraId="0000001B">
      <w:pPr>
        <w:shd w:fill="ffffff" w:val="clear"/>
        <w:tabs>
          <w:tab w:val="left" w:leader="none" w:pos="2400"/>
        </w:tabs>
        <w:spacing w:after="460" w:line="276" w:lineRule="auto"/>
        <w:jc w:val="both"/>
        <w:rPr>
          <w:rFonts w:ascii="Roboto" w:cs="Roboto" w:eastAsia="Roboto" w:hAnsi="Roboto"/>
          <w:color w:val="212b35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212b35"/>
          <w:sz w:val="22"/>
          <w:szCs w:val="22"/>
          <w:rtl w:val="0"/>
        </w:rPr>
        <w:t xml:space="preserve">https://pokazserce.pl/raport-spoleczny/</w:t>
      </w:r>
    </w:p>
    <w:p w:rsidR="00000000" w:rsidDel="00000000" w:rsidP="00000000" w:rsidRDefault="00000000" w:rsidRPr="00000000" w14:paraId="0000001C">
      <w:pPr>
        <w:spacing w:after="160" w:line="276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highlight w:val="white"/>
          <w:rtl w:val="0"/>
        </w:rPr>
        <w:t xml:space="preserve">Klinika Onkologii i Chirurgii Dzieci i Młodzieży Instytutu Matki i Dziecka (IMiD)</w:t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Najstarsza w Polsce, wysokospecjalistyczna Klinika onkologiczna dla dzieci i młodzieży zlokalizowana w Warszawie. Interdyscyplinarny, doświadczony zespół Kliniki prowadzi pełną diagnostykę i kompleksowe leczenie nowotworów u dzieci od okresu płodowego do 25. roku życia z całego kraju. Specjalizuje się w zakresie leczenia guzów litych poza ośrodkowym układem nerwowym oraz histiocytoz. Klinika jest ośrodkiem referencyjnym w leczeniu oszczędzającym, umożliwiającym uratowanie kończyny choremu dziecku. Do 2024 r. wykonano ponad 1000 zabiegów wszczepiania endoprotez u dzieci, także tych wydłużanych mechanicznie lub w wyniku działania pola elektromagnetycznego. Najmłodszy pacjent, u którego wykonano taki zabieg miał 8 miesięcy. Zespół Kliniki prowadzi także działalność naukową – m.in. niekomercyjne badania kliniczne dot. leczenia guzów litych u dzieci. Więcej informacji na temat działalności kliniki znajduje się na stronie internetowej: </w:t>
      </w:r>
      <w:hyperlink r:id="rId11">
        <w:r w:rsidDel="00000000" w:rsidR="00000000" w:rsidRPr="00000000">
          <w:rPr>
            <w:rFonts w:ascii="Roboto" w:cs="Roboto" w:eastAsia="Roboto" w:hAnsi="Roboto"/>
            <w:sz w:val="18"/>
            <w:szCs w:val="18"/>
            <w:u w:val="single"/>
            <w:rtl w:val="0"/>
          </w:rPr>
          <w:t xml:space="preserve">https://imid.med.pl/pl/klinika-onkologii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920" w:line="276" w:lineRule="auto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Prof. dr hab. n. med. Anna Raciborska</w:t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Specjalistka pediatrii, onkologii i hematologii dziecięcej. Jest absolwentką II Wydziału Lekarskiego Akademii Medycznej w Warszawie (obecnie Warszawski Uniwersytet Medyczny), a także absolwentką wydziału Rehabilitacji Ruchowej Akademii Wychowania Fizycznego w Warszawie. Laureatka #ShEO Awards 2024 w kategorii „Nadzieja w medycynie”. Od 2003 jest związana z Instytutem Matki i Dziecka w Warszawie, gdzie od 2017 pełni funkcję kierownika Kliniki Onkologii i Chirurgii Onkologicznej, a także członka Rady Naukowej IMiD. Jednym z głównych celów jej pracy zawodowej jest poprawa wyników leczenia pierwotnych nowotworów kości oraz chorób z kręgu histiocytoz. Anna Raciborska jest otwartą i łamiącą stereotypy lekarką, a onkologia dziecięca jest jej pasją. W swojej pracy łączy doświadczenie dynamicznej i rzeczowej specjalistki z empatią kobiety i matki. 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highlight w:val="white"/>
          <w:rtl w:val="0"/>
        </w:rPr>
        <w:t xml:space="preserve">Mgr Joanna Pruban</w:t>
      </w:r>
      <w:r w:rsidDel="00000000" w:rsidR="00000000" w:rsidRPr="00000000">
        <w:rPr>
          <w:rFonts w:ascii="Roboto" w:cs="Roboto" w:eastAsia="Roboto" w:hAnsi="Roboto"/>
          <w:sz w:val="18"/>
          <w:szCs w:val="18"/>
          <w:highlight w:val="white"/>
          <w:rtl w:val="0"/>
        </w:rPr>
        <w:br w:type="textWrapping"/>
        <w:t xml:space="preserve">Absolwentka wydziału psychologii Uniwersytetu SWPS w Warszawie oraz wydziału pedagogiki UKSW w Warszawie. Ukończyła studia podyplomowe na Uniwersytecie Warszawskim z zakresu treningu kreatywności oraz arteterapii dla dzieci i dorosłych, a także kierunek Psychoonkologia na Uniwersytecie SWPS, zaś kierunek Neuropsychologia na WSKZ. Posiada 22-letnie doświadczenie w pracy w Klinice Onkologii i Chirurgii Onkologicznej Dzieci i Młodzieży Instytutu Matki i Dziecka, gdzie od 2014 r. prowadzi również Poradnię Psychoonkologiczną. W ramach praktyki zawodowej przeprowadza konsultacje oraz terapie psychologiczne, pracuje indywidualnie z dziećmi, młodzieżą i dorosłymi. Jest wykładowcą i prowadzącą ćwiczenia dla studentów z psychologii rozwojowej, organizuje warsztaty oraz szkolenia dla różnych grup zawodowych. Autorka artykułów naukowych i poglądowych, uczestniczka oraz prelegent licznych konferencji medycznych, zaangażowana w działalność popularyzującą wiedzę z zakresu psychoonkologii.</w:t>
      </w:r>
      <w:r w:rsidDel="00000000" w:rsidR="00000000" w:rsidRPr="00000000">
        <w:rPr>
          <w:rFonts w:ascii="Roboto" w:cs="Roboto" w:eastAsia="Roboto" w:hAnsi="Roboto"/>
          <w:i w:val="1"/>
          <w:iCs w:val="1"/>
          <w:sz w:val="18"/>
          <w:szCs w:val="18"/>
          <w:highlight w:val="white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color w:val="212b35"/>
          <w:sz w:val="18"/>
          <w:szCs w:val="1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sz w:val="18"/>
          <w:szCs w:val="18"/>
          <w:rtl w:val="0"/>
        </w:rPr>
        <w:t xml:space="preserve">Kontakt dla mediów: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Aleksandra Sykulska</w:t>
        <w:br w:type="textWrapping"/>
        <w:t xml:space="preserve">Tel: +48 796 990 064</w:t>
        <w:br w:type="textWrapping"/>
        <w:t xml:space="preserve">E-mail: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aleksandra.sykulska@goodonepr.pl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br w:type="textWrapping"/>
        <w:br w:type="textWrapping"/>
        <w:t xml:space="preserve">Ewelina Jaskuła</w:t>
        <w:br w:type="textWrapping"/>
        <w:t xml:space="preserve">Tel: +48 665 339 877</w:t>
        <w:br w:type="textWrapping"/>
        <w:t xml:space="preserve">E-mail: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ewelina.jaskula@goodonepr.pl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9" w:w="11907" w:orient="portrait"/>
      <w:pgMar w:bottom="1417" w:top="567" w:left="851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wentieth 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wentieth Century" w:cs="Twentieth Century" w:eastAsia="Twentieth Century" w:hAnsi="Twentieth Century"/>
        <w:color w:val="0c1b75"/>
        <w:sz w:val="18"/>
        <w:szCs w:val="18"/>
      </w:rPr>
    </w:pPr>
    <w:r w:rsidDel="00000000" w:rsidR="00000000" w:rsidRPr="00000000">
      <w:rPr>
        <w:rFonts w:ascii="Twentieth Century" w:cs="Twentieth Century" w:eastAsia="Twentieth Century" w:hAnsi="Twentieth Century"/>
        <w:color w:val="0c1b75"/>
        <w:sz w:val="18"/>
        <w:szCs w:val="18"/>
        <w:rtl w:val="0"/>
      </w:rPr>
      <w:t xml:space="preserve">____________________________________________________________________________________________________</w:t>
    </w:r>
  </w:p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Klinika Onkologii i Chirurgii Onkologicznej Dzieci i Młodzieży</w:t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ul. Kasprzaka 17a, 01-211 Warszawa</w:t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tel.: 22 32 77 205; wew.: 114, 124, 350</w:t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e- mail: klinika.onkologii@imid.med.pl </w:t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76" w:lineRule="auto"/>
      <w:rPr>
        <w:rFonts w:ascii="Arial" w:cs="Arial" w:eastAsia="Arial" w:hAnsi="Arial"/>
        <w:color w:val="0c1b75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c1b75"/>
        <w:sz w:val="18"/>
        <w:szCs w:val="18"/>
        <w:rtl w:val="0"/>
      </w:rPr>
      <w:t xml:space="preserve">www.imid.med.pl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ind w:left="-1134" w:right="284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1278890</wp:posOffset>
          </wp:positionH>
          <wp:positionV relativeFrom="paragraph">
            <wp:posOffset>-231112</wp:posOffset>
          </wp:positionV>
          <wp:extent cx="2005965" cy="648335"/>
          <wp:effectExtent b="0" l="0" r="0" t="0"/>
          <wp:wrapNone/>
          <wp:docPr id="199579959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5965" cy="6483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194307</wp:posOffset>
          </wp:positionH>
          <wp:positionV relativeFrom="paragraph">
            <wp:posOffset>-288276</wp:posOffset>
          </wp:positionV>
          <wp:extent cx="804545" cy="998855"/>
          <wp:effectExtent b="0" l="0" r="0" t="0"/>
          <wp:wrapNone/>
          <wp:docPr descr="C:\Users\katmaleszewska\Downloads\Kopia logo_instytut_matki_i_dziecka.jpg" id="1995799588" name="image2.png"/>
          <a:graphic>
            <a:graphicData uri="http://schemas.openxmlformats.org/drawingml/2006/picture">
              <pic:pic>
                <pic:nvPicPr>
                  <pic:cNvPr descr="C:\Users\katmaleszewska\Downloads\Kopia logo_instytut_matki_i_dziecka.jp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545" cy="9988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ind w:left="284" w:hanging="142"/>
      <w:rPr>
        <w:color w:val="0c1b75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ind w:left="284" w:hanging="142"/>
      <w:rPr>
        <w:color w:val="0c1b75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ind w:left="2160" w:firstLine="60"/>
      <w:rPr>
        <w:color w:val="0c1b75"/>
      </w:rPr>
    </w:pPr>
    <w:r w:rsidDel="00000000" w:rsidR="00000000" w:rsidRPr="00000000">
      <w:rPr>
        <w:b w:val="1"/>
        <w:bCs w:val="1"/>
        <w:color w:val="0c1b75"/>
        <w:rtl w:val="0"/>
      </w:rPr>
      <w:t xml:space="preserve">Klinika Onkologii i Chirurgii Onkologicznej Dzieci i Młodzieży</w:t>
    </w:r>
    <w:r w:rsidDel="00000000" w:rsidR="00000000" w:rsidRPr="00000000">
      <w:rPr>
        <w:color w:val="0c1b75"/>
        <w:sz w:val="22"/>
        <w:szCs w:val="22"/>
        <w:rtl w:val="0"/>
      </w:rPr>
      <w:tab/>
      <w:tab/>
      <w:tab/>
      <w:t xml:space="preserve">                  </w:t>
      <w:tab/>
      <w:tab/>
      <w:t xml:space="preserve"> ___________________________________________________________________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firstLine="709"/>
      <w:rPr>
        <w:rFonts w:ascii="Arial" w:cs="Arial" w:eastAsia="Arial" w:hAnsi="Arial"/>
        <w:b w:val="1"/>
        <w:bCs w:val="1"/>
        <w:color w:val="0c1b75"/>
        <w:sz w:val="20"/>
        <w:szCs w:val="20"/>
      </w:rPr>
    </w:pPr>
    <w:r w:rsidDel="00000000" w:rsidR="00000000" w:rsidRPr="00000000">
      <w:rPr>
        <w:rFonts w:ascii="Twentieth Century" w:cs="Twentieth Century" w:eastAsia="Twentieth Century" w:hAnsi="Twentieth Century"/>
        <w:b w:val="1"/>
        <w:bCs w:val="1"/>
        <w:color w:val="0c1b75"/>
        <w:sz w:val="18"/>
        <w:szCs w:val="18"/>
        <w:rtl w:val="0"/>
      </w:rPr>
      <w:t xml:space="preserve">            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bCs w:val="1"/>
        <w:color w:val="0c1b75"/>
        <w:sz w:val="20"/>
        <w:szCs w:val="20"/>
        <w:rtl w:val="0"/>
      </w:rPr>
      <w:t xml:space="preserve">Institute of Mother and Child</w:t>
    </w:r>
  </w:p>
  <w:p w:rsidR="00000000" w:rsidDel="00000000" w:rsidP="00000000" w:rsidRDefault="00000000" w:rsidRPr="00000000" w14:paraId="00000023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84" w:hanging="142"/>
      <w:rPr>
        <w:rFonts w:ascii="Twentieth Century" w:cs="Twentieth Century" w:eastAsia="Twentieth Century" w:hAnsi="Twentieth Century"/>
        <w:b w:val="1"/>
        <w:bCs w:val="1"/>
        <w:color w:val="0c1b75"/>
        <w:sz w:val="14"/>
        <w:szCs w:val="1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709" w:firstLine="709"/>
    </w:pPr>
    <w:rPr>
      <w:rFonts w:ascii="Twentieth Century" w:cs="Twentieth Century" w:eastAsia="Twentieth Century" w:hAnsi="Twentieth Century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3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4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5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6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7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8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prawka">
    <w:name w:val="Revision"/>
    <w:hidden w:val="1"/>
    <w:uiPriority w:val="99"/>
    <w:semiHidden w:val="1"/>
    <w:rsid w:val="00A84354"/>
  </w:style>
  <w:style w:type="paragraph" w:styleId="Nagwek">
    <w:name w:val="header"/>
    <w:link w:val="NagwekZnak"/>
    <w:uiPriority w:val="99"/>
    <w:unhideWhenUsed w:val="1"/>
    <w:rsid w:val="000A5710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0A5710"/>
  </w:style>
  <w:style w:type="paragraph" w:styleId="Stopka">
    <w:name w:val="footer"/>
    <w:link w:val="StopkaZnak"/>
    <w:uiPriority w:val="99"/>
    <w:unhideWhenUsed w:val="1"/>
    <w:rsid w:val="000A5710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0A5710"/>
  </w:style>
  <w:style w:type="paragraph" w:styleId="Tekstprzypisudolnego">
    <w:name w:val="footnote text"/>
    <w:link w:val="TekstprzypisudolnegoZnak"/>
    <w:uiPriority w:val="99"/>
    <w:semiHidden w:val="1"/>
    <w:unhideWhenUsed w:val="1"/>
    <w:rsid w:val="00464055"/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 w:val="1"/>
    <w:rsid w:val="004640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464055"/>
    <w:rPr>
      <w:vertAlign w:val="superscript"/>
    </w:rPr>
  </w:style>
  <w:style w:type="character" w:styleId="Hipercze">
    <w:name w:val="Hyperlink"/>
    <w:basedOn w:val="Domylnaczcionkaakapitu"/>
    <w:uiPriority w:val="99"/>
    <w:unhideWhenUsed w:val="1"/>
    <w:rsid w:val="00B65FE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B65FEF"/>
    <w:rPr>
      <w:color w:val="605e5c"/>
      <w:shd w:color="auto" w:fill="e1dfdd" w:val="clear"/>
    </w:rPr>
  </w:style>
  <w:style w:type="paragraph" w:styleId="NormalnyWeb">
    <w:name w:val="Normal (Web)"/>
    <w:uiPriority w:val="99"/>
    <w:unhideWhenUsed w:val="1"/>
    <w:rsid w:val="003C1E11"/>
    <w:pPr>
      <w:spacing w:after="100" w:afterAutospacing="1" w:before="100" w:beforeAutospacing="1"/>
    </w:pPr>
  </w:style>
  <w:style w:type="paragraph" w:styleId="Tekstprzypisukocowego">
    <w:name w:val="endnote text"/>
    <w:link w:val="TekstprzypisukocowegoZnak"/>
    <w:uiPriority w:val="99"/>
    <w:semiHidden w:val="1"/>
    <w:unhideWhenUsed w:val="1"/>
    <w:rsid w:val="001846E6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1846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1846E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350A8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 w:val="1"/>
    <w:rsid w:val="00350A84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50A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350A84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350A84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imid.med.pl/pl/klinika-onkologii" TargetMode="External"/><Relationship Id="rId10" Type="http://schemas.openxmlformats.org/officeDocument/2006/relationships/image" Target="media/image4.png"/><Relationship Id="rId13" Type="http://schemas.openxmlformats.org/officeDocument/2006/relationships/hyperlink" Target="mailto:ewelina.jaskula@goodonepr.pl" TargetMode="External"/><Relationship Id="rId12" Type="http://schemas.openxmlformats.org/officeDocument/2006/relationships/hyperlink" Target="mailto:aleksandra.sykulska@goodonepr.p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LbybxO1feFI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ubnvy7vGptkBlLOL9NL3jwV+eg==">CgMxLjA4AGpICjVzdWdnZXN0SWRJbXBvcnQ0MTBlZDVlZS1jOTBmLTQxZTgtOTJhNC0yYjVlMzM5NWNmNmZfMRIPQW5uYSBSYWNpYm9yc2thciExY1N0SDliT2xqVWVzWW41a3ZNaTFhbmVRTlBxSlgtcjg=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2025-06-13T08:46:00Z</dcterms:created>
  <dc:creator>m.bielkiewicz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64a0815590f4a06f3fb21658450aa4525912781c2e5176d8739f84dbe9118a8f</vt:lpwstr>
  </property>
</Properties>
</file>