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Informacja prasowa</w:t>
        <w:tab/>
        <w:tab/>
        <w:tab/>
        <w:tab/>
        <w:tab/>
        <w:tab/>
        <w:tab/>
        <w:tab/>
        <w:tab/>
        <w:t xml:space="preserve">            09.02.2026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400"/>
        </w:tabs>
        <w:spacing w:after="80" w:before="360" w:line="276" w:lineRule="auto"/>
        <w:jc w:val="center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Połowa dzieci nie potrafi powiedzieć, co i gdzie je boli. Rusza czwarta edycja kampanii (P)okaż serce</w:t>
      </w:r>
    </w:p>
    <w:p w:rsidR="00000000" w:rsidDel="00000000" w:rsidP="00000000" w:rsidRDefault="00000000" w:rsidRPr="00000000" w14:paraId="00000004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Tylko co drugie dziecko w wieku 8-18 lat potrafi dokładnie opisać, co i gdzie je boli. Pozostałe mówią ogólnie, że „źle się czują” albo mają trudność z nazwaniem objawów – wynika z nowego badania społecznego przeprowadzonego w styczniu 2026 roku na zlecenie Kliniki Onkologii i Chirurgii Onkologicznej Dzieci i Młodzieży Instytutu Matki i Dziecka (IMiD). Jednocześnie ponad trzy czwarte rodziców jest przekonanych, że dziecko zawsze informuje ich, gdy coś mu dolega. Ten rozdźwięk między tym, co dzieci czują, a tym, co dorośli słyszą, to jeden z kluczowych wniosków badania towarzyszącego czwartej edycji kampanii (P)okaż Serce, poświęconej edukacji na temat wczesnych objawów nowotworów u dzieci.</w:t>
      </w:r>
    </w:p>
    <w:p w:rsidR="00000000" w:rsidDel="00000000" w:rsidP="00000000" w:rsidRDefault="00000000" w:rsidRPr="00000000" w14:paraId="00000005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</w:rPr>
        <w:drawing>
          <wp:inline distB="114300" distT="114300" distL="114300" distR="114300">
            <wp:extent cx="6299525" cy="3543300"/>
            <wp:effectExtent b="0" l="0" r="0" t="0"/>
            <wp:docPr id="199579958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Badanie, zrealizowane przez firmę BioStat, po raz pierwszy tak wyraźnie zestawia dwie perspektywy – dzieci i ich opiekunów. Pokazuje, że problemem nie jest brak rozmów o zdrowiu, lecz to, jak te rozmowy wyglądają w praktyce – i jak łatwo niespecyficzne objawy mogą zostać przeoczone w chorobach, które na początku nie dają jednoznacznych sygnałów ostrzegawczych.</w:t>
      </w:r>
    </w:p>
    <w:p w:rsidR="00000000" w:rsidDel="00000000" w:rsidP="00000000" w:rsidRDefault="00000000" w:rsidRPr="00000000" w14:paraId="00000007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Czujność rodziców: obserwacja zamiast paniki</w:t>
      </w:r>
    </w:p>
    <w:p w:rsidR="00000000" w:rsidDel="00000000" w:rsidP="00000000" w:rsidRDefault="00000000" w:rsidRPr="00000000" w14:paraId="00000008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Wyniki badania pokazują, że czujność zdrowotna w polskich rodzinach jest obecna. Prawie połowa rodziców (48 proc.) deklaruje, że bardzo uważnie obserwuje swoje dzieci, a sześciu na dziesięciu podejmuje działanie – na przykład konsultację lekarską – wtedy, gdy objawy się utrzymują lub mają nietypowy charakter. To pokazuje, że dominującą strategią nie jest ignorowanie sygnałów, lecz obserwacja i reagowanie w czasie.</w:t>
      </w:r>
    </w:p>
    <w:p w:rsidR="00000000" w:rsidDel="00000000" w:rsidP="00000000" w:rsidRDefault="00000000" w:rsidRPr="00000000" w14:paraId="00000009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Jednocześnie nie wszystkie objawy budzą taką samą czujność. Co czwarty rodzic przyznaje, że zdarza mu się uznać bóle brzucha czy brak apetytu za dolegliwości przejściowe. Jak podkreślają eksperci, w większości przypadków takie objawy rzeczywiście mają łagodne, niegroźne przyczyny.</w:t>
      </w:r>
    </w:p>
    <w:p w:rsidR="00000000" w:rsidDel="00000000" w:rsidP="00000000" w:rsidRDefault="00000000" w:rsidRPr="00000000" w14:paraId="0000000A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i w:val="1"/>
          <w:i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– Onkoczujność nie polega na reagowaniu na każdy sygnał natychmiastową wizytą u lekarza, ale na uważności wtedy, gdy objawy się utrzymują, powtarzają lub nie ustępują mimo leczenia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wyjaśnia prof. Anna Raciborska, kierownik Kliniki Onkologii i Chirurgii Onkologicznej Dzieci i Młodzieży IMiD. –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To właśnie czas i zmiana dynamiki objawów powinny skłaniać do pogłębionej diagnostyki.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240" w:line="276" w:lineRule="auto"/>
        <w:ind w:left="0" w:right="0" w:firstLine="0"/>
        <w:jc w:val="both"/>
        <w:rPr>
          <w:rFonts w:ascii="Roboto" w:cs="Roboto" w:eastAsia="Roboto" w:hAnsi="Roboto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i w:val="1"/>
          <w:iCs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Fundamentem skutecznej medycyny wieku rozwojowego jest czujność, która rodzi się już w domu. Pediatra powinien dostarczać rodzicom wiedzy, aby byli czujni w przypadku pojawienia się jakichś niepokojących objawów, a ich obserwacje były pomocne i stały się skutecznym narzędziem diagnostycznym. Profesjonalne wsparcie powinno być odpowiedzią już na pierwsze wątpliwości – 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podkreśla prof. Teresa Jackowska Prezes Polskiego Towarzystwa Pediatrycznego.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Rozmowy o zdrowiu są, ale nie wszędzie</w:t>
      </w:r>
    </w:p>
    <w:p w:rsidR="00000000" w:rsidDel="00000000" w:rsidP="00000000" w:rsidRDefault="00000000" w:rsidRPr="00000000" w14:paraId="0000000D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Badanie przynosi też pozytywne wnioski dotyczące codziennych rozmów o zdrowiu. Niemal połowa rodziców przyznaje, że dość często rozmawia z dziećmi o samopoczuciu, a ponad jedna czwarta robi to bardzo często. Jednocześnie co piąty respondent deklaruje, że takie rozmowy pojawiają się jedynie sporadycznie.</w:t>
      </w:r>
    </w:p>
    <w:p w:rsidR="00000000" w:rsidDel="00000000" w:rsidP="00000000" w:rsidRDefault="00000000" w:rsidRPr="00000000" w14:paraId="0000000E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Na tempo reakcji wpływa również brak osobistych doświadczeń z chorobą nowotworową. Aż 80 proc. badanych rodziców nie doświadczyło nowotworu u dziecka w swoim otoczeniu. To sprawia, że zagrożenie bywa postrzegane jako odległe, a niespecyficzne objawy nie zawsze wzbudzają niepokój. Potwierdza to fakt, że 42,8 proc. respondentów nie słyszało wcześniej, że nowotwór u dziecka może rozwijać się w sposób ukryty i dawać niejednoznaczne symptomy.</w:t>
      </w:r>
    </w:p>
    <w:p w:rsidR="00000000" w:rsidDel="00000000" w:rsidP="00000000" w:rsidRDefault="00000000" w:rsidRPr="00000000" w14:paraId="0000000F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Jednocześnie aż 87 proc. uczestników badania zgadza się z twierdzeniem, że wczesne zauważenie i zgłoszenie nietypowych objawów u dziecka ma kluczowe znaczenie dla leczenia.</w:t>
      </w:r>
    </w:p>
    <w:p w:rsidR="00000000" w:rsidDel="00000000" w:rsidP="00000000" w:rsidRDefault="00000000" w:rsidRPr="00000000" w14:paraId="00000010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Dzieci czują, ale nie zawsze mówią</w:t>
      </w:r>
    </w:p>
    <w:p w:rsidR="00000000" w:rsidDel="00000000" w:rsidP="00000000" w:rsidRDefault="00000000" w:rsidRPr="00000000" w14:paraId="00000011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Z perspektywy rodziców ponad 80 proc. dzieci potrafi powiedzieć, że „coś jest nie tak” z ich ciałem. Dane pokazują jednak, że ten sygnał bywa bardzo ogólny. Tylko połowa dzieci potrafi dokładnie opisać, co i gdzie je boli. Pozostałe mówią, że „źle się czują” albo mają trudność z nazwaniem objawów.</w:t>
      </w:r>
    </w:p>
    <w:p w:rsidR="00000000" w:rsidDel="00000000" w:rsidP="00000000" w:rsidRDefault="00000000" w:rsidRPr="00000000" w14:paraId="00000012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Co piąte dziecko informuje dorosłych o dolegliwościach dopiero wtedy, gdy objawy się nasilą. Najczęściej dlatego, że uważa je za „nic ważnego”, boi się lekarza albo nie chce martwić rodziców. To pokazuje, jak ważne jest budowanie u dzieci języka do mówienia o swoim ciele i zdrowiu – bez strachu i bagatelizowania sygnałów.</w:t>
      </w:r>
    </w:p>
    <w:p w:rsidR="00000000" w:rsidDel="00000000" w:rsidP="00000000" w:rsidRDefault="00000000" w:rsidRPr="00000000" w14:paraId="00000013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Kampania, która uczy uważności</w:t>
      </w:r>
    </w:p>
    <w:p w:rsidR="00000000" w:rsidDel="00000000" w:rsidP="00000000" w:rsidRDefault="00000000" w:rsidRPr="00000000" w14:paraId="00000014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Na tych wnioskach opiera się czwarta edycja kampanii społecznej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(P)okaż Serce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, zainicjowanej przez Klinikę Onkologii i Chirurgii Onkologicznej Dzieci i Młodzieży IMiD. Tegoroczna odsłona akcji koncentruje się na budowaniu samoświadomości zdrowotnej u dzieci oraz zwiększaniu czujności rodziców wobec objawów, które nie są jednoznaczne i mogą być błędnie interpretowane.</w:t>
      </w:r>
    </w:p>
    <w:p w:rsidR="00000000" w:rsidDel="00000000" w:rsidP="00000000" w:rsidRDefault="00000000" w:rsidRPr="00000000" w14:paraId="00000015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Chodzi o rozmowę, o oswajanie tematu zdrowia i ciała oraz o danie dzieciom przestrzeni do mówienia o tym, co czują. Uważność i wiedza mogą realnie skrócić drogę do diagnozy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podkreśla Joanna Pruban, psychoonkolog z Instytutu Matki i Dziecka.</w:t>
      </w:r>
    </w:p>
    <w:p w:rsidR="00000000" w:rsidDel="00000000" w:rsidP="00000000" w:rsidRDefault="00000000" w:rsidRPr="00000000" w14:paraId="00000016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 ramach kampanii powstał 30-sekundowy spot z udziałem podopiecznych Kliniki po leczeniu onkologicznym – Julii, Miłosza i Mai – oraz aktorki i lektorki Julii Kamińskiej. Spot można zobaczyć w internecie i mediach społecznościowych Kliniki, w telewizji, na nośnikach multimedialnych PKP, w warszawskim metrze oraz na ekranach w kinach Helios. Kampania obecna jest również w przestrzeni miejskiej, m.in. na dworcach PKP we Wrocławiu i Krakowie oraz na billboardach w Warszawie.</w:t>
      </w:r>
    </w:p>
    <w:p w:rsidR="00000000" w:rsidDel="00000000" w:rsidP="00000000" w:rsidRDefault="00000000" w:rsidRPr="00000000" w14:paraId="00000017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[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LINK DO SPOTU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]</w:t>
      </w:r>
    </w:p>
    <w:p w:rsidR="00000000" w:rsidDel="00000000" w:rsidP="00000000" w:rsidRDefault="00000000" w:rsidRPr="00000000" w14:paraId="00000018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Bazą merytoryczną kampanii jest strona</w:t>
      </w:r>
      <w:hyperlink r:id="rId9">
        <w:r w:rsidDel="00000000" w:rsidR="00000000" w:rsidRPr="00000000">
          <w:rPr>
            <w:rFonts w:ascii="Roboto" w:cs="Roboto" w:eastAsia="Roboto" w:hAnsi="Roboto"/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www.pokazserce.pl</w:t>
        </w:r>
      </w:hyperlink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, na której zebrano rzetelne i aktualne informacje dotyczące objawów nowotworów dziecięcych, diagnostyki, leczenia oraz dostępnych form wsparcia psychologicznego. W tej edycji organizatorzy szczególnie zapraszają nauczycieli szkół podstawowych do włączenia się w działania kampanii i rozmowy z dziećmi o zdrowiu oraz samoświadomości ciała. Z myślą o nich eksperci Instytutu Matki i Dziecka przygotowali gotowy scenariusz lekcji, który pomaga w przystępny sposób poruszać te tematy w szkolnej codzienności.</w:t>
      </w:r>
    </w:p>
    <w:p w:rsidR="00000000" w:rsidDel="00000000" w:rsidP="00000000" w:rsidRDefault="00000000" w:rsidRPr="00000000" w14:paraId="00000019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Integralną częścią kampanii będzie również akcja w mediach społecznościowych, która rozpocznie się 15 lutego – w Międzynarodowy Dzień Nowotworów Dziecięcych – i potrwa do końca miesiąca. Jej celem jest możliwie szerokie dotarcie z kluczowymi informacjami na temat objawów nowotworów u dzieci. Do udziału może dołączyć każdy, publikując zdjęcie dłoni ułożonych w symbol serca i udostępniając przygotowaną w ramach kampanii infografikę z objawami nowotworów dziecięcych, dostępną do pobrania na stronie www.pokazserce.pl. Posty oznaczone hasztagami #pokazserce i #onkoimid pomogą dotrzeć z przekazem do jak największej liczby odbiorców. 15 lutego o akcji przypomni też PGE Narodowy, wyświetlając nazwę kampanii na elewacji budynku.</w:t>
      </w:r>
    </w:p>
    <w:p w:rsidR="00000000" w:rsidDel="00000000" w:rsidP="00000000" w:rsidRDefault="00000000" w:rsidRPr="00000000" w14:paraId="0000001A">
      <w:pPr>
        <w:tabs>
          <w:tab w:val="left" w:leader="none" w:pos="2400"/>
        </w:tabs>
        <w:spacing w:after="240" w:before="240" w:line="276" w:lineRule="auto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</w:rPr>
        <w:drawing>
          <wp:inline distB="114300" distT="114300" distL="114300" distR="114300">
            <wp:extent cx="3853210" cy="3738379"/>
            <wp:effectExtent b="0" l="0" r="0" t="0"/>
            <wp:docPr id="199579958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3210" cy="3738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Honorowy patronat nad kampanią objęła Rzeczniczka Praw Dziecka, Monika Horna-Cieślak. Partnerami akcji są Stowarzyszenie Pomocy Chorym na Mięsaki i Czerniaki Sarcoma, instytut badawczy BioStat, Instytut Monitorowania Mediów S.A., PKP Intercity, PGE Narodowy, Ströer, Diagnostyka, Helios, agencja graficzna Diea, agencja SeoFly, agencja influencer marketingu Folks, PKP Intercity, Helios, Łukasz Szymczak i sieć salonów fryzjerskich Luisse, Magdalena Rupińska Crazybrush, Vicommi Media. W działania na jej rzecz zaangażowały się także studia Black Photon i Marsel Studio oraz sieć placówek edukacyjnych Academy International. </w:t>
      </w:r>
    </w:p>
    <w:p w:rsidR="00000000" w:rsidDel="00000000" w:rsidP="00000000" w:rsidRDefault="00000000" w:rsidRPr="00000000" w14:paraId="0000001C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Patronat medialny nad kampanią objęli: poradnikzdrowie.pl, rynekzdrowia.pl, mjakmama.pl, medonet.pl, wprost.pl, newsmed.pl, pulsmedycyny.pl, medexpress.pl, zwrotnikraka.pl, pacjenci.pl, halodoctor.pl.</w:t>
      </w:r>
    </w:p>
    <w:p w:rsidR="00000000" w:rsidDel="00000000" w:rsidP="00000000" w:rsidRDefault="00000000" w:rsidRPr="00000000" w14:paraId="0000001D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Za realizację i komunikację kampanii odpowiedzialna jest agencja Good One PR.</w:t>
      </w:r>
    </w:p>
    <w:p w:rsidR="00000000" w:rsidDel="00000000" w:rsidP="00000000" w:rsidRDefault="00000000" w:rsidRPr="00000000" w14:paraId="0000001E">
      <w:pPr>
        <w:shd w:fill="ffffff" w:val="clear"/>
        <w:tabs>
          <w:tab w:val="left" w:leader="none" w:pos="2400"/>
        </w:tabs>
        <w:spacing w:after="46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12b35"/>
          <w:sz w:val="22"/>
          <w:szCs w:val="22"/>
          <w:rtl w:val="0"/>
        </w:rPr>
        <w:t xml:space="preserve">Link do raportu: https://pokazserce.pl/raport-spoleczny/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76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highlight w:val="white"/>
          <w:rtl w:val="0"/>
        </w:rPr>
        <w:t xml:space="preserve">Klinika Onkologii i Chirurgii Dzieci i Młodzieży Instytutu Matki i Dziecka (IMiD)</w:t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Najstarsza w Polsce, wysokospecjalistyczna Klinika onkologiczna dla dzieci i młodzieży zlokalizowana w Warszawie. Interdyscyplinarny, doświadczony zespół Kliniki prowadzi pełną diagnostykę i kompleksowe leczenie nowotworów u dzieci od okresu płodowego do 25. roku życia z całego kraju. Specjalizuje się w zakresie leczenia guzów litych poza ośrodkowym układem nerwowym oraz histiocytoz. Klinika jest ośrodkiem referencyjnym w leczeniu oszczędzającym, umożliwiającym uratowanie kończyny choremu dziecku. Do 2024 r. wykonano ponad 1000 zabiegów wszczepiania endoprotez u dzieci, także tych wydłużanych mechanicznie lub w wyniku działania pola elektromagnetycznego. Najmłodszy pacjent, u którego wykonano taki zabieg miał 8 miesięcy. Zespół Kliniki prowadzi także działalność naukową – m.in. niekomercyjne badania kliniczne dot. leczenia guzów litych u dzieci. Więcej informacji na temat działalności kliniki znajduje się na stronie internetowej: </w:t>
      </w:r>
      <w:hyperlink r:id="rId12">
        <w:r w:rsidDel="00000000" w:rsidR="00000000" w:rsidRPr="00000000">
          <w:rPr>
            <w:rFonts w:ascii="Roboto" w:cs="Roboto" w:eastAsia="Roboto" w:hAnsi="Roboto"/>
            <w:sz w:val="18"/>
            <w:szCs w:val="18"/>
            <w:u w:val="single"/>
            <w:rtl w:val="0"/>
          </w:rPr>
          <w:t xml:space="preserve">https://imid.med.pl/pl/klinika-onkologii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920" w:line="276" w:lineRule="auto"/>
        <w:jc w:val="both"/>
        <w:rPr>
          <w:rFonts w:ascii="Roboto" w:cs="Roboto" w:eastAsia="Roboto" w:hAnsi="Roboto"/>
          <w:color w:val="212b35"/>
          <w:sz w:val="16"/>
          <w:szCs w:val="1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Prof. dr hab. n. med. Anna Raciborska</w:t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Specjalistka pediatrii, onkologii i hematologii dziecięcej. Jest absolwentką II Wydziału Lekarskiego Akademii Medycznej w Warszawie (obecnie Warszawski Uniwersytet Medyczny), a także absolwentką wydziału Rehabilitacji Ruchowej Akademii Wychowania Fizycznego w Warszawie. Laureatka #ShEO Awards 2024 w kategorii „Nadzieja w medycynie”. Od 2003 jest związana z Instytutem Matki i Dziecka w Warszawie, gdzie od 2017 pełni funkcję kierownika Kliniki Onkologii i Chirurgii Onkologicznej, a także członka Rady Naukowej IMiD. Jednym z głównych celów jej pracy zawodowej jest poprawa wyników leczenia pierwotnych nowotworów kości oraz chorób z kręgu histiocytoz. Anna Raciborska jest otwartą i łamiącą stereotypy lekarką, a onkologia dziecięca jest jej pasją. W swojej pracy łączy doświadczenie dynamicznej i rzeczowej specjalistki z empatią kobiety i matki. 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highlight w:val="white"/>
          <w:rtl w:val="0"/>
        </w:rPr>
        <w:t xml:space="preserve">Mgr Joanna Pruban</w:t>
      </w:r>
      <w:r w:rsidDel="00000000" w:rsidR="00000000" w:rsidRPr="00000000">
        <w:rPr>
          <w:rFonts w:ascii="Roboto" w:cs="Roboto" w:eastAsia="Roboto" w:hAnsi="Roboto"/>
          <w:sz w:val="18"/>
          <w:szCs w:val="18"/>
          <w:highlight w:val="white"/>
          <w:rtl w:val="0"/>
        </w:rPr>
        <w:br w:type="textWrapping"/>
        <w:t xml:space="preserve">Absolwentka wydziału psychologii Uniwersytetu SWPS w Warszawie oraz wydziału pedagogiki UKSW w Warszawie. Ukończyła studia podyplomowe na Uniwersytecie Warszawskim z zakresu treningu kreatywności oraz arteterapii dla dzieci i dorosłych, a także kierunek Psychoonkologia na Uniwersytecie SWPS, zaś kierunek Neuropsychologia na WSKZ. Posiada 22-letnie doświadczenie w pracy w Klinice Onkologii i Chirurgii Onkologicznej Dzieci i Młodzieży Instytutu Matki i Dziecka, gdzie od 2014 r. prowadzi również Poradnię Psychoonkologiczną. W ramach praktyki zawodowej przeprowadza konsultacje oraz terapie psychologiczne, pracuje indywidualnie z dziećmi, młodzieżą i dorosłymi. Jest wykładowcą i prowadzącą ćwiczenia dla studentów z psychologii rozwojowej, organizuje warsztaty oraz szkolenia dla różnych grup zawodowych. Autorka artykułów naukowych i poglądowych, uczestniczka oraz prelegent licznych konferencji medycznych, zaangażowana w działalność popularyzującą wiedzę z zakresu psychoonkologii.</w:t>
      </w:r>
      <w:r w:rsidDel="00000000" w:rsidR="00000000" w:rsidRPr="00000000">
        <w:rPr>
          <w:rFonts w:ascii="Roboto" w:cs="Roboto" w:eastAsia="Roboto" w:hAnsi="Roboto"/>
          <w:i w:val="1"/>
          <w:iCs w:val="1"/>
          <w:sz w:val="18"/>
          <w:szCs w:val="18"/>
          <w:highlight w:val="white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color w:val="212b35"/>
          <w:sz w:val="18"/>
          <w:szCs w:val="1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Kontakt dla mediów: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Aleksandra Sykulska</w:t>
        <w:br w:type="textWrapping"/>
        <w:t xml:space="preserve">Tel: +48 796 990 064</w:t>
        <w:br w:type="textWrapping"/>
        <w:t xml:space="preserve">E-mail: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aleksandra.sykulska@goodonepr.pl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br w:type="textWrapping"/>
        <w:br w:type="textWrapping"/>
        <w:t xml:space="preserve">Ewelina Jaskuła</w:t>
        <w:br w:type="textWrapping"/>
        <w:t xml:space="preserve">Tel: +48 665 339 877</w:t>
        <w:br w:type="textWrapping"/>
        <w:t xml:space="preserve">E-mail: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ewelina.jaskula@goodonepr.pl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2400"/>
        </w:tabs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76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2400"/>
        </w:tabs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9" w:w="11907" w:orient="portrait"/>
      <w:pgMar w:bottom="1417" w:top="567" w:left="851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wentieth 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wentieth Century" w:cs="Twentieth Century" w:eastAsia="Twentieth Century" w:hAnsi="Twentieth Century"/>
        <w:color w:val="0c1b75"/>
        <w:sz w:val="18"/>
        <w:szCs w:val="18"/>
      </w:rPr>
    </w:pPr>
    <w:r w:rsidDel="00000000" w:rsidR="00000000" w:rsidRPr="00000000">
      <w:rPr>
        <w:rFonts w:ascii="Twentieth Century" w:cs="Twentieth Century" w:eastAsia="Twentieth Century" w:hAnsi="Twentieth Century"/>
        <w:color w:val="0c1b75"/>
        <w:sz w:val="18"/>
        <w:szCs w:val="18"/>
        <w:rtl w:val="0"/>
      </w:rPr>
      <w:t xml:space="preserve">____________________________________________________________________________________________________</w:t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Klinika Onkologii i Chirurgii Onkologicznej Dzieci i Młodzieży</w:t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ul. Kasprzaka 17a, 01-211 Warszawa</w:t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tel.: 22 32 77 205; wew.: 114, 124, 350</w:t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e- mail: klinika.onkologii@imid.med.pl </w:t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www.imid.med.pl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ind w:left="-1134" w:right="284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1278890</wp:posOffset>
          </wp:positionH>
          <wp:positionV relativeFrom="paragraph">
            <wp:posOffset>-231113</wp:posOffset>
          </wp:positionV>
          <wp:extent cx="2005965" cy="648335"/>
          <wp:effectExtent b="0" l="0" r="0" t="0"/>
          <wp:wrapNone/>
          <wp:docPr id="199579958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5965" cy="6483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194307</wp:posOffset>
          </wp:positionH>
          <wp:positionV relativeFrom="paragraph">
            <wp:posOffset>-288277</wp:posOffset>
          </wp:positionV>
          <wp:extent cx="804545" cy="998855"/>
          <wp:effectExtent b="0" l="0" r="0" t="0"/>
          <wp:wrapNone/>
          <wp:docPr descr="C:\Users\katmaleszewska\Downloads\Kopia logo_instytut_matki_i_dziecka.jpg" id="1995799587" name="image1.png"/>
          <a:graphic>
            <a:graphicData uri="http://schemas.openxmlformats.org/drawingml/2006/picture">
              <pic:pic>
                <pic:nvPicPr>
                  <pic:cNvPr descr="C:\Users\katmaleszewska\Downloads\Kopia logo_instytut_matki_i_dziecka.jp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545" cy="9988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left="2160" w:firstLine="60"/>
      <w:rPr>
        <w:color w:val="0c1b75"/>
      </w:rPr>
    </w:pPr>
    <w:r w:rsidDel="00000000" w:rsidR="00000000" w:rsidRPr="00000000">
      <w:rPr>
        <w:b w:val="1"/>
        <w:bCs w:val="1"/>
        <w:color w:val="0c1b75"/>
        <w:rtl w:val="0"/>
      </w:rPr>
      <w:t xml:space="preserve">Klinika Onkologii i Chirurgii Onkologicznej Dzieci i Młodzieży</w:t>
    </w:r>
    <w:r w:rsidDel="00000000" w:rsidR="00000000" w:rsidRPr="00000000">
      <w:rPr>
        <w:color w:val="0c1b75"/>
        <w:sz w:val="22"/>
        <w:szCs w:val="22"/>
        <w:rtl w:val="0"/>
      </w:rPr>
      <w:tab/>
      <w:tab/>
      <w:tab/>
      <w:t xml:space="preserve">                  </w:t>
      <w:tab/>
      <w:tab/>
      <w:t xml:space="preserve"> ___________________________________________________________________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firstLine="709"/>
      <w:rPr>
        <w:rFonts w:ascii="Arial" w:cs="Arial" w:eastAsia="Arial" w:hAnsi="Arial"/>
        <w:b w:val="1"/>
        <w:bCs w:val="1"/>
        <w:color w:val="0c1b75"/>
        <w:sz w:val="20"/>
        <w:szCs w:val="20"/>
      </w:rPr>
    </w:pPr>
    <w:r w:rsidDel="00000000" w:rsidR="00000000" w:rsidRPr="00000000">
      <w:rPr>
        <w:rFonts w:ascii="Twentieth Century" w:cs="Twentieth Century" w:eastAsia="Twentieth Century" w:hAnsi="Twentieth Century"/>
        <w:b w:val="1"/>
        <w:bCs w:val="1"/>
        <w:color w:val="0c1b75"/>
        <w:sz w:val="18"/>
        <w:szCs w:val="18"/>
        <w:rtl w:val="0"/>
      </w:rPr>
      <w:t xml:space="preserve">            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bCs w:val="1"/>
        <w:color w:val="0c1b75"/>
        <w:sz w:val="20"/>
        <w:szCs w:val="20"/>
        <w:rtl w:val="0"/>
      </w:rPr>
      <w:t xml:space="preserve">Institute of Mother and Child</w:t>
    </w:r>
  </w:p>
  <w:p w:rsidR="00000000" w:rsidDel="00000000" w:rsidP="00000000" w:rsidRDefault="00000000" w:rsidRPr="00000000" w14:paraId="0000002A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84" w:hanging="142"/>
      <w:rPr>
        <w:rFonts w:ascii="Twentieth Century" w:cs="Twentieth Century" w:eastAsia="Twentieth Century" w:hAnsi="Twentieth Century"/>
        <w:b w:val="1"/>
        <w:bCs w:val="1"/>
        <w:color w:val="0c1b75"/>
        <w:sz w:val="14"/>
        <w:szCs w:val="1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709" w:firstLine="709"/>
    </w:pPr>
    <w:rPr>
      <w:rFonts w:ascii="Twentieth Century" w:cs="Twentieth Century" w:eastAsia="Twentieth Century" w:hAnsi="Twentieth Century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3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4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5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6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7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prawka">
    <w:name w:val="Revision"/>
    <w:hidden w:val="1"/>
    <w:uiPriority w:val="99"/>
    <w:semiHidden w:val="1"/>
    <w:rsid w:val="00A84354"/>
  </w:style>
  <w:style w:type="paragraph" w:styleId="Nagwek">
    <w:name w:val="header"/>
    <w:link w:val="Nagwek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0A5710"/>
  </w:style>
  <w:style w:type="paragraph" w:styleId="Stopka">
    <w:name w:val="footer"/>
    <w:link w:val="Stopka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0A5710"/>
  </w:style>
  <w:style w:type="paragraph" w:styleId="Tekstprzypisudolnego">
    <w:name w:val="footnote text"/>
    <w:link w:val="TekstprzypisudolnegoZnak"/>
    <w:uiPriority w:val="99"/>
    <w:semiHidden w:val="1"/>
    <w:unhideWhenUsed w:val="1"/>
    <w:rsid w:val="00464055"/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4640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464055"/>
    <w:rPr>
      <w:vertAlign w:val="superscript"/>
    </w:rPr>
  </w:style>
  <w:style w:type="character" w:styleId="Hipercze">
    <w:name w:val="Hyperlink"/>
    <w:basedOn w:val="Domylnaczcionkaakapitu"/>
    <w:uiPriority w:val="99"/>
    <w:unhideWhenUsed w:val="1"/>
    <w:rsid w:val="00B65FE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B65FEF"/>
    <w:rPr>
      <w:color w:val="605e5c"/>
      <w:shd w:color="auto" w:fill="e1dfdd" w:val="clear"/>
    </w:rPr>
  </w:style>
  <w:style w:type="paragraph" w:styleId="NormalnyWeb">
    <w:name w:val="Normal (Web)"/>
    <w:uiPriority w:val="99"/>
    <w:unhideWhenUsed w:val="1"/>
    <w:rsid w:val="003C1E11"/>
    <w:pPr>
      <w:spacing w:after="100" w:afterAutospacing="1" w:before="100" w:beforeAutospacing="1"/>
    </w:pPr>
  </w:style>
  <w:style w:type="paragraph" w:styleId="Tekstprzypisukocowego">
    <w:name w:val="endnote text"/>
    <w:link w:val="TekstprzypisukocowegoZnak"/>
    <w:uiPriority w:val="99"/>
    <w:semiHidden w:val="1"/>
    <w:unhideWhenUsed w:val="1"/>
    <w:rsid w:val="001846E6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1846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1846E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350A8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 w:val="1"/>
    <w:rsid w:val="00350A84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50A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350A84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350A84"/>
    <w:rPr>
      <w:b w:val="1"/>
      <w:bCs w:val="1"/>
      <w:sz w:val="20"/>
      <w:szCs w:val="20"/>
    </w:rPr>
  </w:style>
  <w:style w:type="paragraph" w:styleId="Akapitzlist">
    <w:name w:val="List Paragraph"/>
    <w:basedOn w:val="Normalny"/>
    <w:uiPriority w:val="34"/>
    <w:qFormat w:val="1"/>
    <w:rsid w:val="00CF230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://www.pokazserce.pl" TargetMode="External"/><Relationship Id="rId13" Type="http://schemas.openxmlformats.org/officeDocument/2006/relationships/hyperlink" Target="mailto:aleksandra.sykulska@goodonepr.pl" TargetMode="External"/><Relationship Id="rId12" Type="http://schemas.openxmlformats.org/officeDocument/2006/relationships/hyperlink" Target="https://imid.med.pl/pl/klinika-onkologi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okazserce.pl" TargetMode="External"/><Relationship Id="rId15" Type="http://schemas.openxmlformats.org/officeDocument/2006/relationships/header" Target="header1.xml"/><Relationship Id="rId14" Type="http://schemas.openxmlformats.org/officeDocument/2006/relationships/hyperlink" Target="mailto:ewelina.jaskula@goodonepr.pl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hyperlink" Target="https://youtu.be/LbybxO1feF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7Li/Akvfy7YQ9Oht4Cv2fOy7Fg==">CgMxLjA4AHIhMUtrYWxkVkE3STZUbW9vNGMyc2RreWVsMFRJZmx6V19J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2026-02-05T19:40:00Z</dcterms:created>
  <dc:creator>m.bielkiewicz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64a0815590f4a06f3fb21658450aa4525912781c2e5176d8739f84dbe9118a8f</vt:lpwstr>
  </property>
</Properties>
</file>