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1F579A68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D0136A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</w:t>
      </w:r>
      <w:r w:rsidR="00DA5DC7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6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</w:t>
      </w:r>
      <w:r w:rsidR="00D0136A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6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74725048" w14:textId="774D1572" w:rsidR="00D0136A" w:rsidRDefault="00D0136A" w:rsidP="00D0136A">
      <w:pPr>
        <w:jc w:val="center"/>
        <w:rPr>
          <w:rFonts w:ascii="Lato Light" w:hAnsi="Lato Light"/>
          <w:b/>
          <w:bCs/>
          <w:sz w:val="26"/>
          <w:szCs w:val="26"/>
        </w:rPr>
      </w:pPr>
      <w:r w:rsidRPr="00D0136A">
        <w:rPr>
          <w:rFonts w:ascii="Lato Light" w:hAnsi="Lato Light"/>
          <w:b/>
          <w:bCs/>
          <w:sz w:val="26"/>
          <w:szCs w:val="26"/>
        </w:rPr>
        <w:t xml:space="preserve">Polski Holding Hotelowy </w:t>
      </w:r>
      <w:r w:rsidR="004612F9">
        <w:rPr>
          <w:rFonts w:ascii="Lato Light" w:hAnsi="Lato Light"/>
          <w:b/>
          <w:bCs/>
          <w:sz w:val="26"/>
          <w:szCs w:val="26"/>
        </w:rPr>
        <w:t>osiąga</w:t>
      </w:r>
      <w:r w:rsidRPr="00D0136A">
        <w:rPr>
          <w:rFonts w:ascii="Lato Light" w:hAnsi="Lato Light"/>
          <w:b/>
          <w:bCs/>
          <w:sz w:val="26"/>
          <w:szCs w:val="26"/>
        </w:rPr>
        <w:t xml:space="preserve"> </w:t>
      </w:r>
      <w:r w:rsidR="00730E6D">
        <w:rPr>
          <w:rFonts w:ascii="Lato Light" w:hAnsi="Lato Light"/>
          <w:b/>
          <w:bCs/>
          <w:sz w:val="26"/>
          <w:szCs w:val="26"/>
        </w:rPr>
        <w:t>wysokie</w:t>
      </w:r>
      <w:r w:rsidRPr="00D0136A">
        <w:rPr>
          <w:rFonts w:ascii="Lato Light" w:hAnsi="Lato Light"/>
          <w:b/>
          <w:bCs/>
          <w:sz w:val="26"/>
          <w:szCs w:val="26"/>
        </w:rPr>
        <w:t xml:space="preserve"> wyniki </w:t>
      </w:r>
      <w:r>
        <w:rPr>
          <w:rFonts w:ascii="Lato Light" w:hAnsi="Lato Light"/>
          <w:b/>
          <w:bCs/>
          <w:sz w:val="26"/>
          <w:szCs w:val="26"/>
        </w:rPr>
        <w:t>finansowe</w:t>
      </w:r>
      <w:r w:rsidRPr="00D0136A">
        <w:rPr>
          <w:rFonts w:ascii="Lato Light" w:hAnsi="Lato Light"/>
          <w:b/>
          <w:bCs/>
          <w:sz w:val="26"/>
          <w:szCs w:val="26"/>
        </w:rPr>
        <w:t xml:space="preserve"> i </w:t>
      </w:r>
      <w:r>
        <w:rPr>
          <w:rFonts w:ascii="Lato Light" w:hAnsi="Lato Light"/>
          <w:b/>
          <w:bCs/>
          <w:sz w:val="26"/>
          <w:szCs w:val="26"/>
        </w:rPr>
        <w:t>kontynuuje</w:t>
      </w:r>
      <w:r w:rsidRPr="00D0136A">
        <w:rPr>
          <w:rFonts w:ascii="Lato Light" w:hAnsi="Lato Light"/>
          <w:b/>
          <w:bCs/>
          <w:sz w:val="26"/>
          <w:szCs w:val="26"/>
        </w:rPr>
        <w:t xml:space="preserve"> cykl inwestycji</w:t>
      </w:r>
    </w:p>
    <w:p w14:paraId="3E2F9B15" w14:textId="27204C39" w:rsidR="00D0136A" w:rsidRDefault="00D0136A" w:rsidP="00036BA9">
      <w:pPr>
        <w:jc w:val="both"/>
        <w:rPr>
          <w:rFonts w:ascii="Lato Light" w:hAnsi="Lato Light"/>
          <w:sz w:val="24"/>
          <w:szCs w:val="24"/>
        </w:rPr>
      </w:pPr>
      <w:r w:rsidRPr="00D0136A">
        <w:rPr>
          <w:rFonts w:ascii="Lato Light" w:hAnsi="Lato Light"/>
          <w:sz w:val="24"/>
          <w:szCs w:val="24"/>
        </w:rPr>
        <w:t xml:space="preserve">Polski Holding Hotelowy (PHH) podsumował wyniki finansowe za 2025 rok, osiągając 294,7 mln zł przychodów (wzrost o 7 proc. r/r) oraz 133,5 mln zł EBITDA (wzrost o 11,6 proc. r/r). Jednocześnie PHH utrzymał wzrost kluczowych wskaźników operacyjnych, </w:t>
      </w:r>
      <w:r w:rsidR="004612F9">
        <w:rPr>
          <w:rFonts w:ascii="Lato Light" w:hAnsi="Lato Light"/>
          <w:sz w:val="24"/>
          <w:szCs w:val="24"/>
        </w:rPr>
        <w:t>kontynuując</w:t>
      </w:r>
      <w:r w:rsidRPr="00D0136A">
        <w:rPr>
          <w:rFonts w:ascii="Lato Light" w:hAnsi="Lato Light"/>
          <w:sz w:val="24"/>
          <w:szCs w:val="24"/>
        </w:rPr>
        <w:t xml:space="preserve"> </w:t>
      </w:r>
      <w:r w:rsidR="004612F9">
        <w:rPr>
          <w:rFonts w:ascii="Lato Light" w:hAnsi="Lato Light"/>
          <w:sz w:val="24"/>
          <w:szCs w:val="24"/>
        </w:rPr>
        <w:t>inwestycje</w:t>
      </w:r>
      <w:r w:rsidRPr="00D0136A">
        <w:rPr>
          <w:rFonts w:ascii="Lato Light" w:hAnsi="Lato Light"/>
          <w:sz w:val="24"/>
          <w:szCs w:val="24"/>
        </w:rPr>
        <w:t>, któr</w:t>
      </w:r>
      <w:r w:rsidR="004612F9">
        <w:rPr>
          <w:rFonts w:ascii="Lato Light" w:hAnsi="Lato Light"/>
          <w:sz w:val="24"/>
          <w:szCs w:val="24"/>
        </w:rPr>
        <w:t>e</w:t>
      </w:r>
      <w:r w:rsidRPr="00D0136A">
        <w:rPr>
          <w:rFonts w:ascii="Lato Light" w:hAnsi="Lato Light"/>
          <w:sz w:val="24"/>
          <w:szCs w:val="24"/>
        </w:rPr>
        <w:t xml:space="preserve"> w kolejnych latach wpłyn</w:t>
      </w:r>
      <w:r w:rsidR="004612F9">
        <w:rPr>
          <w:rFonts w:ascii="Lato Light" w:hAnsi="Lato Light"/>
          <w:sz w:val="24"/>
          <w:szCs w:val="24"/>
        </w:rPr>
        <w:t>ą</w:t>
      </w:r>
      <w:r w:rsidRPr="00D0136A">
        <w:rPr>
          <w:rFonts w:ascii="Lato Light" w:hAnsi="Lato Light"/>
          <w:sz w:val="24"/>
          <w:szCs w:val="24"/>
        </w:rPr>
        <w:t xml:space="preserve"> na dynamikę wyniku brutto, ale w dłuższej perspektywie wzmocni</w:t>
      </w:r>
      <w:r w:rsidR="004612F9">
        <w:rPr>
          <w:rFonts w:ascii="Lato Light" w:hAnsi="Lato Light"/>
          <w:sz w:val="24"/>
          <w:szCs w:val="24"/>
        </w:rPr>
        <w:t>ą</w:t>
      </w:r>
      <w:r w:rsidRPr="00D0136A">
        <w:rPr>
          <w:rFonts w:ascii="Lato Light" w:hAnsi="Lato Light"/>
          <w:sz w:val="24"/>
          <w:szCs w:val="24"/>
        </w:rPr>
        <w:t xml:space="preserve"> pozycję rynkową całej Grupy.</w:t>
      </w:r>
    </w:p>
    <w:p w14:paraId="6169F4F4" w14:textId="77777777" w:rsidR="00D0136A" w:rsidRPr="00E80601" w:rsidRDefault="00D0136A" w:rsidP="00D0136A">
      <w:pPr>
        <w:jc w:val="both"/>
        <w:rPr>
          <w:rFonts w:ascii="Lato Light" w:hAnsi="Lato Light"/>
          <w:b/>
          <w:bCs/>
          <w:sz w:val="24"/>
          <w:szCs w:val="24"/>
        </w:rPr>
      </w:pPr>
      <w:r w:rsidRPr="00E80601">
        <w:rPr>
          <w:rFonts w:ascii="Lato Light" w:hAnsi="Lato Light"/>
          <w:b/>
          <w:bCs/>
          <w:sz w:val="24"/>
          <w:szCs w:val="24"/>
        </w:rPr>
        <w:t>Główne wyniki PHH za 2025 rok</w:t>
      </w:r>
    </w:p>
    <w:p w14:paraId="5A83DDB7" w14:textId="4D76AEE1" w:rsidR="00D0136A" w:rsidRDefault="00D0136A" w:rsidP="00D0136A">
      <w:pPr>
        <w:jc w:val="both"/>
        <w:rPr>
          <w:rFonts w:ascii="Lato Light" w:hAnsi="Lato Light"/>
          <w:sz w:val="24"/>
          <w:szCs w:val="24"/>
        </w:rPr>
      </w:pPr>
      <w:r w:rsidRPr="00D0136A">
        <w:rPr>
          <w:rFonts w:ascii="Lato Light" w:hAnsi="Lato Light"/>
          <w:sz w:val="24"/>
          <w:szCs w:val="24"/>
        </w:rPr>
        <w:t xml:space="preserve">Wzrostowi </w:t>
      </w:r>
      <w:r>
        <w:rPr>
          <w:rFonts w:ascii="Lato Light" w:hAnsi="Lato Light"/>
          <w:sz w:val="24"/>
          <w:szCs w:val="24"/>
        </w:rPr>
        <w:t xml:space="preserve">przychodów </w:t>
      </w:r>
      <w:r w:rsidRPr="00D0136A">
        <w:rPr>
          <w:rFonts w:ascii="Lato Light" w:hAnsi="Lato Light"/>
          <w:sz w:val="24"/>
          <w:szCs w:val="24"/>
        </w:rPr>
        <w:t>towarzyszyła poprawa wszystkich kluczowych wskaźników hotelowych – obłożenie wyniosło 76,5 proc. (wzrost o 2,6 pkt proc. r/r), ADR 425,75 zł (wzrost o 2,6 proc. r/r), a RevPAR 325,76 zł (wzrost o 6,2 proc. r/r). Wyższe przychody, przy niższej dynamice wzrostu kosztów operacyjnych, przełożyły się na dwucyfrową poprawę wyników: GOP osiągnął 104,6 mln zł (wzrost o 14,4 proc. r/r), a EBITDA 133,5 mln zł (wzrost o 11,6 proc. r/r).</w:t>
      </w:r>
    </w:p>
    <w:p w14:paraId="691CE059" w14:textId="1D18E49A" w:rsidR="00D0136A" w:rsidRPr="00D0136A" w:rsidRDefault="00D0136A" w:rsidP="00D0136A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- </w:t>
      </w:r>
      <w:r w:rsidRPr="00E80601">
        <w:rPr>
          <w:rFonts w:ascii="Lato Light" w:hAnsi="Lato Light"/>
          <w:i/>
          <w:iCs/>
          <w:sz w:val="24"/>
          <w:szCs w:val="24"/>
        </w:rPr>
        <w:t>2025 rok był dla Polskiego Holdingu Hotelowego rokiem wyraźnie lepszym niż pierwotnie zakładaliśmy. Bardzo dobre wyniki osiągnęły szczególnie nasze hotele przylotniskowe, korzystając</w:t>
      </w:r>
      <w:r w:rsidR="00730E6D">
        <w:rPr>
          <w:rFonts w:ascii="Lato Light" w:hAnsi="Lato Light"/>
          <w:i/>
          <w:iCs/>
          <w:sz w:val="24"/>
          <w:szCs w:val="24"/>
        </w:rPr>
        <w:t>e</w:t>
      </w:r>
      <w:r w:rsidRPr="00E80601">
        <w:rPr>
          <w:rFonts w:ascii="Lato Light" w:hAnsi="Lato Light"/>
          <w:i/>
          <w:iCs/>
          <w:sz w:val="24"/>
          <w:szCs w:val="24"/>
        </w:rPr>
        <w:t xml:space="preserve"> z rosnącego ruchu lotniczego, co przełożyło się na wzrost obłożenia, ADR i RevPAR w całej sieci. Jednocześnie przy niższej dynamice wzrostu kosztów niż przychodów oraz korzystnych zdarzeniach jednorazowych, poprawiliśmy wyniki operacyjne i EBITDA zarówno w spółce PHH, jak i w całej Grupie</w:t>
      </w:r>
      <w:r w:rsidR="00E80601">
        <w:rPr>
          <w:rFonts w:ascii="Lato Light" w:hAnsi="Lato Light"/>
          <w:sz w:val="24"/>
          <w:szCs w:val="24"/>
        </w:rPr>
        <w:t xml:space="preserve"> – mówi </w:t>
      </w:r>
      <w:r w:rsidR="00E80601" w:rsidRPr="00E80601">
        <w:rPr>
          <w:rFonts w:ascii="Lato Light" w:hAnsi="Lato Light"/>
          <w:b/>
          <w:bCs/>
          <w:sz w:val="24"/>
          <w:szCs w:val="24"/>
        </w:rPr>
        <w:t>Rafał Kincer</w:t>
      </w:r>
      <w:r w:rsidR="00E80601">
        <w:rPr>
          <w:rFonts w:ascii="Lato Light" w:hAnsi="Lato Light"/>
          <w:sz w:val="24"/>
          <w:szCs w:val="24"/>
        </w:rPr>
        <w:t xml:space="preserve">, prezes zarządu Polskiego Holdingu Hotelowego. </w:t>
      </w:r>
    </w:p>
    <w:p w14:paraId="50BD322D" w14:textId="34FC8A4F" w:rsidR="00D0136A" w:rsidRPr="00D0136A" w:rsidRDefault="00D0136A" w:rsidP="00D0136A">
      <w:pPr>
        <w:jc w:val="both"/>
        <w:rPr>
          <w:rFonts w:ascii="Lato Light" w:hAnsi="Lato Light"/>
          <w:sz w:val="24"/>
          <w:szCs w:val="24"/>
        </w:rPr>
      </w:pPr>
      <w:r w:rsidRPr="00D0136A">
        <w:rPr>
          <w:rFonts w:ascii="Lato Light" w:hAnsi="Lato Light"/>
          <w:sz w:val="24"/>
          <w:szCs w:val="24"/>
        </w:rPr>
        <w:t xml:space="preserve">Przychody Grupy Kapitałowej PHH w 2025 roku wyniosły 575,7 mln zł, co oznacza wzrost o 10,2 proc. w stosunku do 2024 roku. W tym okresie ADR w GK PHH wzrósł do 322,81 zł (o 4,6 proc. r/r), a RevPAR do 206,7 zł (o 3,8 proc. r/r). </w:t>
      </w:r>
    </w:p>
    <w:p w14:paraId="77E66573" w14:textId="4FE7F3CC" w:rsidR="00D0136A" w:rsidRPr="00D0136A" w:rsidRDefault="004612F9" w:rsidP="00D0136A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D</w:t>
      </w:r>
      <w:r w:rsidR="00D0136A" w:rsidRPr="00D0136A">
        <w:rPr>
          <w:rFonts w:ascii="Lato Light" w:hAnsi="Lato Light"/>
          <w:sz w:val="24"/>
          <w:szCs w:val="24"/>
        </w:rPr>
        <w:t xml:space="preserve">zięki dyscyplinie kosztowej i korzystnemu rozkładowi zdarzeń jednorazowych, wynik operacyjny oraz EBITDA Grupy wzrosły istotnie r/r – EBITDA GK PHH osiągnęła 126,98 mln zł (wzrost o 9,9 proc. r/r), a GOP 157,8 mln zł (wzrost o 18,5 proc. r/r). </w:t>
      </w:r>
    </w:p>
    <w:p w14:paraId="78D37DBF" w14:textId="77777777" w:rsidR="00D0136A" w:rsidRPr="00E80601" w:rsidRDefault="00D0136A" w:rsidP="00D0136A">
      <w:pPr>
        <w:jc w:val="both"/>
        <w:rPr>
          <w:rFonts w:ascii="Lato Light" w:hAnsi="Lato Light"/>
          <w:b/>
          <w:bCs/>
          <w:sz w:val="24"/>
          <w:szCs w:val="24"/>
        </w:rPr>
      </w:pPr>
      <w:r w:rsidRPr="00E80601">
        <w:rPr>
          <w:rFonts w:ascii="Lato Light" w:hAnsi="Lato Light"/>
          <w:b/>
          <w:bCs/>
          <w:sz w:val="24"/>
          <w:szCs w:val="24"/>
        </w:rPr>
        <w:t>Nowy cykl inwestycyjny i perspektywy na kolejne lata</w:t>
      </w:r>
    </w:p>
    <w:p w14:paraId="678944C3" w14:textId="246E62C8" w:rsidR="00D0136A" w:rsidRPr="00D0136A" w:rsidRDefault="00D0136A" w:rsidP="00D0136A">
      <w:pPr>
        <w:jc w:val="both"/>
        <w:rPr>
          <w:rFonts w:ascii="Lato Light" w:hAnsi="Lato Light"/>
          <w:sz w:val="24"/>
          <w:szCs w:val="24"/>
        </w:rPr>
      </w:pPr>
      <w:r w:rsidRPr="00D0136A">
        <w:rPr>
          <w:rFonts w:ascii="Lato Light" w:hAnsi="Lato Light"/>
          <w:sz w:val="24"/>
          <w:szCs w:val="24"/>
        </w:rPr>
        <w:lastRenderedPageBreak/>
        <w:t xml:space="preserve">Rok 2025 </w:t>
      </w:r>
      <w:r w:rsidR="00E80601">
        <w:rPr>
          <w:rFonts w:ascii="Lato Light" w:hAnsi="Lato Light"/>
          <w:sz w:val="24"/>
          <w:szCs w:val="24"/>
        </w:rPr>
        <w:t xml:space="preserve">był </w:t>
      </w:r>
      <w:r w:rsidR="004612F9" w:rsidRPr="00D0136A">
        <w:rPr>
          <w:rFonts w:ascii="Lato Light" w:hAnsi="Lato Light"/>
          <w:sz w:val="24"/>
          <w:szCs w:val="24"/>
        </w:rPr>
        <w:t>początki</w:t>
      </w:r>
      <w:r w:rsidR="004612F9">
        <w:rPr>
          <w:rFonts w:ascii="Lato Light" w:hAnsi="Lato Light"/>
          <w:sz w:val="24"/>
          <w:szCs w:val="24"/>
        </w:rPr>
        <w:t>em</w:t>
      </w:r>
      <w:r w:rsidRPr="00D0136A">
        <w:rPr>
          <w:rFonts w:ascii="Lato Light" w:hAnsi="Lato Light"/>
          <w:sz w:val="24"/>
          <w:szCs w:val="24"/>
        </w:rPr>
        <w:t xml:space="preserve"> nowego cyklu finansowego PHH i całej Grupy, w którym kluczową rolę odgrywać będą projekty modernizacyjne i rozwojowe. </w:t>
      </w:r>
      <w:r w:rsidR="00873AEA">
        <w:rPr>
          <w:rFonts w:ascii="Lato Light" w:hAnsi="Lato Light"/>
          <w:sz w:val="24"/>
          <w:szCs w:val="24"/>
        </w:rPr>
        <w:t>W ubiegłym roku wyremontowano cztery obiekty. Były to czterogwiazdkowe Four Points By Sheraton we Wrocławiu (156 pokoi) i voco Katowice (1</w:t>
      </w:r>
      <w:r w:rsidR="007F355D">
        <w:rPr>
          <w:rFonts w:ascii="Lato Light" w:hAnsi="Lato Light"/>
          <w:sz w:val="24"/>
          <w:szCs w:val="24"/>
        </w:rPr>
        <w:t>6</w:t>
      </w:r>
      <w:r w:rsidR="00873AEA">
        <w:rPr>
          <w:rFonts w:ascii="Lato Light" w:hAnsi="Lato Light"/>
          <w:sz w:val="24"/>
          <w:szCs w:val="24"/>
        </w:rPr>
        <w:t xml:space="preserve">7 pokoi) oraz </w:t>
      </w:r>
      <w:r w:rsidR="007F355D">
        <w:rPr>
          <w:rFonts w:ascii="Lato Light" w:hAnsi="Lato Light"/>
          <w:sz w:val="24"/>
          <w:szCs w:val="24"/>
        </w:rPr>
        <w:t>czterogwiazdkowy</w:t>
      </w:r>
      <w:r w:rsidR="00873AEA">
        <w:rPr>
          <w:rFonts w:ascii="Lato Light" w:hAnsi="Lato Light"/>
          <w:sz w:val="24"/>
          <w:szCs w:val="24"/>
        </w:rPr>
        <w:t xml:space="preserve"> hotel w Krynicy i </w:t>
      </w:r>
      <w:r w:rsidR="007F355D">
        <w:rPr>
          <w:rFonts w:ascii="Lato Light" w:hAnsi="Lato Light"/>
          <w:sz w:val="24"/>
          <w:szCs w:val="24"/>
        </w:rPr>
        <w:t xml:space="preserve">trzygwiazdkowy w </w:t>
      </w:r>
      <w:r w:rsidR="00873AEA">
        <w:rPr>
          <w:rFonts w:ascii="Lato Light" w:hAnsi="Lato Light"/>
          <w:sz w:val="24"/>
          <w:szCs w:val="24"/>
        </w:rPr>
        <w:t>Międzyzdrojach (odpowiednio 1</w:t>
      </w:r>
      <w:r w:rsidR="003D58E7">
        <w:rPr>
          <w:rFonts w:ascii="Lato Light" w:hAnsi="Lato Light"/>
          <w:sz w:val="24"/>
          <w:szCs w:val="24"/>
        </w:rPr>
        <w:t>48</w:t>
      </w:r>
      <w:r w:rsidR="00873AEA">
        <w:rPr>
          <w:rFonts w:ascii="Lato Light" w:hAnsi="Lato Light"/>
          <w:sz w:val="24"/>
          <w:szCs w:val="24"/>
        </w:rPr>
        <w:t xml:space="preserve"> i 1</w:t>
      </w:r>
      <w:r w:rsidR="003D58E7">
        <w:rPr>
          <w:rFonts w:ascii="Lato Light" w:hAnsi="Lato Light"/>
          <w:sz w:val="24"/>
          <w:szCs w:val="24"/>
        </w:rPr>
        <w:t>51</w:t>
      </w:r>
      <w:r w:rsidR="00873AEA">
        <w:rPr>
          <w:rFonts w:ascii="Lato Light" w:hAnsi="Lato Light"/>
          <w:sz w:val="24"/>
          <w:szCs w:val="24"/>
        </w:rPr>
        <w:t xml:space="preserve"> pokoi). W tym roku PHH </w:t>
      </w:r>
      <w:r w:rsidR="0038292F">
        <w:rPr>
          <w:rFonts w:ascii="Lato Light" w:hAnsi="Lato Light"/>
          <w:sz w:val="24"/>
          <w:szCs w:val="24"/>
        </w:rPr>
        <w:t xml:space="preserve">otworzy czterogwiazdkowy hotel </w:t>
      </w:r>
      <w:r w:rsidR="0038292F" w:rsidRPr="0038292F">
        <w:rPr>
          <w:rFonts w:ascii="Lato Light" w:hAnsi="Lato Light"/>
          <w:sz w:val="24"/>
          <w:szCs w:val="24"/>
        </w:rPr>
        <w:t xml:space="preserve">Four Points By Sheraton w Poznaniu </w:t>
      </w:r>
      <w:r w:rsidR="0038292F">
        <w:rPr>
          <w:rFonts w:ascii="Lato Light" w:hAnsi="Lato Light"/>
          <w:sz w:val="24"/>
          <w:szCs w:val="24"/>
        </w:rPr>
        <w:t>(</w:t>
      </w:r>
      <w:r w:rsidR="0038292F" w:rsidRPr="0038292F">
        <w:rPr>
          <w:rFonts w:ascii="Lato Light" w:hAnsi="Lato Light"/>
          <w:sz w:val="24"/>
          <w:szCs w:val="24"/>
        </w:rPr>
        <w:t>156 pokoi</w:t>
      </w:r>
      <w:r w:rsidR="0038292F">
        <w:rPr>
          <w:rFonts w:ascii="Lato Light" w:hAnsi="Lato Light"/>
          <w:sz w:val="24"/>
          <w:szCs w:val="24"/>
        </w:rPr>
        <w:t xml:space="preserve">), </w:t>
      </w:r>
      <w:r w:rsidR="00873AEA">
        <w:rPr>
          <w:rFonts w:ascii="Lato Light" w:hAnsi="Lato Light"/>
          <w:sz w:val="24"/>
          <w:szCs w:val="24"/>
        </w:rPr>
        <w:t>rozpoczyna</w:t>
      </w:r>
      <w:r w:rsidR="00873AEA" w:rsidRPr="00873AEA">
        <w:rPr>
          <w:rFonts w:ascii="Lato Light" w:hAnsi="Lato Light"/>
          <w:sz w:val="24"/>
          <w:szCs w:val="24"/>
        </w:rPr>
        <w:t xml:space="preserve"> modernizację </w:t>
      </w:r>
      <w:r w:rsidR="00873AEA">
        <w:rPr>
          <w:rFonts w:ascii="Lato Light" w:hAnsi="Lato Light"/>
          <w:sz w:val="24"/>
          <w:szCs w:val="24"/>
        </w:rPr>
        <w:t>hotelu w Świnoujściu, jak również prace projektowe obiektów w Zakopanem, S</w:t>
      </w:r>
      <w:r w:rsidR="00873AEA" w:rsidRPr="00873AEA">
        <w:rPr>
          <w:rFonts w:ascii="Lato Light" w:hAnsi="Lato Light"/>
          <w:sz w:val="24"/>
          <w:szCs w:val="24"/>
        </w:rPr>
        <w:t>zklarsk</w:t>
      </w:r>
      <w:r w:rsidR="00873AEA">
        <w:rPr>
          <w:rFonts w:ascii="Lato Light" w:hAnsi="Lato Light"/>
          <w:sz w:val="24"/>
          <w:szCs w:val="24"/>
        </w:rPr>
        <w:t>iej Porębie</w:t>
      </w:r>
      <w:r w:rsidR="00873AEA" w:rsidRPr="00873AEA">
        <w:rPr>
          <w:rFonts w:ascii="Lato Light" w:hAnsi="Lato Light"/>
          <w:sz w:val="24"/>
          <w:szCs w:val="24"/>
        </w:rPr>
        <w:t>, Kołobrzeg</w:t>
      </w:r>
      <w:r w:rsidR="00873AEA">
        <w:rPr>
          <w:rFonts w:ascii="Lato Light" w:hAnsi="Lato Light"/>
          <w:sz w:val="24"/>
          <w:szCs w:val="24"/>
        </w:rPr>
        <w:t>u</w:t>
      </w:r>
      <w:r w:rsidR="00873AEA" w:rsidRPr="00873AEA">
        <w:rPr>
          <w:rFonts w:ascii="Lato Light" w:hAnsi="Lato Light"/>
          <w:sz w:val="24"/>
          <w:szCs w:val="24"/>
        </w:rPr>
        <w:t xml:space="preserve"> i Podczele</w:t>
      </w:r>
      <w:r w:rsidR="00873AEA">
        <w:rPr>
          <w:rFonts w:ascii="Lato Light" w:hAnsi="Lato Light"/>
          <w:sz w:val="24"/>
          <w:szCs w:val="24"/>
        </w:rPr>
        <w:t>m</w:t>
      </w:r>
      <w:r w:rsidR="0038292F">
        <w:rPr>
          <w:rFonts w:ascii="Lato Light" w:hAnsi="Lato Light"/>
          <w:sz w:val="24"/>
          <w:szCs w:val="24"/>
        </w:rPr>
        <w:t xml:space="preserve"> (k. Kołobrzegu) oraz Świeradowie-Zdroju i Dąbkach</w:t>
      </w:r>
      <w:r w:rsidR="00873AEA">
        <w:rPr>
          <w:rFonts w:ascii="Lato Light" w:hAnsi="Lato Light"/>
          <w:sz w:val="24"/>
          <w:szCs w:val="24"/>
        </w:rPr>
        <w:t xml:space="preserve">. </w:t>
      </w:r>
      <w:r w:rsidRPr="00D0136A">
        <w:rPr>
          <w:rFonts w:ascii="Lato Light" w:hAnsi="Lato Light"/>
          <w:sz w:val="24"/>
          <w:szCs w:val="24"/>
        </w:rPr>
        <w:t>Realizowane i planowane inwestycje</w:t>
      </w:r>
      <w:r w:rsidR="004612F9">
        <w:rPr>
          <w:rFonts w:ascii="Lato Light" w:hAnsi="Lato Light"/>
          <w:sz w:val="24"/>
          <w:szCs w:val="24"/>
        </w:rPr>
        <w:t xml:space="preserve">, głównie w linii Kurort i Uzdrowisko, </w:t>
      </w:r>
      <w:r w:rsidRPr="00D0136A">
        <w:rPr>
          <w:rFonts w:ascii="Lato Light" w:hAnsi="Lato Light"/>
          <w:sz w:val="24"/>
          <w:szCs w:val="24"/>
        </w:rPr>
        <w:t>będą miały pozytywny wpływ na przychody – zarówno poprzez podniesienie standardu obiektów, jak i poprawę efektywności sprzedażowej.</w:t>
      </w:r>
      <w:r w:rsidR="00E80601" w:rsidRPr="00E80601">
        <w:rPr>
          <w:rFonts w:ascii="Lato Light" w:hAnsi="Lato Light"/>
          <w:sz w:val="24"/>
          <w:szCs w:val="24"/>
        </w:rPr>
        <w:t xml:space="preserve"> </w:t>
      </w:r>
      <w:r w:rsidR="00E80601" w:rsidRPr="00D0136A">
        <w:rPr>
          <w:rFonts w:ascii="Lato Light" w:hAnsi="Lato Light"/>
          <w:sz w:val="24"/>
          <w:szCs w:val="24"/>
        </w:rPr>
        <w:t>–</w:t>
      </w:r>
      <w:r w:rsidR="00E80601">
        <w:rPr>
          <w:rFonts w:ascii="Lato Light" w:hAnsi="Lato Light"/>
          <w:sz w:val="24"/>
          <w:szCs w:val="24"/>
        </w:rPr>
        <w:t xml:space="preserve"> </w:t>
      </w:r>
      <w:r w:rsidR="00E80601" w:rsidRPr="00E80601">
        <w:rPr>
          <w:rFonts w:ascii="Lato Light" w:hAnsi="Lato Light"/>
          <w:i/>
          <w:iCs/>
          <w:sz w:val="24"/>
          <w:szCs w:val="24"/>
        </w:rPr>
        <w:t>W kolejnych latach będziemy intensyfikować modernizacje i inwestycje w kluczowe zasoby – ludzi, narzędzia i infrastrukturę – co wiąże się ze wzrostem zadłużenia, kosztów odsetkowych i amortyzacji. Oznacza to, że pomimo oczekiwanego dalszego wzrostu przychodów i wyniku operacyjnego, wyniki na poziomie wyniku brutto mogą być niższe niż obecnie. Traktujemy to jako świadomą inwestycję w przyszłą efektywność, rentowność i wzmocnienie pozycji PHH i całej Grupy Kapitałowej PHH na rynku</w:t>
      </w:r>
      <w:r w:rsidR="00E80601">
        <w:rPr>
          <w:rFonts w:ascii="Lato Light" w:hAnsi="Lato Light"/>
          <w:sz w:val="24"/>
          <w:szCs w:val="24"/>
        </w:rPr>
        <w:t xml:space="preserve"> – </w:t>
      </w:r>
      <w:r w:rsidR="004612F9">
        <w:rPr>
          <w:rFonts w:ascii="Lato Light" w:hAnsi="Lato Light"/>
          <w:sz w:val="24"/>
          <w:szCs w:val="24"/>
        </w:rPr>
        <w:t>wyjaśnia</w:t>
      </w:r>
      <w:r w:rsidR="00E80601">
        <w:rPr>
          <w:rFonts w:ascii="Lato Light" w:hAnsi="Lato Light"/>
          <w:sz w:val="24"/>
          <w:szCs w:val="24"/>
        </w:rPr>
        <w:t xml:space="preserve"> </w:t>
      </w:r>
      <w:r w:rsidR="00E80601" w:rsidRPr="004612F9">
        <w:rPr>
          <w:rFonts w:ascii="Lato Light" w:hAnsi="Lato Light"/>
          <w:b/>
          <w:bCs/>
          <w:sz w:val="24"/>
          <w:szCs w:val="24"/>
        </w:rPr>
        <w:t>Rafał Kincer</w:t>
      </w:r>
      <w:r w:rsidR="00E80601">
        <w:rPr>
          <w:rFonts w:ascii="Lato Light" w:hAnsi="Lato Light"/>
          <w:sz w:val="24"/>
          <w:szCs w:val="24"/>
        </w:rPr>
        <w:t xml:space="preserve">. </w:t>
      </w:r>
    </w:p>
    <w:p w14:paraId="06E92755" w14:textId="606C476A" w:rsidR="00AB1F22" w:rsidRDefault="00D0136A" w:rsidP="00AB1F22">
      <w:pPr>
        <w:jc w:val="both"/>
        <w:rPr>
          <w:rFonts w:ascii="Lato Light" w:hAnsi="Lato Light"/>
          <w:sz w:val="24"/>
          <w:szCs w:val="24"/>
        </w:rPr>
      </w:pPr>
      <w:r w:rsidRPr="00D0136A">
        <w:rPr>
          <w:rFonts w:ascii="Lato Light" w:hAnsi="Lato Light"/>
          <w:sz w:val="24"/>
          <w:szCs w:val="24"/>
        </w:rPr>
        <w:t>Zwiększenie skali inwestycji oznacza zmianę struktury finansowania – PHH</w:t>
      </w:r>
      <w:r w:rsidR="00730E6D">
        <w:rPr>
          <w:rFonts w:ascii="Lato Light" w:hAnsi="Lato Light"/>
          <w:sz w:val="24"/>
          <w:szCs w:val="24"/>
        </w:rPr>
        <w:t xml:space="preserve"> </w:t>
      </w:r>
      <w:r w:rsidRPr="00D0136A">
        <w:rPr>
          <w:rFonts w:ascii="Lato Light" w:hAnsi="Lato Light"/>
          <w:sz w:val="24"/>
          <w:szCs w:val="24"/>
        </w:rPr>
        <w:t>będzie w większym stopniu korzystał z finansowania zewnętrzneg</w:t>
      </w:r>
      <w:r w:rsidR="00730E6D">
        <w:rPr>
          <w:rFonts w:ascii="Lato Light" w:hAnsi="Lato Light"/>
          <w:sz w:val="24"/>
          <w:szCs w:val="24"/>
        </w:rPr>
        <w:t>o</w:t>
      </w:r>
      <w:r w:rsidRPr="00D0136A">
        <w:rPr>
          <w:rFonts w:ascii="Lato Light" w:hAnsi="Lato Light"/>
          <w:sz w:val="24"/>
          <w:szCs w:val="24"/>
        </w:rPr>
        <w:t xml:space="preserve">. Jednocześnie Zarząd zakłada, że w horyzoncie kolejnych lat rosnące przychody i wyższa efektywność operacyjna będą stopniowo rekompensować </w:t>
      </w:r>
      <w:r w:rsidR="004612F9">
        <w:rPr>
          <w:rFonts w:ascii="Lato Light" w:hAnsi="Lato Light"/>
          <w:sz w:val="24"/>
          <w:szCs w:val="24"/>
        </w:rPr>
        <w:t>pojawiąjące się</w:t>
      </w:r>
      <w:r w:rsidRPr="00D0136A">
        <w:rPr>
          <w:rFonts w:ascii="Lato Light" w:hAnsi="Lato Light"/>
          <w:sz w:val="24"/>
          <w:szCs w:val="24"/>
        </w:rPr>
        <w:t xml:space="preserve"> obciążenia, poprawiając wskaźniki rentowności zarówno na poziomie PHH, jak i Grupy Kapitałowej.</w:t>
      </w:r>
    </w:p>
    <w:p w14:paraId="6CFCF273" w14:textId="6FBED473" w:rsidR="00AA34B0" w:rsidRPr="00627CB2" w:rsidRDefault="00625C20" w:rsidP="00AB1F22">
      <w:pPr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5429" w14:textId="77777777" w:rsidR="003F2B63" w:rsidRDefault="003F2B63" w:rsidP="00947342">
      <w:pPr>
        <w:spacing w:after="0" w:line="240" w:lineRule="auto"/>
      </w:pPr>
      <w:r>
        <w:separator/>
      </w:r>
    </w:p>
  </w:endnote>
  <w:endnote w:type="continuationSeparator" w:id="0">
    <w:p w14:paraId="028C1186" w14:textId="77777777" w:rsidR="003F2B63" w:rsidRDefault="003F2B63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B25B" w14:textId="77777777" w:rsidR="003F2B63" w:rsidRDefault="003F2B63" w:rsidP="00947342">
      <w:pPr>
        <w:spacing w:after="0" w:line="240" w:lineRule="auto"/>
      </w:pPr>
      <w:r>
        <w:separator/>
      </w:r>
    </w:p>
  </w:footnote>
  <w:footnote w:type="continuationSeparator" w:id="0">
    <w:p w14:paraId="1AEE3D91" w14:textId="77777777" w:rsidR="003F2B63" w:rsidRDefault="003F2B63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2DDD"/>
    <w:rsid w:val="000143F5"/>
    <w:rsid w:val="00017CB7"/>
    <w:rsid w:val="00036BA9"/>
    <w:rsid w:val="00057AF0"/>
    <w:rsid w:val="00077399"/>
    <w:rsid w:val="0009009D"/>
    <w:rsid w:val="000A3846"/>
    <w:rsid w:val="000A7767"/>
    <w:rsid w:val="000B7296"/>
    <w:rsid w:val="000C30B8"/>
    <w:rsid w:val="000F0F31"/>
    <w:rsid w:val="000F7157"/>
    <w:rsid w:val="00101956"/>
    <w:rsid w:val="0010731F"/>
    <w:rsid w:val="00114B73"/>
    <w:rsid w:val="00115A62"/>
    <w:rsid w:val="00125B13"/>
    <w:rsid w:val="0015266D"/>
    <w:rsid w:val="00153C17"/>
    <w:rsid w:val="00193443"/>
    <w:rsid w:val="001A2136"/>
    <w:rsid w:val="001D0B97"/>
    <w:rsid w:val="001D42CE"/>
    <w:rsid w:val="001E33E9"/>
    <w:rsid w:val="001F7985"/>
    <w:rsid w:val="002140D5"/>
    <w:rsid w:val="002160CD"/>
    <w:rsid w:val="00244823"/>
    <w:rsid w:val="00270B08"/>
    <w:rsid w:val="00274C62"/>
    <w:rsid w:val="00290CBA"/>
    <w:rsid w:val="002B366F"/>
    <w:rsid w:val="002B55A8"/>
    <w:rsid w:val="002C3A12"/>
    <w:rsid w:val="002C3A62"/>
    <w:rsid w:val="002F02C5"/>
    <w:rsid w:val="00307FFE"/>
    <w:rsid w:val="003365C1"/>
    <w:rsid w:val="00340328"/>
    <w:rsid w:val="0034769F"/>
    <w:rsid w:val="00353A3A"/>
    <w:rsid w:val="003651AD"/>
    <w:rsid w:val="0038292F"/>
    <w:rsid w:val="003875F3"/>
    <w:rsid w:val="003A043A"/>
    <w:rsid w:val="003D58E7"/>
    <w:rsid w:val="003F2290"/>
    <w:rsid w:val="003F2B63"/>
    <w:rsid w:val="00404A42"/>
    <w:rsid w:val="00421BA2"/>
    <w:rsid w:val="0042406D"/>
    <w:rsid w:val="004329F1"/>
    <w:rsid w:val="00437DEA"/>
    <w:rsid w:val="00442A0B"/>
    <w:rsid w:val="004612F9"/>
    <w:rsid w:val="00463F32"/>
    <w:rsid w:val="00467E7F"/>
    <w:rsid w:val="004769C6"/>
    <w:rsid w:val="004802FB"/>
    <w:rsid w:val="00481F8B"/>
    <w:rsid w:val="00496850"/>
    <w:rsid w:val="004A6E1D"/>
    <w:rsid w:val="004B2EBA"/>
    <w:rsid w:val="004C275C"/>
    <w:rsid w:val="00504AE8"/>
    <w:rsid w:val="00512D25"/>
    <w:rsid w:val="00512D77"/>
    <w:rsid w:val="005745F5"/>
    <w:rsid w:val="005819A5"/>
    <w:rsid w:val="00582876"/>
    <w:rsid w:val="00594B10"/>
    <w:rsid w:val="005B3126"/>
    <w:rsid w:val="005B6A6A"/>
    <w:rsid w:val="005C45E0"/>
    <w:rsid w:val="005C7F07"/>
    <w:rsid w:val="005D3A91"/>
    <w:rsid w:val="005E180C"/>
    <w:rsid w:val="005E3802"/>
    <w:rsid w:val="006057ED"/>
    <w:rsid w:val="00615167"/>
    <w:rsid w:val="00625C20"/>
    <w:rsid w:val="00627CB2"/>
    <w:rsid w:val="006519C4"/>
    <w:rsid w:val="006642DB"/>
    <w:rsid w:val="0068280C"/>
    <w:rsid w:val="0068690E"/>
    <w:rsid w:val="006C1F69"/>
    <w:rsid w:val="006D16D5"/>
    <w:rsid w:val="006D2E4F"/>
    <w:rsid w:val="006D48F3"/>
    <w:rsid w:val="006E2D92"/>
    <w:rsid w:val="006E3609"/>
    <w:rsid w:val="006F3186"/>
    <w:rsid w:val="006F387E"/>
    <w:rsid w:val="00701A55"/>
    <w:rsid w:val="0071503C"/>
    <w:rsid w:val="00715B4A"/>
    <w:rsid w:val="00730E6D"/>
    <w:rsid w:val="0074604B"/>
    <w:rsid w:val="00746769"/>
    <w:rsid w:val="007470A0"/>
    <w:rsid w:val="00764558"/>
    <w:rsid w:val="00767FEB"/>
    <w:rsid w:val="00794A9F"/>
    <w:rsid w:val="007C0C91"/>
    <w:rsid w:val="007C1ECE"/>
    <w:rsid w:val="007D2004"/>
    <w:rsid w:val="007E0FE3"/>
    <w:rsid w:val="007E3A3B"/>
    <w:rsid w:val="007E4297"/>
    <w:rsid w:val="007E6D5C"/>
    <w:rsid w:val="007F355D"/>
    <w:rsid w:val="0080523D"/>
    <w:rsid w:val="0085185D"/>
    <w:rsid w:val="008522D3"/>
    <w:rsid w:val="0085524F"/>
    <w:rsid w:val="00855B5D"/>
    <w:rsid w:val="00860239"/>
    <w:rsid w:val="00865A8A"/>
    <w:rsid w:val="00873AEA"/>
    <w:rsid w:val="0087527E"/>
    <w:rsid w:val="00881961"/>
    <w:rsid w:val="008A0ACA"/>
    <w:rsid w:val="008C4678"/>
    <w:rsid w:val="008D2196"/>
    <w:rsid w:val="008F541C"/>
    <w:rsid w:val="00912EE4"/>
    <w:rsid w:val="00924380"/>
    <w:rsid w:val="009350B5"/>
    <w:rsid w:val="00947342"/>
    <w:rsid w:val="009734F5"/>
    <w:rsid w:val="00992A2B"/>
    <w:rsid w:val="009A4091"/>
    <w:rsid w:val="009D207B"/>
    <w:rsid w:val="009F158E"/>
    <w:rsid w:val="009F56D6"/>
    <w:rsid w:val="00A03095"/>
    <w:rsid w:val="00A20144"/>
    <w:rsid w:val="00A21F59"/>
    <w:rsid w:val="00A312BB"/>
    <w:rsid w:val="00A34F65"/>
    <w:rsid w:val="00A5229E"/>
    <w:rsid w:val="00A56A44"/>
    <w:rsid w:val="00A738AA"/>
    <w:rsid w:val="00AA34B0"/>
    <w:rsid w:val="00AA7084"/>
    <w:rsid w:val="00AB1F22"/>
    <w:rsid w:val="00AD10CF"/>
    <w:rsid w:val="00AE0A83"/>
    <w:rsid w:val="00AE1AB5"/>
    <w:rsid w:val="00AE2BE0"/>
    <w:rsid w:val="00AF5E01"/>
    <w:rsid w:val="00B00E31"/>
    <w:rsid w:val="00B21E26"/>
    <w:rsid w:val="00B33AD9"/>
    <w:rsid w:val="00B34704"/>
    <w:rsid w:val="00B40117"/>
    <w:rsid w:val="00B65A43"/>
    <w:rsid w:val="00B8209A"/>
    <w:rsid w:val="00BA17F3"/>
    <w:rsid w:val="00BA639F"/>
    <w:rsid w:val="00BC2FD3"/>
    <w:rsid w:val="00BC3601"/>
    <w:rsid w:val="00BD2AD6"/>
    <w:rsid w:val="00BD7DB6"/>
    <w:rsid w:val="00BE5A98"/>
    <w:rsid w:val="00BF4B39"/>
    <w:rsid w:val="00BF66E4"/>
    <w:rsid w:val="00C06586"/>
    <w:rsid w:val="00C1551C"/>
    <w:rsid w:val="00C21AC8"/>
    <w:rsid w:val="00C2553D"/>
    <w:rsid w:val="00C41CE6"/>
    <w:rsid w:val="00C461C0"/>
    <w:rsid w:val="00C6561F"/>
    <w:rsid w:val="00C7079A"/>
    <w:rsid w:val="00C83F0A"/>
    <w:rsid w:val="00C948EE"/>
    <w:rsid w:val="00CA74B9"/>
    <w:rsid w:val="00CC58AE"/>
    <w:rsid w:val="00CD3186"/>
    <w:rsid w:val="00CD742C"/>
    <w:rsid w:val="00CE3652"/>
    <w:rsid w:val="00CF24F0"/>
    <w:rsid w:val="00D0136A"/>
    <w:rsid w:val="00D03A5A"/>
    <w:rsid w:val="00D20946"/>
    <w:rsid w:val="00D27EDE"/>
    <w:rsid w:val="00D31780"/>
    <w:rsid w:val="00D35FF8"/>
    <w:rsid w:val="00D41491"/>
    <w:rsid w:val="00D4725C"/>
    <w:rsid w:val="00D622AE"/>
    <w:rsid w:val="00D66063"/>
    <w:rsid w:val="00D6720D"/>
    <w:rsid w:val="00D74EB9"/>
    <w:rsid w:val="00D82947"/>
    <w:rsid w:val="00D85D95"/>
    <w:rsid w:val="00D95102"/>
    <w:rsid w:val="00DA09A9"/>
    <w:rsid w:val="00DA2358"/>
    <w:rsid w:val="00DA487A"/>
    <w:rsid w:val="00DA5DC7"/>
    <w:rsid w:val="00DB0AFE"/>
    <w:rsid w:val="00DD5F04"/>
    <w:rsid w:val="00DE4BFD"/>
    <w:rsid w:val="00DE7CAB"/>
    <w:rsid w:val="00E13618"/>
    <w:rsid w:val="00E16BBA"/>
    <w:rsid w:val="00E22889"/>
    <w:rsid w:val="00E331E3"/>
    <w:rsid w:val="00E454BA"/>
    <w:rsid w:val="00E61A2D"/>
    <w:rsid w:val="00E80601"/>
    <w:rsid w:val="00E84CC7"/>
    <w:rsid w:val="00E97DC3"/>
    <w:rsid w:val="00EA1332"/>
    <w:rsid w:val="00EA70A8"/>
    <w:rsid w:val="00EB08C6"/>
    <w:rsid w:val="00EC41E2"/>
    <w:rsid w:val="00ED397B"/>
    <w:rsid w:val="00EE07B9"/>
    <w:rsid w:val="00EE55DF"/>
    <w:rsid w:val="00EF34C3"/>
    <w:rsid w:val="00EF7C64"/>
    <w:rsid w:val="00F2754D"/>
    <w:rsid w:val="00F37308"/>
    <w:rsid w:val="00F467F3"/>
    <w:rsid w:val="00F56C5C"/>
    <w:rsid w:val="00F702C5"/>
    <w:rsid w:val="00F836DC"/>
    <w:rsid w:val="00FB40EB"/>
    <w:rsid w:val="00FD6C9A"/>
    <w:rsid w:val="00FD789A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F6BE13FB-B83B-4366-956C-DB530F3F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38b5f649c8d0cc21791a06732fe85254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f43552bcaba8bf98471662027710f82d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2F90B-0D11-413E-B922-32114B440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d017e-efb9-4834-8dc6-7f8ac2976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Magdalena Zlot CCG</cp:lastModifiedBy>
  <cp:revision>17</cp:revision>
  <dcterms:created xsi:type="dcterms:W3CDTF">2026-01-13T19:08:00Z</dcterms:created>
  <dcterms:modified xsi:type="dcterms:W3CDTF">2026-02-06T08:14:00Z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