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83548" w14:textId="0F027555" w:rsidR="00BF0DB9" w:rsidRPr="009F7F78" w:rsidRDefault="00186616" w:rsidP="00855B21">
      <w:pPr>
        <w:jc w:val="right"/>
        <w:rPr>
          <w:sz w:val="20"/>
          <w:szCs w:val="20"/>
        </w:rPr>
      </w:pPr>
      <w:r w:rsidRPr="5427ED8F">
        <w:rPr>
          <w:sz w:val="20"/>
          <w:szCs w:val="20"/>
        </w:rPr>
        <w:t>Informacja prasowa</w:t>
      </w:r>
    </w:p>
    <w:p w14:paraId="4306D834" w14:textId="77777777" w:rsidR="00076BFD" w:rsidRPr="005825F0" w:rsidRDefault="00076BFD" w:rsidP="00855B21">
      <w:pPr>
        <w:jc w:val="right"/>
        <w:rPr>
          <w:rFonts w:asciiTheme="minorHAnsi" w:hAnsiTheme="minorHAnsi" w:cs="Times New Roman"/>
          <w:b/>
          <w:bCs/>
        </w:rPr>
      </w:pPr>
    </w:p>
    <w:p w14:paraId="578E17EC" w14:textId="567C8444" w:rsidR="003E4A5B" w:rsidRDefault="005825F0" w:rsidP="003E4A5B">
      <w:pPr>
        <w:pStyle w:val="NormalnyWeb"/>
        <w:jc w:val="center"/>
        <w:rPr>
          <w:rFonts w:asciiTheme="minorHAnsi" w:hAnsiTheme="minorHAnsi"/>
          <w:b/>
          <w:bCs/>
          <w:sz w:val="22"/>
          <w:szCs w:val="22"/>
        </w:rPr>
      </w:pPr>
      <w:r w:rsidRPr="005825F0">
        <w:rPr>
          <w:rFonts w:asciiTheme="minorHAnsi" w:hAnsiTheme="minorHAnsi"/>
          <w:b/>
          <w:bCs/>
          <w:sz w:val="22"/>
          <w:szCs w:val="22"/>
        </w:rPr>
        <w:t>WALENTYNKI W CHMURACH: ZAKOCHAJ SIĘ W WARSZAWIE NA NOWO Z HIGHLINE WARSAW</w:t>
      </w:r>
    </w:p>
    <w:p w14:paraId="2040F9D8" w14:textId="57F51122" w:rsidR="009F7F78" w:rsidRDefault="00274A9A" w:rsidP="009F7F78">
      <w:pPr>
        <w:pStyle w:val="NormalnyWeb"/>
        <w:jc w:val="both"/>
        <w:rPr>
          <w:rFonts w:asciiTheme="minorHAnsi" w:hAnsiTheme="minorHAnsi"/>
          <w:b/>
          <w:bCs/>
          <w:sz w:val="22"/>
          <w:szCs w:val="22"/>
        </w:rPr>
      </w:pPr>
      <w:r w:rsidRPr="009F7F78">
        <w:rPr>
          <w:rFonts w:asciiTheme="minorHAnsi" w:hAnsiTheme="minorHAnsi"/>
          <w:sz w:val="22"/>
          <w:szCs w:val="22"/>
        </w:rPr>
        <w:t xml:space="preserve">Warszawa, </w:t>
      </w:r>
      <w:r w:rsidR="002C07FB">
        <w:rPr>
          <w:rFonts w:asciiTheme="minorHAnsi" w:hAnsiTheme="minorHAnsi"/>
          <w:sz w:val="22"/>
          <w:szCs w:val="22"/>
        </w:rPr>
        <w:t>4</w:t>
      </w:r>
      <w:r w:rsidR="00C442CB">
        <w:rPr>
          <w:rFonts w:asciiTheme="minorHAnsi" w:hAnsiTheme="minorHAnsi"/>
          <w:sz w:val="22"/>
          <w:szCs w:val="22"/>
        </w:rPr>
        <w:t xml:space="preserve"> </w:t>
      </w:r>
      <w:r w:rsidR="004E61FE">
        <w:rPr>
          <w:rFonts w:asciiTheme="minorHAnsi" w:hAnsiTheme="minorHAnsi"/>
          <w:sz w:val="22"/>
          <w:szCs w:val="22"/>
        </w:rPr>
        <w:t xml:space="preserve">lutego </w:t>
      </w:r>
      <w:r w:rsidRPr="009F7F78">
        <w:rPr>
          <w:rFonts w:asciiTheme="minorHAnsi" w:hAnsiTheme="minorHAnsi"/>
          <w:sz w:val="22"/>
          <w:szCs w:val="22"/>
        </w:rPr>
        <w:t>202</w:t>
      </w:r>
      <w:r w:rsidR="0013110A">
        <w:rPr>
          <w:rFonts w:asciiTheme="minorHAnsi" w:hAnsiTheme="minorHAnsi"/>
          <w:sz w:val="22"/>
          <w:szCs w:val="22"/>
        </w:rPr>
        <w:t>6</w:t>
      </w:r>
      <w:r w:rsidRPr="009F7F78">
        <w:rPr>
          <w:rFonts w:asciiTheme="minorHAnsi" w:hAnsiTheme="minorHAnsi"/>
          <w:sz w:val="22"/>
          <w:szCs w:val="22"/>
        </w:rPr>
        <w:t xml:space="preserve"> r.</w:t>
      </w:r>
      <w:r w:rsidRPr="009F7F7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C62888">
        <w:rPr>
          <w:rFonts w:asciiTheme="minorHAnsi" w:hAnsiTheme="minorHAnsi"/>
          <w:sz w:val="22"/>
          <w:szCs w:val="22"/>
        </w:rPr>
        <w:t>–</w:t>
      </w:r>
      <w:r w:rsidRPr="009F7F7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206273" w:rsidRPr="00206273">
        <w:rPr>
          <w:rFonts w:asciiTheme="minorHAnsi" w:hAnsiTheme="minorHAnsi"/>
          <w:b/>
          <w:bCs/>
          <w:sz w:val="22"/>
          <w:szCs w:val="22"/>
        </w:rPr>
        <w:t>W tym roku święto zakochanych wznosimy na najwyższy poziom w Unii Europejskiej. Highline Warsaw zaprasza pary do spędzenia niezapomnianych chwil „ponad chmurami” w ramach wyjątkowego Walentynkowego Weekendu. Aby celebrować miłość bez pośpiechu, umożliwiamy rezerwację romantycznej kolacji nie tylko w Walentynki, ale również w piątek 13 lutego</w:t>
      </w:r>
      <w:r w:rsidR="00500651">
        <w:rPr>
          <w:rFonts w:asciiTheme="minorHAnsi" w:hAnsiTheme="minorHAnsi"/>
          <w:b/>
          <w:bCs/>
          <w:sz w:val="22"/>
          <w:szCs w:val="22"/>
        </w:rPr>
        <w:t>.</w:t>
      </w:r>
    </w:p>
    <w:p w14:paraId="737A2911" w14:textId="5B30C434" w:rsidR="00627083" w:rsidRDefault="00206273" w:rsidP="5427ED8F">
      <w:pPr>
        <w:pStyle w:val="NormalnyWeb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Romantyczny spacer w chmurach</w:t>
      </w:r>
    </w:p>
    <w:p w14:paraId="06727827" w14:textId="77777777" w:rsidR="00164289" w:rsidRDefault="00164289" w:rsidP="5427ED8F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164289">
        <w:rPr>
          <w:rFonts w:asciiTheme="minorHAnsi" w:hAnsiTheme="minorHAnsi"/>
          <w:sz w:val="22"/>
          <w:szCs w:val="22"/>
        </w:rPr>
        <w:t>Wizyta w Highline Warsaw to coś więcej niż randka – to wielowymiarowa podróż, która zaczyna się już w panoramicznych windach, wynoszących gości w kilkadziesiąt sekund na szczyt Varso Tower. To idealny moment na spędzenie tego wyjątkowego dnia z najbliższą osobą w scenerii, która zapiera dech w piersiach. Spacerując po tarasie widokowym na 53. piętrze, zakochani mogą podziwiać pełną, 360-stopniową panoramę Warszawy i jej okolic. Widok rozświetlonego miasta nocą lub zachód słońca oglądany z tej perspektywy to jedne z najbardziej inspirujących chwil, jakie można sobie wyobrazić, tworzące idealne tło dla wyznań i bliskości.</w:t>
      </w:r>
    </w:p>
    <w:p w14:paraId="000F38DD" w14:textId="40ABAA34" w:rsidR="00BA7EE0" w:rsidRPr="00135AEB" w:rsidRDefault="00164289" w:rsidP="5427ED8F">
      <w:pPr>
        <w:pStyle w:val="NormalnyWeb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Walentynkowy toast</w:t>
      </w:r>
    </w:p>
    <w:p w14:paraId="1132ACE1" w14:textId="777732F9" w:rsidR="006F57F6" w:rsidRPr="006C7A27" w:rsidRDefault="006C7A27" w:rsidP="006F57F6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6C7A27">
        <w:rPr>
          <w:rFonts w:asciiTheme="minorHAnsi" w:hAnsiTheme="minorHAnsi"/>
          <w:sz w:val="22"/>
          <w:szCs w:val="22"/>
        </w:rPr>
        <w:t>Sercem walentynkowego doświadczenia będzie HighGarden Rooftop Lounge na 49. piętrze – najwyżej położony koktajl bar w Unii Europejskiej, znajdujący się ponad 200 metrów nad ziemią. Na ten wyjątkowy wieczór przygotowano szereg ekskluzywnych atrakcji, które dopełnią wizytę. Goście będą mogli skosztować specjalnego, 4-daniowego menu skomponowanego przez Szefa Kuchni. W karcie znalazły się wykwintne pozycje, takie jak tatar z wołowiny Wagyu z żelem z żółtka czy ośmiornica po galicyjsku, a całość zwieńczy deser „Serce” z białej czekolady i jeżyn</w:t>
      </w:r>
      <w:r w:rsidR="00284338">
        <w:rPr>
          <w:rFonts w:asciiTheme="minorHAnsi" w:hAnsiTheme="minorHAnsi"/>
          <w:sz w:val="22"/>
          <w:szCs w:val="22"/>
        </w:rPr>
        <w:t xml:space="preserve">. Nie </w:t>
      </w:r>
      <w:r w:rsidR="001B5A73">
        <w:rPr>
          <w:rFonts w:asciiTheme="minorHAnsi" w:hAnsiTheme="minorHAnsi"/>
          <w:sz w:val="22"/>
          <w:szCs w:val="22"/>
        </w:rPr>
        <w:t>zabrak</w:t>
      </w:r>
      <w:r w:rsidR="001B149E">
        <w:rPr>
          <w:rFonts w:asciiTheme="minorHAnsi" w:hAnsiTheme="minorHAnsi"/>
          <w:sz w:val="22"/>
          <w:szCs w:val="22"/>
        </w:rPr>
        <w:t>nie</w:t>
      </w:r>
      <w:r w:rsidR="001B5A73">
        <w:rPr>
          <w:rFonts w:asciiTheme="minorHAnsi" w:hAnsiTheme="minorHAnsi"/>
          <w:sz w:val="22"/>
          <w:szCs w:val="22"/>
        </w:rPr>
        <w:t xml:space="preserve"> też dań wegetariańskich</w:t>
      </w:r>
      <w:r w:rsidR="00421B27">
        <w:rPr>
          <w:rFonts w:asciiTheme="minorHAnsi" w:hAnsiTheme="minorHAnsi"/>
          <w:sz w:val="22"/>
          <w:szCs w:val="22"/>
        </w:rPr>
        <w:t xml:space="preserve">. Romantyczną atmosferę </w:t>
      </w:r>
      <w:r w:rsidRPr="006C7A27">
        <w:rPr>
          <w:rFonts w:asciiTheme="minorHAnsi" w:hAnsiTheme="minorHAnsi"/>
          <w:sz w:val="22"/>
          <w:szCs w:val="22"/>
        </w:rPr>
        <w:t xml:space="preserve">podkreśli muzyka na żywo, tworząca elegancką oprawę </w:t>
      </w:r>
      <w:r w:rsidR="00500651" w:rsidRPr="006C7A27">
        <w:rPr>
          <w:rFonts w:asciiTheme="minorHAnsi" w:hAnsiTheme="minorHAnsi"/>
          <w:sz w:val="22"/>
          <w:szCs w:val="22"/>
        </w:rPr>
        <w:t>wieczoru</w:t>
      </w:r>
      <w:r w:rsidRPr="006C7A27">
        <w:rPr>
          <w:rFonts w:asciiTheme="minorHAnsi" w:hAnsiTheme="minorHAnsi"/>
          <w:sz w:val="22"/>
          <w:szCs w:val="22"/>
        </w:rPr>
        <w:t xml:space="preserve"> oraz autorskie koktajle</w:t>
      </w:r>
      <w:r w:rsidR="008F0B09">
        <w:rPr>
          <w:rFonts w:asciiTheme="minorHAnsi" w:hAnsiTheme="minorHAnsi"/>
          <w:sz w:val="22"/>
          <w:szCs w:val="22"/>
        </w:rPr>
        <w:t xml:space="preserve"> przygotowane specjalne na tą okazję</w:t>
      </w:r>
      <w:r w:rsidR="00715644">
        <w:rPr>
          <w:rFonts w:asciiTheme="minorHAnsi" w:hAnsiTheme="minorHAnsi"/>
          <w:sz w:val="22"/>
          <w:szCs w:val="22"/>
        </w:rPr>
        <w:t>.</w:t>
      </w:r>
      <w:r w:rsidR="001B5A73">
        <w:rPr>
          <w:rFonts w:asciiTheme="minorHAnsi" w:hAnsiTheme="minorHAnsi"/>
          <w:sz w:val="22"/>
          <w:szCs w:val="22"/>
        </w:rPr>
        <w:t xml:space="preserve"> Więcej szczegółów na temat oferty walentynkowej można znaleźć na stronie: </w:t>
      </w:r>
      <w:r w:rsidR="001B5A73" w:rsidRPr="001B5A73">
        <w:rPr>
          <w:rFonts w:asciiTheme="minorHAnsi" w:hAnsiTheme="minorHAnsi"/>
          <w:sz w:val="22"/>
          <w:szCs w:val="22"/>
        </w:rPr>
        <w:t>highlinewarsaw.com</w:t>
      </w:r>
      <w:r w:rsidR="001B5A73">
        <w:rPr>
          <w:rFonts w:asciiTheme="minorHAnsi" w:hAnsiTheme="minorHAnsi"/>
          <w:sz w:val="22"/>
          <w:szCs w:val="22"/>
        </w:rPr>
        <w:t>.</w:t>
      </w:r>
    </w:p>
    <w:p w14:paraId="37FEE60F" w14:textId="77777777" w:rsidR="006F57F6" w:rsidRPr="006F57F6" w:rsidRDefault="006F57F6" w:rsidP="006F57F6">
      <w:pPr>
        <w:pStyle w:val="NormalnyWeb"/>
        <w:jc w:val="both"/>
        <w:rPr>
          <w:rFonts w:asciiTheme="minorHAnsi" w:hAnsiTheme="minorHAnsi"/>
          <w:b/>
          <w:bCs/>
          <w:sz w:val="22"/>
          <w:szCs w:val="22"/>
        </w:rPr>
      </w:pPr>
      <w:r w:rsidRPr="006F57F6">
        <w:rPr>
          <w:rFonts w:asciiTheme="minorHAnsi" w:hAnsiTheme="minorHAnsi"/>
          <w:b/>
          <w:bCs/>
          <w:sz w:val="22"/>
          <w:szCs w:val="22"/>
        </w:rPr>
        <w:t xml:space="preserve">Miłosne kadry </w:t>
      </w:r>
    </w:p>
    <w:p w14:paraId="601EE3D7" w14:textId="0894A0CB" w:rsidR="006F57F6" w:rsidRDefault="006F57F6" w:rsidP="006F57F6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6F57F6">
        <w:rPr>
          <w:rFonts w:asciiTheme="minorHAnsi" w:hAnsiTheme="minorHAnsi"/>
          <w:sz w:val="22"/>
          <w:szCs w:val="22"/>
        </w:rPr>
        <w:t>Wspólne zdjęcia stanowią jedną z najcenniejszych pamiątek, dlatego Highline Warsaw zadbało o idealne warunki do uwiecznienia tych chwil. Oprócz naturalnej scenerii panoramy miasta, która gwarantuje spektakularne ujęcia, do dyspozycji gości są dedykowan</w:t>
      </w:r>
      <w:r w:rsidR="002C5A71">
        <w:rPr>
          <w:rFonts w:asciiTheme="minorHAnsi" w:hAnsiTheme="minorHAnsi"/>
          <w:sz w:val="22"/>
          <w:szCs w:val="22"/>
        </w:rPr>
        <w:t>a</w:t>
      </w:r>
      <w:r w:rsidRPr="006F57F6">
        <w:rPr>
          <w:rFonts w:asciiTheme="minorHAnsi" w:hAnsiTheme="minorHAnsi"/>
          <w:sz w:val="22"/>
          <w:szCs w:val="22"/>
        </w:rPr>
        <w:t xml:space="preserve"> stref</w:t>
      </w:r>
      <w:r w:rsidR="002C5A71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foto na tarasie HighGarden</w:t>
      </w:r>
      <w:r w:rsidRPr="006F57F6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D</w:t>
      </w:r>
      <w:r w:rsidR="00FA2861">
        <w:rPr>
          <w:rFonts w:asciiTheme="minorHAnsi" w:hAnsiTheme="minorHAnsi"/>
          <w:sz w:val="22"/>
          <w:szCs w:val="22"/>
        </w:rPr>
        <w:t xml:space="preserve">odatkowo </w:t>
      </w:r>
      <w:r w:rsidR="00CD195A">
        <w:rPr>
          <w:rFonts w:asciiTheme="minorHAnsi" w:hAnsiTheme="minorHAnsi"/>
          <w:sz w:val="22"/>
          <w:szCs w:val="22"/>
        </w:rPr>
        <w:t>n</w:t>
      </w:r>
      <w:r w:rsidRPr="006F57F6">
        <w:rPr>
          <w:rFonts w:asciiTheme="minorHAnsi" w:hAnsiTheme="minorHAnsi"/>
          <w:sz w:val="22"/>
          <w:szCs w:val="22"/>
        </w:rPr>
        <w:t>a 46. piętrze pary mogą skorzystać z fotobudki AI, by stworzyć kreatywne i unikalne pamiątki ze swojej wizyty. Każdy zakątek Highline Warsaw został zaprojektowany tak, aby dostarczać emocji i pozwalać odkrywać miasto w zupełnie nowym świetle</w:t>
      </w:r>
      <w:r>
        <w:rPr>
          <w:rFonts w:asciiTheme="minorHAnsi" w:hAnsiTheme="minorHAnsi"/>
          <w:sz w:val="22"/>
          <w:szCs w:val="22"/>
        </w:rPr>
        <w:t>.</w:t>
      </w:r>
    </w:p>
    <w:p w14:paraId="2B6409FE" w14:textId="77777777" w:rsidR="00F75891" w:rsidRPr="00F75891" w:rsidRDefault="00F75891" w:rsidP="006F57F6">
      <w:pPr>
        <w:pStyle w:val="NormalnyWeb"/>
        <w:jc w:val="both"/>
        <w:rPr>
          <w:rFonts w:asciiTheme="minorHAnsi" w:hAnsiTheme="minorHAnsi"/>
          <w:i/>
          <w:iCs/>
          <w:sz w:val="22"/>
          <w:szCs w:val="22"/>
        </w:rPr>
      </w:pPr>
      <w:r w:rsidRPr="00F75891">
        <w:rPr>
          <w:rFonts w:asciiTheme="minorHAnsi" w:hAnsiTheme="minorHAnsi"/>
          <w:i/>
          <w:iCs/>
          <w:sz w:val="22"/>
          <w:szCs w:val="22"/>
        </w:rPr>
        <w:t>„Zależy nam, by wizyta w Highline Warsaw była czymś więcej niż tylko podziwianiem widoków – chcemy dostarczać gościom prawdziwych emocji</w:t>
      </w:r>
      <w:r w:rsidRPr="00F75891">
        <w:rPr>
          <w:rFonts w:asciiTheme="minorHAnsi" w:hAnsiTheme="minorHAnsi"/>
          <w:sz w:val="22"/>
          <w:szCs w:val="22"/>
        </w:rPr>
        <w:t xml:space="preserve">” – mówi </w:t>
      </w:r>
      <w:r w:rsidRPr="00F75891">
        <w:rPr>
          <w:rFonts w:asciiTheme="minorHAnsi" w:hAnsiTheme="minorHAnsi"/>
          <w:b/>
          <w:bCs/>
          <w:sz w:val="22"/>
          <w:szCs w:val="22"/>
        </w:rPr>
        <w:t>Przemysław Konieczyński, Dyrektor Generalny Highline Warsaw</w:t>
      </w:r>
      <w:r w:rsidRPr="00F75891">
        <w:rPr>
          <w:rFonts w:asciiTheme="minorHAnsi" w:hAnsiTheme="minorHAnsi"/>
          <w:sz w:val="22"/>
          <w:szCs w:val="22"/>
        </w:rPr>
        <w:t xml:space="preserve">. – </w:t>
      </w:r>
      <w:r w:rsidRPr="00F75891">
        <w:rPr>
          <w:rFonts w:asciiTheme="minorHAnsi" w:hAnsiTheme="minorHAnsi"/>
          <w:i/>
          <w:iCs/>
          <w:sz w:val="22"/>
          <w:szCs w:val="22"/>
        </w:rPr>
        <w:t xml:space="preserve">„Panorama Warszawy z tej wysokości to potężna dawka energii, </w:t>
      </w:r>
      <w:r w:rsidRPr="00F75891">
        <w:rPr>
          <w:rFonts w:asciiTheme="minorHAnsi" w:hAnsiTheme="minorHAnsi"/>
          <w:i/>
          <w:iCs/>
          <w:sz w:val="22"/>
          <w:szCs w:val="22"/>
        </w:rPr>
        <w:lastRenderedPageBreak/>
        <w:t>która pozwala oderwać się od codzienności. Ten weekend to doskonała okazja, by wspólnie złapać nową perspektywę i przeżyć z najbliższą osobą coś, co zostaje w pamięci na długo.”</w:t>
      </w:r>
    </w:p>
    <w:p w14:paraId="2073CEB8" w14:textId="13D3D20C" w:rsidR="00727593" w:rsidRDefault="00FA2861" w:rsidP="009F5295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FA2861">
        <w:rPr>
          <w:rFonts w:asciiTheme="minorHAnsi" w:hAnsiTheme="minorHAnsi"/>
          <w:sz w:val="22"/>
          <w:szCs w:val="22"/>
        </w:rPr>
        <w:t xml:space="preserve">Oferta walentynkowa obowiązuje </w:t>
      </w:r>
      <w:r w:rsidR="003A59CE">
        <w:rPr>
          <w:rFonts w:asciiTheme="minorHAnsi" w:hAnsiTheme="minorHAnsi"/>
          <w:sz w:val="22"/>
          <w:szCs w:val="22"/>
        </w:rPr>
        <w:t>w piątek 13 lutego oraz w sobotę 14 lutego</w:t>
      </w:r>
      <w:r w:rsidRPr="00FA2861">
        <w:rPr>
          <w:rFonts w:asciiTheme="minorHAnsi" w:hAnsiTheme="minorHAnsi"/>
          <w:sz w:val="22"/>
          <w:szCs w:val="22"/>
        </w:rPr>
        <w:t>. Highline Warsaw jest otwarte codziennie od 10:00 do 22:00, a wstęp do HighGarden Rooftop Lounge w godzinach wieczornych</w:t>
      </w:r>
      <w:r w:rsidR="0009135B">
        <w:rPr>
          <w:rFonts w:asciiTheme="minorHAnsi" w:hAnsiTheme="minorHAnsi"/>
          <w:sz w:val="22"/>
          <w:szCs w:val="22"/>
        </w:rPr>
        <w:t xml:space="preserve"> w tych dniach</w:t>
      </w:r>
      <w:r w:rsidRPr="00FA2861">
        <w:rPr>
          <w:rFonts w:asciiTheme="minorHAnsi" w:hAnsiTheme="minorHAnsi"/>
          <w:sz w:val="22"/>
          <w:szCs w:val="22"/>
        </w:rPr>
        <w:t xml:space="preserve"> możliwy jest po wcześniejszej rezerwacji. </w:t>
      </w:r>
    </w:p>
    <w:p w14:paraId="35183552" w14:textId="3D022FA2" w:rsidR="001B5A73" w:rsidRPr="001B5A73" w:rsidRDefault="006859BB" w:rsidP="001B5A73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6859BB">
        <w:rPr>
          <w:rFonts w:asciiTheme="minorHAnsi" w:hAnsiTheme="minorHAnsi"/>
          <w:sz w:val="22"/>
          <w:szCs w:val="22"/>
        </w:rPr>
        <w:t>Bilet do Highline Warsaw otwiera dostęp do wielowymiarowego świata atrakcji. Goście mogą podziwiać 360 stopniową panoramę Warszawy z tarasu widokowego na 53. piętrze, odkrywać historię miasta w strefie doświadczeń na 46. piętrze z interaktywnym Experience Roomem i galerią fresków, zrelaksować się w HighGarden Rooftop Lounge na 49. piętrze oraz skorzystać z fotobudki AI i sklepu z pamiątkami. Ceny biletów dla dorosłych zaczynają się od 45 zł. Bilety są dostępne online oraz w kasach na miejscu.</w:t>
      </w:r>
    </w:p>
    <w:p w14:paraId="35183553" w14:textId="1F5ECCE3" w:rsidR="00BF0DB9" w:rsidRPr="009F7F78" w:rsidRDefault="002C07FB">
      <w:pPr>
        <w:jc w:val="both"/>
      </w:pPr>
      <w:r>
        <w:pict w14:anchorId="3518355C">
          <v:rect id="_x0000_i1025" style="width:0;height:1.5pt" o:hralign="center" o:hrstd="t" o:hr="t" fillcolor="#a0a0a0" stroked="f"/>
        </w:pict>
      </w:r>
    </w:p>
    <w:p w14:paraId="35183554" w14:textId="77777777" w:rsidR="00BF0DB9" w:rsidRPr="009F7F78" w:rsidRDefault="00186616">
      <w:pPr>
        <w:jc w:val="both"/>
        <w:rPr>
          <w:b/>
          <w:sz w:val="20"/>
          <w:szCs w:val="20"/>
        </w:rPr>
      </w:pPr>
      <w:r w:rsidRPr="009F7F78">
        <w:rPr>
          <w:b/>
          <w:sz w:val="20"/>
          <w:szCs w:val="20"/>
        </w:rPr>
        <w:t>O Magnicity</w:t>
      </w:r>
    </w:p>
    <w:p w14:paraId="35183555" w14:textId="02F03EC5" w:rsidR="00BF0DB9" w:rsidRPr="009F7F78" w:rsidRDefault="00186616">
      <w:pPr>
        <w:jc w:val="both"/>
        <w:rPr>
          <w:sz w:val="20"/>
          <w:szCs w:val="20"/>
        </w:rPr>
      </w:pPr>
      <w:r w:rsidRPr="009F7F78">
        <w:rPr>
          <w:sz w:val="20"/>
          <w:szCs w:val="20"/>
        </w:rPr>
        <w:t>Magnicity to światowy lider w dziedzinie miejskiej rozrywki na wysokościach i jedna z nielicznych firm na świecie specjalizujących się w zarządzaniu panoramicznymi punktami widokowymi. W jej portfolio znajduje się m.in. taras widokowy Paris Montparnasse (Wieża Montparnasse) w Paryżu, wieża telewizyjna Berliner Fernsehturm w Berlinie, 360 Chicago w dawnym John Hancock Center w Chicago oraz Euromast i Zalmhaven I w Rotterdamie. Latem 2025 r. firma otworzy swoją szóstą lokalizację – na szczycie Varso Tower, najwyższego wieżowca Unii Europejskiej.</w:t>
      </w:r>
      <w:r w:rsidRPr="009F7F78">
        <w:rPr>
          <w:b/>
          <w:sz w:val="20"/>
          <w:szCs w:val="20"/>
        </w:rPr>
        <w:t xml:space="preserve"> </w:t>
      </w:r>
      <w:r w:rsidRPr="009F7F78">
        <w:rPr>
          <w:sz w:val="20"/>
          <w:szCs w:val="20"/>
        </w:rPr>
        <w:t>Projekt Spiral Tower to część strategii CSR Magnicity, skoncentrowanej na odpowiedzialnej turystyce miejskiej, z poszanowaniem środowiska i lokalnych społeczności. Magnicity to nie tylko spektakularny widok – to podróż przez wielowymiarowe doświadczenia, w których lokalni i zagraniczni goście odkrywają miasto w całej jego okazałości – historii, kulturze i stylu. Miejsca Magnicity łączą edukację, nowe technologie, emocjonujące atrakcje, wystawy i wydarzenia specjalne, tworząc niezapomniane przeżycia. W 202</w:t>
      </w:r>
      <w:r w:rsidR="00071559" w:rsidRPr="009F7F78">
        <w:rPr>
          <w:sz w:val="20"/>
          <w:szCs w:val="20"/>
        </w:rPr>
        <w:t xml:space="preserve">5 </w:t>
      </w:r>
      <w:r w:rsidRPr="009F7F78">
        <w:rPr>
          <w:sz w:val="20"/>
          <w:szCs w:val="20"/>
        </w:rPr>
        <w:t xml:space="preserve">roku, </w:t>
      </w:r>
      <w:r w:rsidR="00071559" w:rsidRPr="009F7F78">
        <w:rPr>
          <w:sz w:val="20"/>
          <w:szCs w:val="20"/>
        </w:rPr>
        <w:t xml:space="preserve">po otwarciu nowej lokalizacji w Warszawie, </w:t>
      </w:r>
      <w:r w:rsidRPr="009F7F78">
        <w:rPr>
          <w:sz w:val="20"/>
          <w:szCs w:val="20"/>
        </w:rPr>
        <w:t xml:space="preserve">zatrudniając </w:t>
      </w:r>
      <w:r w:rsidR="00AC3BC3" w:rsidRPr="009F7F78">
        <w:rPr>
          <w:sz w:val="20"/>
          <w:szCs w:val="20"/>
        </w:rPr>
        <w:t>4</w:t>
      </w:r>
      <w:r w:rsidRPr="009F7F78">
        <w:rPr>
          <w:sz w:val="20"/>
          <w:szCs w:val="20"/>
        </w:rPr>
        <w:t>50 pracowników, Magnicity przyjęło ponad 3 miliony odwiedzających. Więcej informacji:</w:t>
      </w:r>
      <w:r w:rsidR="001B149E">
        <w:rPr>
          <w:sz w:val="20"/>
          <w:szCs w:val="20"/>
        </w:rPr>
        <w:t xml:space="preserve"> </w:t>
      </w:r>
      <w:hyperlink r:id="rId12" w:history="1">
        <w:r w:rsidR="001B5A73" w:rsidRPr="00954843">
          <w:rPr>
            <w:rStyle w:val="Hipercze"/>
            <w:sz w:val="20"/>
            <w:szCs w:val="20"/>
          </w:rPr>
          <w:t>www.magnicity.com</w:t>
        </w:r>
      </w:hyperlink>
    </w:p>
    <w:p w14:paraId="3518355B" w14:textId="77777777" w:rsidR="00BF0DB9" w:rsidRPr="009F7F78" w:rsidRDefault="00BF0DB9">
      <w:pPr>
        <w:jc w:val="both"/>
      </w:pPr>
    </w:p>
    <w:sectPr w:rsidR="00BF0DB9" w:rsidRPr="009F7F7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3C01B" w14:textId="77777777" w:rsidR="006254ED" w:rsidRDefault="006254ED">
      <w:pPr>
        <w:spacing w:after="0" w:line="240" w:lineRule="auto"/>
      </w:pPr>
      <w:r>
        <w:separator/>
      </w:r>
    </w:p>
  </w:endnote>
  <w:endnote w:type="continuationSeparator" w:id="0">
    <w:p w14:paraId="5B4929E8" w14:textId="77777777" w:rsidR="006254ED" w:rsidRDefault="006254ED">
      <w:pPr>
        <w:spacing w:after="0" w:line="240" w:lineRule="auto"/>
      </w:pPr>
      <w:r>
        <w:continuationSeparator/>
      </w:r>
    </w:p>
  </w:endnote>
  <w:endnote w:type="continuationNotice" w:id="1">
    <w:p w14:paraId="55DB1329" w14:textId="77777777" w:rsidR="006254ED" w:rsidRDefault="006254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8355E" w14:textId="77777777" w:rsidR="00BF0DB9" w:rsidRDefault="00BF0DB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W w:w="9060" w:type="dxa"/>
      <w:tblLayout w:type="fixed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3020"/>
      <w:gridCol w:w="3020"/>
      <w:gridCol w:w="3020"/>
    </w:tblGrid>
    <w:tr w:rsidR="00BF0DB9" w14:paraId="35183562" w14:textId="77777777">
      <w:trPr>
        <w:trHeight w:val="300"/>
      </w:trPr>
      <w:tc>
        <w:tcPr>
          <w:tcW w:w="3020" w:type="dxa"/>
        </w:tcPr>
        <w:p w14:paraId="3518355F" w14:textId="77777777" w:rsidR="00BF0DB9" w:rsidRDefault="00BF0D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20" w:type="dxa"/>
        </w:tcPr>
        <w:p w14:paraId="35183560" w14:textId="77777777" w:rsidR="00BF0DB9" w:rsidRDefault="00BF0D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20" w:type="dxa"/>
        </w:tcPr>
        <w:p w14:paraId="35183561" w14:textId="77777777" w:rsidR="00BF0DB9" w:rsidRDefault="00BF0D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35183563" w14:textId="77777777" w:rsidR="00BF0DB9" w:rsidRDefault="00BF0D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8FF0E" w14:textId="77777777" w:rsidR="006254ED" w:rsidRDefault="006254ED">
      <w:pPr>
        <w:spacing w:after="0" w:line="240" w:lineRule="auto"/>
      </w:pPr>
      <w:r>
        <w:separator/>
      </w:r>
    </w:p>
  </w:footnote>
  <w:footnote w:type="continuationSeparator" w:id="0">
    <w:p w14:paraId="5A8F132A" w14:textId="77777777" w:rsidR="006254ED" w:rsidRDefault="006254ED">
      <w:pPr>
        <w:spacing w:after="0" w:line="240" w:lineRule="auto"/>
      </w:pPr>
      <w:r>
        <w:continuationSeparator/>
      </w:r>
    </w:p>
  </w:footnote>
  <w:footnote w:type="continuationNotice" w:id="1">
    <w:p w14:paraId="31C3028A" w14:textId="77777777" w:rsidR="006254ED" w:rsidRDefault="006254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8355D" w14:textId="77777777" w:rsidR="00BF0DB9" w:rsidRDefault="001866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i/>
        <w:noProof/>
        <w:color w:val="000000"/>
      </w:rPr>
      <w:drawing>
        <wp:inline distT="0" distB="0" distL="0" distR="0" wp14:anchorId="35183564" wp14:editId="35183565">
          <wp:extent cx="1093618" cy="991393"/>
          <wp:effectExtent l="0" t="0" r="0" b="0"/>
          <wp:docPr id="1140715730" name="image1.jpg" descr="Obraz zawierający tekst, Czcionka, plakat, design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plakat, design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3618" cy="9913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34653B"/>
    <w:multiLevelType w:val="hybridMultilevel"/>
    <w:tmpl w:val="3E4070A2"/>
    <w:lvl w:ilvl="0" w:tplc="920ED0B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170B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24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12D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100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EB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04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84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020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20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DB9"/>
    <w:rsid w:val="000129BF"/>
    <w:rsid w:val="000171B8"/>
    <w:rsid w:val="00032990"/>
    <w:rsid w:val="00040981"/>
    <w:rsid w:val="00071559"/>
    <w:rsid w:val="00073EC9"/>
    <w:rsid w:val="00075117"/>
    <w:rsid w:val="00076BFD"/>
    <w:rsid w:val="00086BDA"/>
    <w:rsid w:val="0009135B"/>
    <w:rsid w:val="00091C27"/>
    <w:rsid w:val="000A6D04"/>
    <w:rsid w:val="000B2DFB"/>
    <w:rsid w:val="000B412D"/>
    <w:rsid w:val="000C12D0"/>
    <w:rsid w:val="000C3A84"/>
    <w:rsid w:val="000D15CC"/>
    <w:rsid w:val="000D2A61"/>
    <w:rsid w:val="000E2939"/>
    <w:rsid w:val="000F158C"/>
    <w:rsid w:val="000F4B8E"/>
    <w:rsid w:val="000F5EA8"/>
    <w:rsid w:val="00101D1D"/>
    <w:rsid w:val="0011131C"/>
    <w:rsid w:val="001144C8"/>
    <w:rsid w:val="00123CBC"/>
    <w:rsid w:val="00123D6B"/>
    <w:rsid w:val="0013110A"/>
    <w:rsid w:val="00135AEB"/>
    <w:rsid w:val="001371D3"/>
    <w:rsid w:val="001407F1"/>
    <w:rsid w:val="001527F1"/>
    <w:rsid w:val="00164289"/>
    <w:rsid w:val="00167609"/>
    <w:rsid w:val="001712B9"/>
    <w:rsid w:val="00181C39"/>
    <w:rsid w:val="00186616"/>
    <w:rsid w:val="001902C4"/>
    <w:rsid w:val="00193F4F"/>
    <w:rsid w:val="001B0DE2"/>
    <w:rsid w:val="001B149E"/>
    <w:rsid w:val="001B5A73"/>
    <w:rsid w:val="001C23EA"/>
    <w:rsid w:val="001C2BBA"/>
    <w:rsid w:val="001E2084"/>
    <w:rsid w:val="001F3A6A"/>
    <w:rsid w:val="001F7F5F"/>
    <w:rsid w:val="0020484E"/>
    <w:rsid w:val="00206273"/>
    <w:rsid w:val="00211511"/>
    <w:rsid w:val="0021186A"/>
    <w:rsid w:val="00215A6A"/>
    <w:rsid w:val="002208D0"/>
    <w:rsid w:val="00223472"/>
    <w:rsid w:val="00224BC0"/>
    <w:rsid w:val="002251E7"/>
    <w:rsid w:val="00231501"/>
    <w:rsid w:val="00245309"/>
    <w:rsid w:val="00246E68"/>
    <w:rsid w:val="00250996"/>
    <w:rsid w:val="00260C50"/>
    <w:rsid w:val="0026638E"/>
    <w:rsid w:val="002712EA"/>
    <w:rsid w:val="00274A9A"/>
    <w:rsid w:val="0027560B"/>
    <w:rsid w:val="0028179F"/>
    <w:rsid w:val="00283BBA"/>
    <w:rsid w:val="00284338"/>
    <w:rsid w:val="00287DEF"/>
    <w:rsid w:val="002A13AA"/>
    <w:rsid w:val="002A4866"/>
    <w:rsid w:val="002B1332"/>
    <w:rsid w:val="002C07FB"/>
    <w:rsid w:val="002C4318"/>
    <w:rsid w:val="002C5A71"/>
    <w:rsid w:val="002C6A5D"/>
    <w:rsid w:val="002D2E2E"/>
    <w:rsid w:val="002D3E16"/>
    <w:rsid w:val="002F1EA4"/>
    <w:rsid w:val="002F243D"/>
    <w:rsid w:val="0030450D"/>
    <w:rsid w:val="00316E2B"/>
    <w:rsid w:val="00320528"/>
    <w:rsid w:val="0034145E"/>
    <w:rsid w:val="0035537D"/>
    <w:rsid w:val="00363430"/>
    <w:rsid w:val="003642F7"/>
    <w:rsid w:val="00390AE4"/>
    <w:rsid w:val="003A4B9E"/>
    <w:rsid w:val="003A5515"/>
    <w:rsid w:val="003A59CE"/>
    <w:rsid w:val="003B0504"/>
    <w:rsid w:val="003B7695"/>
    <w:rsid w:val="003D675D"/>
    <w:rsid w:val="003D7177"/>
    <w:rsid w:val="003D7490"/>
    <w:rsid w:val="003E4A5B"/>
    <w:rsid w:val="003E5DBA"/>
    <w:rsid w:val="003F1446"/>
    <w:rsid w:val="003F531F"/>
    <w:rsid w:val="0040274D"/>
    <w:rsid w:val="00407087"/>
    <w:rsid w:val="00411758"/>
    <w:rsid w:val="00411EF1"/>
    <w:rsid w:val="00421B27"/>
    <w:rsid w:val="00424C07"/>
    <w:rsid w:val="00441D0E"/>
    <w:rsid w:val="00442578"/>
    <w:rsid w:val="00447292"/>
    <w:rsid w:val="00451080"/>
    <w:rsid w:val="004758F9"/>
    <w:rsid w:val="0048585F"/>
    <w:rsid w:val="004A0C83"/>
    <w:rsid w:val="004A500F"/>
    <w:rsid w:val="004B67C6"/>
    <w:rsid w:val="004B705A"/>
    <w:rsid w:val="004C03CA"/>
    <w:rsid w:val="004D4C3D"/>
    <w:rsid w:val="004D6782"/>
    <w:rsid w:val="004E61FE"/>
    <w:rsid w:val="004F2D5E"/>
    <w:rsid w:val="004F5A22"/>
    <w:rsid w:val="00500651"/>
    <w:rsid w:val="005018CD"/>
    <w:rsid w:val="0050368F"/>
    <w:rsid w:val="0051141F"/>
    <w:rsid w:val="00515C30"/>
    <w:rsid w:val="00527175"/>
    <w:rsid w:val="00533E4F"/>
    <w:rsid w:val="0053503B"/>
    <w:rsid w:val="00541D2E"/>
    <w:rsid w:val="00545404"/>
    <w:rsid w:val="0056739C"/>
    <w:rsid w:val="005741BE"/>
    <w:rsid w:val="005755B7"/>
    <w:rsid w:val="00576538"/>
    <w:rsid w:val="00580A4B"/>
    <w:rsid w:val="005825F0"/>
    <w:rsid w:val="00587693"/>
    <w:rsid w:val="00595593"/>
    <w:rsid w:val="005A6F75"/>
    <w:rsid w:val="005A774E"/>
    <w:rsid w:val="005B345C"/>
    <w:rsid w:val="005B407E"/>
    <w:rsid w:val="005B67D4"/>
    <w:rsid w:val="005B6807"/>
    <w:rsid w:val="005B751A"/>
    <w:rsid w:val="005D50D1"/>
    <w:rsid w:val="005E0F1F"/>
    <w:rsid w:val="005E5B0A"/>
    <w:rsid w:val="005F4723"/>
    <w:rsid w:val="00606E40"/>
    <w:rsid w:val="00612232"/>
    <w:rsid w:val="00613874"/>
    <w:rsid w:val="006254ED"/>
    <w:rsid w:val="00626054"/>
    <w:rsid w:val="00627083"/>
    <w:rsid w:val="0063073B"/>
    <w:rsid w:val="00634F2F"/>
    <w:rsid w:val="0064131D"/>
    <w:rsid w:val="00647AC6"/>
    <w:rsid w:val="006550FC"/>
    <w:rsid w:val="006603A7"/>
    <w:rsid w:val="00662F9E"/>
    <w:rsid w:val="006704AA"/>
    <w:rsid w:val="006722A9"/>
    <w:rsid w:val="00673B33"/>
    <w:rsid w:val="006859BB"/>
    <w:rsid w:val="00686AE9"/>
    <w:rsid w:val="00691EFE"/>
    <w:rsid w:val="006A2A23"/>
    <w:rsid w:val="006A4B7C"/>
    <w:rsid w:val="006B49DD"/>
    <w:rsid w:val="006C0513"/>
    <w:rsid w:val="006C6A20"/>
    <w:rsid w:val="006C7A27"/>
    <w:rsid w:val="006D4FCB"/>
    <w:rsid w:val="006E2962"/>
    <w:rsid w:val="006E6CA1"/>
    <w:rsid w:val="006F4866"/>
    <w:rsid w:val="006F5215"/>
    <w:rsid w:val="006F57F6"/>
    <w:rsid w:val="00710254"/>
    <w:rsid w:val="00715644"/>
    <w:rsid w:val="0072268B"/>
    <w:rsid w:val="007256BC"/>
    <w:rsid w:val="00727593"/>
    <w:rsid w:val="00732250"/>
    <w:rsid w:val="007324EA"/>
    <w:rsid w:val="007473A6"/>
    <w:rsid w:val="00755CEB"/>
    <w:rsid w:val="007624CF"/>
    <w:rsid w:val="0076753E"/>
    <w:rsid w:val="0077514A"/>
    <w:rsid w:val="00797951"/>
    <w:rsid w:val="007A3807"/>
    <w:rsid w:val="007A3B87"/>
    <w:rsid w:val="007A7476"/>
    <w:rsid w:val="007B0A08"/>
    <w:rsid w:val="007F0882"/>
    <w:rsid w:val="007F2696"/>
    <w:rsid w:val="00800821"/>
    <w:rsid w:val="00806295"/>
    <w:rsid w:val="00810954"/>
    <w:rsid w:val="008178BF"/>
    <w:rsid w:val="00824745"/>
    <w:rsid w:val="00852550"/>
    <w:rsid w:val="008526C2"/>
    <w:rsid w:val="00855B21"/>
    <w:rsid w:val="00861847"/>
    <w:rsid w:val="00863969"/>
    <w:rsid w:val="0088018A"/>
    <w:rsid w:val="008850C6"/>
    <w:rsid w:val="0089378E"/>
    <w:rsid w:val="00894339"/>
    <w:rsid w:val="008977A5"/>
    <w:rsid w:val="008B0D35"/>
    <w:rsid w:val="008C0935"/>
    <w:rsid w:val="008C4F05"/>
    <w:rsid w:val="008C5377"/>
    <w:rsid w:val="008D62C9"/>
    <w:rsid w:val="008F0B09"/>
    <w:rsid w:val="008F15FC"/>
    <w:rsid w:val="008F28BC"/>
    <w:rsid w:val="008F309D"/>
    <w:rsid w:val="008F3CFB"/>
    <w:rsid w:val="00912A39"/>
    <w:rsid w:val="009162A9"/>
    <w:rsid w:val="00922EE1"/>
    <w:rsid w:val="0092495D"/>
    <w:rsid w:val="00924D8B"/>
    <w:rsid w:val="0093076E"/>
    <w:rsid w:val="0093259D"/>
    <w:rsid w:val="00942A8F"/>
    <w:rsid w:val="009501DC"/>
    <w:rsid w:val="0095183D"/>
    <w:rsid w:val="00957B43"/>
    <w:rsid w:val="00962770"/>
    <w:rsid w:val="00995174"/>
    <w:rsid w:val="009A20F5"/>
    <w:rsid w:val="009A364D"/>
    <w:rsid w:val="009B5DDE"/>
    <w:rsid w:val="009B5F96"/>
    <w:rsid w:val="009B70B1"/>
    <w:rsid w:val="009C229C"/>
    <w:rsid w:val="009C2D0C"/>
    <w:rsid w:val="009E0CF9"/>
    <w:rsid w:val="009F0E62"/>
    <w:rsid w:val="009F5295"/>
    <w:rsid w:val="009F7F78"/>
    <w:rsid w:val="00A02089"/>
    <w:rsid w:val="00A02D8C"/>
    <w:rsid w:val="00A10977"/>
    <w:rsid w:val="00A1414C"/>
    <w:rsid w:val="00A23F35"/>
    <w:rsid w:val="00A2445E"/>
    <w:rsid w:val="00A27A61"/>
    <w:rsid w:val="00A3683E"/>
    <w:rsid w:val="00A41ED2"/>
    <w:rsid w:val="00A56643"/>
    <w:rsid w:val="00A8478A"/>
    <w:rsid w:val="00A91158"/>
    <w:rsid w:val="00A91D82"/>
    <w:rsid w:val="00A921E9"/>
    <w:rsid w:val="00A9272E"/>
    <w:rsid w:val="00AA1900"/>
    <w:rsid w:val="00AA2439"/>
    <w:rsid w:val="00AA2920"/>
    <w:rsid w:val="00AB09BE"/>
    <w:rsid w:val="00AC2881"/>
    <w:rsid w:val="00AC3BC3"/>
    <w:rsid w:val="00AC680A"/>
    <w:rsid w:val="00AE5A0C"/>
    <w:rsid w:val="00AF129C"/>
    <w:rsid w:val="00B01B44"/>
    <w:rsid w:val="00B02902"/>
    <w:rsid w:val="00B17795"/>
    <w:rsid w:val="00B250FC"/>
    <w:rsid w:val="00B261FB"/>
    <w:rsid w:val="00B311C6"/>
    <w:rsid w:val="00B33805"/>
    <w:rsid w:val="00B33BAF"/>
    <w:rsid w:val="00B3512A"/>
    <w:rsid w:val="00B40CA7"/>
    <w:rsid w:val="00B566D6"/>
    <w:rsid w:val="00B57FA6"/>
    <w:rsid w:val="00B64D26"/>
    <w:rsid w:val="00B73315"/>
    <w:rsid w:val="00B75541"/>
    <w:rsid w:val="00B7594B"/>
    <w:rsid w:val="00B86EFE"/>
    <w:rsid w:val="00B90569"/>
    <w:rsid w:val="00B92416"/>
    <w:rsid w:val="00B92B13"/>
    <w:rsid w:val="00BA1D91"/>
    <w:rsid w:val="00BA7EE0"/>
    <w:rsid w:val="00BB5A39"/>
    <w:rsid w:val="00BC40AD"/>
    <w:rsid w:val="00BD0C25"/>
    <w:rsid w:val="00BD2791"/>
    <w:rsid w:val="00BE2BD2"/>
    <w:rsid w:val="00BF0DB9"/>
    <w:rsid w:val="00BF1CC6"/>
    <w:rsid w:val="00BF530C"/>
    <w:rsid w:val="00BF56F8"/>
    <w:rsid w:val="00C0718C"/>
    <w:rsid w:val="00C1488D"/>
    <w:rsid w:val="00C14E25"/>
    <w:rsid w:val="00C4016F"/>
    <w:rsid w:val="00C414D1"/>
    <w:rsid w:val="00C415E6"/>
    <w:rsid w:val="00C432A2"/>
    <w:rsid w:val="00C442CB"/>
    <w:rsid w:val="00C46799"/>
    <w:rsid w:val="00C62888"/>
    <w:rsid w:val="00C664D0"/>
    <w:rsid w:val="00C71A4E"/>
    <w:rsid w:val="00C75453"/>
    <w:rsid w:val="00C86B1A"/>
    <w:rsid w:val="00C87CB6"/>
    <w:rsid w:val="00CA353E"/>
    <w:rsid w:val="00CD195A"/>
    <w:rsid w:val="00CE5144"/>
    <w:rsid w:val="00CF4B21"/>
    <w:rsid w:val="00CF5082"/>
    <w:rsid w:val="00CF6905"/>
    <w:rsid w:val="00D067DA"/>
    <w:rsid w:val="00D16841"/>
    <w:rsid w:val="00D2170E"/>
    <w:rsid w:val="00D23222"/>
    <w:rsid w:val="00D317DF"/>
    <w:rsid w:val="00D4170E"/>
    <w:rsid w:val="00D46969"/>
    <w:rsid w:val="00D5685E"/>
    <w:rsid w:val="00D6070C"/>
    <w:rsid w:val="00D62F95"/>
    <w:rsid w:val="00D65B17"/>
    <w:rsid w:val="00D7111F"/>
    <w:rsid w:val="00D713FD"/>
    <w:rsid w:val="00D7555D"/>
    <w:rsid w:val="00D81777"/>
    <w:rsid w:val="00D831CD"/>
    <w:rsid w:val="00DA11DD"/>
    <w:rsid w:val="00DA2334"/>
    <w:rsid w:val="00DA2FCE"/>
    <w:rsid w:val="00DA48E2"/>
    <w:rsid w:val="00DA748A"/>
    <w:rsid w:val="00DB4C3E"/>
    <w:rsid w:val="00DB5A40"/>
    <w:rsid w:val="00DB6056"/>
    <w:rsid w:val="00DD170C"/>
    <w:rsid w:val="00DF0F07"/>
    <w:rsid w:val="00DF264E"/>
    <w:rsid w:val="00DF6046"/>
    <w:rsid w:val="00DF754F"/>
    <w:rsid w:val="00E1553C"/>
    <w:rsid w:val="00E21F82"/>
    <w:rsid w:val="00E2268A"/>
    <w:rsid w:val="00E30568"/>
    <w:rsid w:val="00E36E64"/>
    <w:rsid w:val="00E543DF"/>
    <w:rsid w:val="00E5795B"/>
    <w:rsid w:val="00E6128D"/>
    <w:rsid w:val="00E70419"/>
    <w:rsid w:val="00E813FF"/>
    <w:rsid w:val="00E8231B"/>
    <w:rsid w:val="00EA11CA"/>
    <w:rsid w:val="00EA2586"/>
    <w:rsid w:val="00EB652D"/>
    <w:rsid w:val="00EB655E"/>
    <w:rsid w:val="00EB7981"/>
    <w:rsid w:val="00EC07E8"/>
    <w:rsid w:val="00EC3D82"/>
    <w:rsid w:val="00EC418D"/>
    <w:rsid w:val="00ED3066"/>
    <w:rsid w:val="00EF03B3"/>
    <w:rsid w:val="00EF63F9"/>
    <w:rsid w:val="00EF708E"/>
    <w:rsid w:val="00F03EEF"/>
    <w:rsid w:val="00F06039"/>
    <w:rsid w:val="00F14DAE"/>
    <w:rsid w:val="00F17391"/>
    <w:rsid w:val="00F17B63"/>
    <w:rsid w:val="00F30F6E"/>
    <w:rsid w:val="00F3441D"/>
    <w:rsid w:val="00F405DF"/>
    <w:rsid w:val="00F41F14"/>
    <w:rsid w:val="00F426D1"/>
    <w:rsid w:val="00F506BA"/>
    <w:rsid w:val="00F5169D"/>
    <w:rsid w:val="00F56DB0"/>
    <w:rsid w:val="00F669F5"/>
    <w:rsid w:val="00F6761C"/>
    <w:rsid w:val="00F676ED"/>
    <w:rsid w:val="00F75697"/>
    <w:rsid w:val="00F75891"/>
    <w:rsid w:val="00F96449"/>
    <w:rsid w:val="00FA2861"/>
    <w:rsid w:val="00FB404E"/>
    <w:rsid w:val="00FC6D16"/>
    <w:rsid w:val="00FE388F"/>
    <w:rsid w:val="00FE69F2"/>
    <w:rsid w:val="00FE7174"/>
    <w:rsid w:val="00FF26F4"/>
    <w:rsid w:val="00FF4BD2"/>
    <w:rsid w:val="01D4BC66"/>
    <w:rsid w:val="0345D544"/>
    <w:rsid w:val="06184429"/>
    <w:rsid w:val="07FF829D"/>
    <w:rsid w:val="0948B71F"/>
    <w:rsid w:val="0D7B3907"/>
    <w:rsid w:val="0DE45715"/>
    <w:rsid w:val="1351A7BA"/>
    <w:rsid w:val="1402C5A0"/>
    <w:rsid w:val="14B2EDB0"/>
    <w:rsid w:val="15FE41A6"/>
    <w:rsid w:val="1880F776"/>
    <w:rsid w:val="18FB2F00"/>
    <w:rsid w:val="1AF715A3"/>
    <w:rsid w:val="1C2D23E7"/>
    <w:rsid w:val="1E61775E"/>
    <w:rsid w:val="227107E9"/>
    <w:rsid w:val="239F9684"/>
    <w:rsid w:val="247DFBB9"/>
    <w:rsid w:val="26741B0C"/>
    <w:rsid w:val="2C7F9EDE"/>
    <w:rsid w:val="2CB94469"/>
    <w:rsid w:val="2FB37D66"/>
    <w:rsid w:val="339612FF"/>
    <w:rsid w:val="3627AB55"/>
    <w:rsid w:val="385FAB01"/>
    <w:rsid w:val="3C7F6010"/>
    <w:rsid w:val="3C8D80DD"/>
    <w:rsid w:val="3CF63B96"/>
    <w:rsid w:val="3E614860"/>
    <w:rsid w:val="43EF01DB"/>
    <w:rsid w:val="4C616C0B"/>
    <w:rsid w:val="4EF25577"/>
    <w:rsid w:val="4F3BDFC8"/>
    <w:rsid w:val="50300825"/>
    <w:rsid w:val="5427ED8F"/>
    <w:rsid w:val="594C8E9E"/>
    <w:rsid w:val="6355582B"/>
    <w:rsid w:val="67F3D641"/>
    <w:rsid w:val="68A1D80E"/>
    <w:rsid w:val="6B6D1BED"/>
    <w:rsid w:val="6B7C0D49"/>
    <w:rsid w:val="6EE266F8"/>
    <w:rsid w:val="7005096E"/>
    <w:rsid w:val="774F2544"/>
    <w:rsid w:val="7DCAD11A"/>
    <w:rsid w:val="7EC8B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5183548"/>
  <w15:docId w15:val="{7DF652B2-96D5-4D9A-898B-524E5856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3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3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3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3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3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3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3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3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3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483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483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3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3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3A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3A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3A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3A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3A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3ACE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483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3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3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3A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3A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3A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3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3A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3AC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83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ACE"/>
  </w:style>
  <w:style w:type="paragraph" w:styleId="Stopka">
    <w:name w:val="footer"/>
    <w:basedOn w:val="Normalny"/>
    <w:link w:val="StopkaZnak"/>
    <w:uiPriority w:val="99"/>
    <w:unhideWhenUsed/>
    <w:rsid w:val="00483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ACE"/>
  </w:style>
  <w:style w:type="paragraph" w:styleId="NormalnyWeb">
    <w:name w:val="Normal (Web)"/>
    <w:basedOn w:val="Normalny"/>
    <w:uiPriority w:val="99"/>
    <w:unhideWhenUsed/>
    <w:rsid w:val="00A574F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574F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74F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59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59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59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59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5964"/>
    <w:rPr>
      <w:b/>
      <w:bCs/>
      <w:sz w:val="20"/>
      <w:szCs w:val="20"/>
    </w:rPr>
  </w:style>
  <w:style w:type="paragraph" w:customStyle="1" w:styleId="pf0">
    <w:name w:val="pf0"/>
    <w:basedOn w:val="Normalny"/>
    <w:rsid w:val="0070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705FF8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/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ogrubienie">
    <w:name w:val="Strong"/>
    <w:basedOn w:val="Domylnaczcionkaakapitu"/>
    <w:uiPriority w:val="22"/>
    <w:qFormat/>
    <w:rsid w:val="0088018A"/>
    <w:rPr>
      <w:b/>
      <w:bCs/>
    </w:rPr>
  </w:style>
  <w:style w:type="character" w:styleId="Uwydatnienie">
    <w:name w:val="Emphasis"/>
    <w:basedOn w:val="Domylnaczcionkaakapitu"/>
    <w:uiPriority w:val="20"/>
    <w:qFormat/>
    <w:rsid w:val="0088018A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5A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5A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5A3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41ED2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86396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24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24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998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4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3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6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71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41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magnicit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2qSwsOF6qKze0054LQmWXBJkiw==">CgMxLjA4AHIhMWpCeVgtdURvZ2MtSjR2bXVjcDQxRHl4cE9WaDFPVkFE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b0037a-dfa5-4e33-a420-d12f658addb8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20B83B6D6B546A923149B9A53186C" ma:contentTypeVersion="11" ma:contentTypeDescription="Crée un document." ma:contentTypeScope="" ma:versionID="c20aa36d66107b3854a7a7ea9638b3ac">
  <xsd:schema xmlns:xsd="http://www.w3.org/2001/XMLSchema" xmlns:xs="http://www.w3.org/2001/XMLSchema" xmlns:p="http://schemas.microsoft.com/office/2006/metadata/properties" xmlns:ns3="04b0037a-dfa5-4e33-a420-d12f658addb8" targetNamespace="http://schemas.microsoft.com/office/2006/metadata/properties" ma:root="true" ma:fieldsID="0f16685ae52adf3bbe495f8203d956fd" ns3:_="">
    <xsd:import namespace="04b0037a-dfa5-4e33-a420-d12f658addb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0037a-dfa5-4e33-a420-d12f658addb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D00C90-676C-477C-BC34-46A5BBE6C2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4A3FD2-0427-4A9C-97FB-194F76C344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9D92217-2E46-4E95-9C3B-5210FB5227E7}">
  <ds:schemaRefs>
    <ds:schemaRef ds:uri="http://schemas.microsoft.com/office/2006/metadata/properties"/>
    <ds:schemaRef ds:uri="http://schemas.microsoft.com/office/infopath/2007/PartnerControls"/>
    <ds:schemaRef ds:uri="04b0037a-dfa5-4e33-a420-d12f658addb8"/>
  </ds:schemaRefs>
</ds:datastoreItem>
</file>

<file path=customXml/itemProps5.xml><?xml version="1.0" encoding="utf-8"?>
<ds:datastoreItem xmlns:ds="http://schemas.openxmlformats.org/officeDocument/2006/customXml" ds:itemID="{B61DB388-F911-4732-8A9F-BB3F520ED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0037a-dfa5-4e33-a420-d12f658ad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684</Words>
  <Characters>4325</Characters>
  <Application>Microsoft Office Word</Application>
  <DocSecurity>0</DocSecurity>
  <Lines>36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Florek, Wojciech</dc:creator>
  <cp:keywords/>
  <cp:lastModifiedBy>Florek, Wojciech</cp:lastModifiedBy>
  <cp:revision>36</cp:revision>
  <cp:lastPrinted>2025-12-12T09:55:00Z</cp:lastPrinted>
  <dcterms:created xsi:type="dcterms:W3CDTF">2026-01-29T11:30:00Z</dcterms:created>
  <dcterms:modified xsi:type="dcterms:W3CDTF">2026-02-04T15:31:00Z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92f15e1a-fe00-4a3b-9d42-859751884945</vt:lpwstr>
  </property>
  <property fmtid="{D5CDD505-2E9C-101B-9397-08002B2CF9AE}" pid="3" name="ContentTypeId">
    <vt:lpwstr>0x0101004B120B83B6D6B546A923149B9A53186C</vt:lpwstr>
  </property>
</Properties>
</file>