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E0F21" w14:textId="77777777" w:rsidR="006E798F" w:rsidRPr="006E798F" w:rsidRDefault="006E798F" w:rsidP="006E798F">
      <w:pPr>
        <w:spacing w:before="120" w:after="120" w:line="240" w:lineRule="auto"/>
        <w:rPr>
          <w:rFonts w:ascii="Noto Sans" w:eastAsia="Times New Roman" w:hAnsi="Noto Sans" w:cs="Noto Sans"/>
          <w:b/>
          <w:bCs/>
          <w:sz w:val="28"/>
          <w:szCs w:val="28"/>
          <w:lang w:val="es-ES"/>
        </w:rPr>
      </w:pPr>
      <w:r w:rsidRPr="006E798F">
        <w:rPr>
          <w:rFonts w:ascii="Noto Sans" w:eastAsia="Times New Roman" w:hAnsi="Noto Sans" w:cs="Noto Sans"/>
          <w:b/>
          <w:bCs/>
          <w:sz w:val="28"/>
          <w:szCs w:val="28"/>
          <w:lang w:val="fr"/>
        </w:rPr>
        <w:t>L'essor de la canette : le rôle de l'aluminium dans l'emballage recyclable</w:t>
      </w:r>
    </w:p>
    <w:p w14:paraId="799728DF" w14:textId="2ADA56FC" w:rsidR="006E798F" w:rsidRPr="006E798F" w:rsidRDefault="006E798F" w:rsidP="006E798F">
      <w:pPr>
        <w:spacing w:before="120" w:after="120" w:line="240" w:lineRule="auto"/>
        <w:rPr>
          <w:rFonts w:ascii="Noto Sans" w:eastAsia="Times New Roman" w:hAnsi="Noto Sans" w:cs="Noto Sans"/>
          <w:b/>
          <w:bCs/>
          <w:sz w:val="22"/>
          <w:lang w:val="fr"/>
        </w:rPr>
      </w:pPr>
      <w:r w:rsidRPr="006E798F">
        <w:rPr>
          <w:rFonts w:ascii="Noto Sans" w:eastAsia="Times New Roman" w:hAnsi="Noto Sans" w:cs="Noto Sans"/>
          <w:i/>
          <w:iCs/>
          <w:sz w:val="22"/>
          <w:lang w:val="fr"/>
        </w:rPr>
        <w:t>Les canettes aluminium restent l'une des options les plus fiables pour un emballage de boisson durable, soutenues par des systèmes de recyclage bien établis sur les marchés développés. Aujourd'hui, les technologies é</w:t>
      </w:r>
      <w:commentRangeStart w:id="0"/>
      <w:commentRangeStart w:id="1"/>
      <w:r w:rsidRPr="006E798F">
        <w:rPr>
          <w:rFonts w:ascii="Noto Sans" w:eastAsia="Times New Roman" w:hAnsi="Noto Sans" w:cs="Noto Sans"/>
          <w:i/>
          <w:iCs/>
          <w:sz w:val="22"/>
          <w:lang w:val="fr"/>
        </w:rPr>
        <w:t>mergentes</w:t>
      </w:r>
      <w:commentRangeEnd w:id="0"/>
      <w:r w:rsidRPr="006E798F">
        <w:rPr>
          <w:rFonts w:ascii="Noto Sans" w:eastAsia="Times New Roman" w:hAnsi="Noto Sans" w:cs="Noto Sans"/>
          <w:i/>
          <w:iCs/>
          <w:sz w:val="22"/>
          <w:lang w:val="fr"/>
        </w:rPr>
        <w:commentReference w:id="0"/>
      </w:r>
      <w:commentRangeEnd w:id="1"/>
      <w:r w:rsidRPr="006E798F">
        <w:rPr>
          <w:rFonts w:ascii="Noto Sans" w:eastAsia="Times New Roman" w:hAnsi="Noto Sans" w:cs="Noto Sans"/>
          <w:i/>
          <w:iCs/>
          <w:sz w:val="22"/>
          <w:lang w:val="fr"/>
        </w:rPr>
        <w:commentReference w:id="1"/>
      </w:r>
      <w:r w:rsidRPr="006E798F">
        <w:rPr>
          <w:rFonts w:ascii="Noto Sans" w:eastAsia="Times New Roman" w:hAnsi="Noto Sans" w:cs="Noto Sans"/>
          <w:i/>
          <w:iCs/>
          <w:sz w:val="22"/>
          <w:lang w:val="fr"/>
        </w:rPr>
        <w:t xml:space="preserve"> permettent d'atteindre de nouveaux niveaux de conformité et de traçabilité, plaçant l'aluminium au cœur de la circularité. Comme l'explique [Russell Wiseman, Head of Global Beverage Solutions,] </w:t>
      </w:r>
      <w:hyperlink r:id="rId10" w:history="1">
        <w:r w:rsidRPr="006E798F">
          <w:rPr>
            <w:rStyle w:val="Hyperlink"/>
            <w:rFonts w:ascii="Noto Sans" w:eastAsia="Times New Roman" w:hAnsi="Noto Sans" w:cs="Noto Sans"/>
            <w:i/>
            <w:iCs/>
            <w:sz w:val="22"/>
            <w:lang w:val="fr"/>
          </w:rPr>
          <w:t>Domino Printing Sciences</w:t>
        </w:r>
      </w:hyperlink>
      <w:r w:rsidRPr="006E798F">
        <w:rPr>
          <w:rFonts w:ascii="Noto Sans" w:eastAsia="Times New Roman" w:hAnsi="Noto Sans" w:cs="Noto Sans"/>
          <w:i/>
          <w:iCs/>
          <w:sz w:val="22"/>
          <w:lang w:val="fr"/>
        </w:rPr>
        <w:t xml:space="preserve"> (Domino), la solution de durabilité la plus puissante pour les emballages de boissons est déjà entre vos mains.</w:t>
      </w:r>
    </w:p>
    <w:p w14:paraId="3707E295" w14:textId="77777777" w:rsidR="006E798F" w:rsidRPr="006E798F" w:rsidRDefault="006E798F" w:rsidP="006E798F">
      <w:pPr>
        <w:spacing w:before="120" w:after="120" w:line="240" w:lineRule="auto"/>
        <w:rPr>
          <w:rFonts w:ascii="Noto Sans" w:eastAsia="Times New Roman" w:hAnsi="Noto Sans" w:cs="Noto Sans"/>
          <w:b/>
          <w:bCs/>
          <w:sz w:val="22"/>
          <w:lang w:val="es-ES"/>
        </w:rPr>
      </w:pPr>
      <w:r w:rsidRPr="006E798F">
        <w:rPr>
          <w:rFonts w:ascii="Noto Sans" w:eastAsia="Times New Roman" w:hAnsi="Noto Sans" w:cs="Noto Sans"/>
          <w:b/>
          <w:bCs/>
          <w:sz w:val="22"/>
          <w:lang w:val="fr"/>
        </w:rPr>
        <w:t>L'aluminium, champion de l'économie circulaire</w:t>
      </w:r>
    </w:p>
    <w:p w14:paraId="448C3370" w14:textId="77777777" w:rsidR="006E798F" w:rsidRPr="006E798F" w:rsidRDefault="006E798F" w:rsidP="006E798F">
      <w:pPr>
        <w:spacing w:before="120" w:after="120" w:line="240" w:lineRule="auto"/>
        <w:rPr>
          <w:rFonts w:ascii="Noto Sans" w:eastAsia="Times New Roman" w:hAnsi="Noto Sans" w:cs="Noto Sans"/>
          <w:sz w:val="22"/>
        </w:rPr>
      </w:pPr>
      <w:r w:rsidRPr="006E798F">
        <w:rPr>
          <w:rFonts w:ascii="Noto Sans" w:eastAsia="Times New Roman" w:hAnsi="Noto Sans" w:cs="Noto Sans"/>
          <w:sz w:val="22"/>
          <w:lang w:val="fr"/>
        </w:rPr>
        <w:t xml:space="preserve">Alors que les marques de boissons s'efforcent d'atteindre les objectifs de l'économie circulaire et de réduire les émissions de carbone, la recyclabilité et l'efficacité de l'aluminium en font un choix évident. Contrairement au PET ou au verre, l'aluminium est un véritable matériau en circuit fermé qui peut être recyclé à l'infini sans perte de qualité. </w:t>
      </w:r>
      <w:hyperlink r:id="rId11" w:history="1">
        <w:r w:rsidRPr="006E798F">
          <w:rPr>
            <w:rStyle w:val="Hyperlink"/>
            <w:rFonts w:ascii="Noto Sans" w:eastAsia="Times New Roman" w:hAnsi="Noto Sans" w:cs="Noto Sans"/>
            <w:sz w:val="22"/>
            <w:lang w:val="fr"/>
          </w:rPr>
          <w:t>Les taux mondiaux</w:t>
        </w:r>
      </w:hyperlink>
      <w:r w:rsidRPr="006E798F">
        <w:rPr>
          <w:rFonts w:ascii="Noto Sans" w:eastAsia="Times New Roman" w:hAnsi="Noto Sans" w:cs="Noto Sans"/>
          <w:sz w:val="22"/>
          <w:u w:val="single"/>
          <w:lang w:val="fr"/>
        </w:rPr>
        <w:t xml:space="preserve"> </w:t>
      </w:r>
      <w:r w:rsidRPr="006E798F">
        <w:rPr>
          <w:rFonts w:ascii="Noto Sans" w:eastAsia="Times New Roman" w:hAnsi="Noto Sans" w:cs="Noto Sans"/>
          <w:sz w:val="22"/>
          <w:lang w:val="fr"/>
        </w:rPr>
        <w:t>de recyclage de l'aluminium avoisinent 75 % – surpassant les bouteilles en PET (47 %) et le verre (42 %) – ce qui permet d'économiser environ 5,4 millions de tonnes de CO₂ par an.</w:t>
      </w:r>
    </w:p>
    <w:p w14:paraId="519E2A33" w14:textId="79695471" w:rsidR="006E798F" w:rsidRPr="006E798F" w:rsidRDefault="006E798F" w:rsidP="006E798F">
      <w:pPr>
        <w:spacing w:before="120" w:after="120" w:line="240" w:lineRule="auto"/>
        <w:rPr>
          <w:rFonts w:ascii="Noto Sans" w:eastAsia="Times New Roman" w:hAnsi="Noto Sans" w:cs="Noto Sans"/>
          <w:sz w:val="22"/>
          <w:lang w:val="fr"/>
        </w:rPr>
      </w:pPr>
      <w:r w:rsidRPr="006E798F">
        <w:rPr>
          <w:rFonts w:ascii="Noto Sans" w:eastAsia="Times New Roman" w:hAnsi="Noto Sans" w:cs="Noto Sans"/>
          <w:sz w:val="22"/>
          <w:lang w:val="fr"/>
        </w:rPr>
        <w:t xml:space="preserve">La réglementation accélère les progrès du recyclage. En vertu du </w:t>
      </w:r>
      <w:hyperlink r:id="rId12" w:history="1">
        <w:r w:rsidRPr="006E798F">
          <w:rPr>
            <w:rStyle w:val="Hyperlink"/>
            <w:rFonts w:ascii="Noto Sans" w:eastAsia="Times New Roman" w:hAnsi="Noto Sans" w:cs="Noto Sans"/>
            <w:sz w:val="22"/>
            <w:lang w:val="fr"/>
          </w:rPr>
          <w:t>Règlement européen sur les emballages et les déchets d'emballages</w:t>
        </w:r>
      </w:hyperlink>
      <w:r w:rsidRPr="006E798F">
        <w:rPr>
          <w:rFonts w:ascii="Noto Sans" w:eastAsia="Times New Roman" w:hAnsi="Noto Sans" w:cs="Noto Sans"/>
          <w:sz w:val="22"/>
          <w:lang w:val="fr"/>
        </w:rPr>
        <w:t xml:space="preserve"> (PPWR), l'emballage aluminium doit atteindre 50 % de recyclage d'ici 2025 et 60 % d'ici 2030. Les exigences strictes en matière de conception pour la recyclabilité imposées par la réglementation poussent également à repenser en profondeur la manière de concevoir les produits et leurs emballages. Pour les marques de boissons, l'aluminium n'est pas seulement un choix d'emballage, c'est une stratégie de conformité et un atout pour la réputation.</w:t>
      </w:r>
    </w:p>
    <w:p w14:paraId="3BC5D08D" w14:textId="77777777" w:rsidR="006E798F" w:rsidRPr="006E798F" w:rsidRDefault="006E798F" w:rsidP="006E798F">
      <w:pPr>
        <w:spacing w:before="120" w:after="120" w:line="240" w:lineRule="auto"/>
        <w:rPr>
          <w:rFonts w:ascii="Noto Sans" w:eastAsia="Times New Roman" w:hAnsi="Noto Sans" w:cs="Noto Sans"/>
          <w:b/>
          <w:bCs/>
          <w:sz w:val="22"/>
          <w:lang w:val="es-ES"/>
        </w:rPr>
      </w:pPr>
      <w:r w:rsidRPr="006E798F">
        <w:rPr>
          <w:rFonts w:ascii="Noto Sans" w:eastAsia="Times New Roman" w:hAnsi="Noto Sans" w:cs="Noto Sans"/>
          <w:b/>
          <w:bCs/>
          <w:sz w:val="22"/>
          <w:lang w:val="fr"/>
        </w:rPr>
        <w:t>Vitesse et précision</w:t>
      </w:r>
    </w:p>
    <w:p w14:paraId="2EDE8BE3" w14:textId="77777777" w:rsidR="006E798F" w:rsidRPr="006E798F" w:rsidRDefault="006E798F" w:rsidP="006E798F">
      <w:pPr>
        <w:spacing w:before="120" w:after="120" w:line="240" w:lineRule="auto"/>
        <w:rPr>
          <w:rFonts w:ascii="Noto Sans" w:eastAsia="Times New Roman" w:hAnsi="Noto Sans" w:cs="Noto Sans"/>
          <w:color w:val="FF0000"/>
          <w:sz w:val="22"/>
          <w:lang w:val="es-ES"/>
        </w:rPr>
      </w:pPr>
      <w:r w:rsidRPr="006E798F">
        <w:rPr>
          <w:rFonts w:ascii="Noto Sans" w:eastAsia="Times New Roman" w:hAnsi="Noto Sans" w:cs="Noto Sans"/>
          <w:sz w:val="22"/>
          <w:lang w:val="fr"/>
        </w:rPr>
        <w:t>Mais la durabilité ne s'arrête pas à la canette. Chaque étape de la production compte, y compris le codage essentiel pour la conformité et la traçabilité à grande échelle. Les lignes modernes de production de boissons dépassent souvent 120 000 canettes par heure. À cette cadence, le codage est critique. Toute erreur devient rapidement coûteuse (rappels onéreux, gaspillage de produits et risques réglementaires). Chaque canette doit porter des informations de traçabilité précises pour répondre aux exigences des réglementations et des détaillants.</w:t>
      </w:r>
    </w:p>
    <w:p w14:paraId="2AA95510" w14:textId="77777777" w:rsidR="006E798F" w:rsidRPr="006E798F" w:rsidRDefault="006E798F" w:rsidP="006E798F">
      <w:pPr>
        <w:spacing w:before="120" w:after="120" w:line="240" w:lineRule="auto"/>
        <w:rPr>
          <w:rFonts w:ascii="Noto Sans" w:eastAsia="Times New Roman" w:hAnsi="Noto Sans" w:cs="Noto Sans"/>
          <w:b/>
          <w:bCs/>
          <w:sz w:val="22"/>
          <w:lang w:val="fr"/>
        </w:rPr>
      </w:pPr>
      <w:r w:rsidRPr="006E798F">
        <w:rPr>
          <w:rFonts w:ascii="Noto Sans" w:eastAsia="Times New Roman" w:hAnsi="Noto Sans" w:cs="Noto Sans"/>
          <w:sz w:val="22"/>
          <w:lang w:val="fr"/>
        </w:rPr>
        <w:t xml:space="preserve">L'industrie exige une technologie de codage qui répond aux besoins d'opérations rapides et durables. Pourtant, les systèmes jet d'encre conventionnels peuvent avoir du mal à tenir le rythme. L'utilisation excessive d'encres qui en résulte entraîne des déchets chimiques, ce qui nuit aux objectifs de durabilité. Par ailleurs, l'impact </w:t>
      </w:r>
      <w:r w:rsidRPr="006E798F">
        <w:rPr>
          <w:rFonts w:ascii="Noto Sans" w:eastAsia="Times New Roman" w:hAnsi="Noto Sans" w:cs="Noto Sans"/>
          <w:sz w:val="22"/>
          <w:lang w:val="fr"/>
        </w:rPr>
        <w:lastRenderedPageBreak/>
        <w:t xml:space="preserve">inévitable sur la production entraîne non seulement des retards, mais aussi une augmentation des coûts. </w:t>
      </w:r>
    </w:p>
    <w:p w14:paraId="3D31193C" w14:textId="77777777" w:rsidR="006E798F" w:rsidRPr="006E798F" w:rsidRDefault="006E798F" w:rsidP="006E798F">
      <w:pPr>
        <w:spacing w:before="120" w:after="120" w:line="240" w:lineRule="auto"/>
        <w:rPr>
          <w:rFonts w:ascii="Noto Sans" w:eastAsia="Times New Roman" w:hAnsi="Noto Sans" w:cs="Noto Sans"/>
          <w:b/>
          <w:bCs/>
          <w:sz w:val="22"/>
          <w:lang w:val="fr"/>
        </w:rPr>
      </w:pPr>
      <w:r w:rsidRPr="006E798F">
        <w:rPr>
          <w:rFonts w:ascii="Noto Sans" w:eastAsia="Times New Roman" w:hAnsi="Noto Sans" w:cs="Noto Sans"/>
          <w:b/>
          <w:bCs/>
          <w:sz w:val="22"/>
          <w:lang w:val="fr"/>
        </w:rPr>
        <w:t>Codage durable</w:t>
      </w:r>
    </w:p>
    <w:p w14:paraId="1FA1E525" w14:textId="77777777" w:rsidR="006E798F" w:rsidRPr="006E798F" w:rsidRDefault="006E798F" w:rsidP="006E798F">
      <w:pPr>
        <w:spacing w:before="120" w:after="120" w:line="240" w:lineRule="auto"/>
        <w:rPr>
          <w:rFonts w:ascii="Noto Sans" w:eastAsia="Times New Roman" w:hAnsi="Noto Sans" w:cs="Noto Sans"/>
          <w:sz w:val="22"/>
          <w:lang w:val="fr"/>
        </w:rPr>
      </w:pPr>
      <w:r w:rsidRPr="006E798F">
        <w:rPr>
          <w:rFonts w:ascii="Noto Sans" w:eastAsia="Times New Roman" w:hAnsi="Noto Sans" w:cs="Noto Sans"/>
          <w:sz w:val="22"/>
          <w:lang w:val="fr"/>
        </w:rPr>
        <w:t>Les innovations récentes permettent aux fabricants de boissons de revoir leur approche en matière de durabilité et de conformité. Les nouvelles technologies haute vitesse et à faibles déchets, telles que le codage laser fibré, offrent des codes permanents à haute résolution sans encres ni solvants, qui permettent aux fabricants de maintenir la durabilité sans compromettre le rendement.</w:t>
      </w:r>
    </w:p>
    <w:p w14:paraId="20E087D2" w14:textId="77777777" w:rsidR="006E798F" w:rsidRPr="006E798F" w:rsidRDefault="006E798F" w:rsidP="006E798F">
      <w:pPr>
        <w:spacing w:before="120" w:after="120" w:line="240" w:lineRule="auto"/>
        <w:rPr>
          <w:rFonts w:ascii="Noto Sans" w:eastAsia="Times New Roman" w:hAnsi="Noto Sans" w:cs="Noto Sans"/>
          <w:sz w:val="22"/>
          <w:lang w:val="fr"/>
        </w:rPr>
      </w:pPr>
      <w:r w:rsidRPr="006E798F">
        <w:rPr>
          <w:rFonts w:ascii="Noto Sans" w:eastAsia="Times New Roman" w:hAnsi="Noto Sans" w:cs="Noto Sans"/>
          <w:sz w:val="22"/>
          <w:lang w:val="fr"/>
        </w:rPr>
        <w:t>Les solutions révolutionnaires telles que le système de codage de canettes vides pour boissons (BECCS) de Domino placent le codage en amont, au stade de la canette vide, ce qui contribue considérablement à la réduction des déchets et à l'efficacité opérationnelle. En codant avant le remplissage, les fabricants peuvent détecter les erreurs rapidement, ce qui évite les rappels coûteux et les pertes de produits.</w:t>
      </w:r>
    </w:p>
    <w:p w14:paraId="60C752C9" w14:textId="77777777" w:rsidR="006E798F" w:rsidRPr="006E798F" w:rsidRDefault="006E798F" w:rsidP="006E798F">
      <w:pPr>
        <w:spacing w:before="120" w:after="120" w:line="240" w:lineRule="auto"/>
        <w:rPr>
          <w:rFonts w:ascii="Noto Sans" w:eastAsia="Times New Roman" w:hAnsi="Noto Sans" w:cs="Noto Sans"/>
          <w:b/>
          <w:bCs/>
          <w:sz w:val="22"/>
        </w:rPr>
      </w:pPr>
      <w:r w:rsidRPr="006E798F">
        <w:rPr>
          <w:rFonts w:ascii="Noto Sans" w:eastAsia="Times New Roman" w:hAnsi="Noto Sans" w:cs="Noto Sans"/>
          <w:b/>
          <w:bCs/>
          <w:sz w:val="22"/>
          <w:lang w:val="fr"/>
        </w:rPr>
        <w:t>Efficacité opérationnelle</w:t>
      </w:r>
    </w:p>
    <w:p w14:paraId="59BFDE81" w14:textId="77777777" w:rsidR="006E798F" w:rsidRPr="006E798F" w:rsidRDefault="006E798F" w:rsidP="006E798F">
      <w:pPr>
        <w:spacing w:before="120" w:after="120" w:line="240" w:lineRule="auto"/>
        <w:rPr>
          <w:rFonts w:ascii="Noto Sans" w:eastAsia="Times New Roman" w:hAnsi="Noto Sans" w:cs="Noto Sans"/>
          <w:sz w:val="22"/>
          <w:lang w:val="es-ES"/>
        </w:rPr>
      </w:pPr>
      <w:r w:rsidRPr="006E798F">
        <w:rPr>
          <w:rFonts w:ascii="Noto Sans" w:eastAsia="Times New Roman" w:hAnsi="Noto Sans" w:cs="Noto Sans"/>
          <w:sz w:val="22"/>
          <w:lang w:val="fr"/>
        </w:rPr>
        <w:t>Le système BECCS est spécialement conçu pour les lignes à haut rendement où la précision, la vitesse et la réduction des déchets sont essentielles. Au-delà de la performance, le BECCS permet aux marques de maintenir la traçabilité de la production et de se conformer aux exigences d'étiquetage de l'UE, sans sacrifier l'efficacité.</w:t>
      </w:r>
    </w:p>
    <w:p w14:paraId="30C7F3E0" w14:textId="77777777" w:rsidR="006E798F" w:rsidRPr="006E798F" w:rsidRDefault="006E798F" w:rsidP="006E798F">
      <w:pPr>
        <w:spacing w:before="120" w:after="120" w:line="240" w:lineRule="auto"/>
        <w:rPr>
          <w:rFonts w:ascii="Noto Sans" w:eastAsia="Times New Roman" w:hAnsi="Noto Sans" w:cs="Noto Sans"/>
          <w:sz w:val="22"/>
        </w:rPr>
      </w:pPr>
      <w:r w:rsidRPr="006E798F">
        <w:rPr>
          <w:rFonts w:ascii="Noto Sans" w:eastAsia="Times New Roman" w:hAnsi="Noto Sans" w:cs="Noto Sans"/>
          <w:sz w:val="22"/>
          <w:lang w:val="fr"/>
        </w:rPr>
        <w:t>La technologie laser à fibre s'adapte également aux performances de production à haute vitesse existantes, avec des vitesses de ligne de 120 000 canettes par heure. Enfin, les systèmes de vision et rejet permettent la détection d'erreurs instantanée des erreurs, empêchant la mise sur le marché de codes défectueux, ce qui réduit les déchets et limite les temps d'arrêt. Avec un temps moyen avant défaillance (MTBF) pouvant atteindre 100 000 heures, ces systèmes innovants offrent également une fiabilité exceptionnelle.</w:t>
      </w:r>
    </w:p>
    <w:p w14:paraId="01E39944" w14:textId="77777777" w:rsidR="006E798F" w:rsidRPr="006E798F" w:rsidRDefault="006E798F" w:rsidP="006E798F">
      <w:pPr>
        <w:spacing w:before="120" w:after="120" w:line="240" w:lineRule="auto"/>
        <w:rPr>
          <w:rFonts w:ascii="Noto Sans" w:eastAsia="Times New Roman" w:hAnsi="Noto Sans" w:cs="Noto Sans"/>
          <w:sz w:val="22"/>
          <w:lang w:val="es-ES"/>
        </w:rPr>
      </w:pPr>
      <w:r w:rsidRPr="006E798F">
        <w:rPr>
          <w:rFonts w:ascii="Noto Sans" w:eastAsia="Times New Roman" w:hAnsi="Noto Sans" w:cs="Noto Sans"/>
          <w:sz w:val="22"/>
          <w:lang w:val="fr"/>
        </w:rPr>
        <w:t>Comme l'indique Russel Wiseman, « La circulation commence bien avant que la canette n'atteigne les commerces. L'aluminium offre une base recyclable à l'infini, mais le véritable progrès consiste à repenser chaque étape de la production, y compris codage. Faire évoluer la traçabilité en amont et éliminer les consommables n'est pas seulement synonyme d'efficacité opérationnelle : c'est un moyen de pratiquer la durabilité à grande échelle.</w:t>
      </w:r>
    </w:p>
    <w:p w14:paraId="137B84B9" w14:textId="77777777" w:rsidR="006E798F" w:rsidRPr="006E798F" w:rsidRDefault="006E798F" w:rsidP="006E798F">
      <w:pPr>
        <w:spacing w:before="120" w:after="120" w:line="240" w:lineRule="auto"/>
        <w:rPr>
          <w:rFonts w:ascii="Noto Sans" w:eastAsia="Times New Roman" w:hAnsi="Noto Sans" w:cs="Noto Sans"/>
          <w:b/>
          <w:bCs/>
          <w:sz w:val="22"/>
          <w:lang w:val="es-ES"/>
        </w:rPr>
      </w:pPr>
      <w:r w:rsidRPr="006E798F">
        <w:rPr>
          <w:rFonts w:ascii="Noto Sans" w:eastAsia="Times New Roman" w:hAnsi="Noto Sans" w:cs="Noto Sans"/>
          <w:b/>
          <w:bCs/>
          <w:sz w:val="22"/>
          <w:lang w:val="fr"/>
        </w:rPr>
        <w:t>Boucler la boucle</w:t>
      </w:r>
    </w:p>
    <w:p w14:paraId="049F5779" w14:textId="77777777" w:rsidR="006E798F" w:rsidRPr="006E798F" w:rsidRDefault="006E798F" w:rsidP="006E798F">
      <w:pPr>
        <w:spacing w:before="120" w:after="120" w:line="240" w:lineRule="auto"/>
        <w:rPr>
          <w:rFonts w:ascii="Noto Sans" w:eastAsia="Times New Roman" w:hAnsi="Noto Sans" w:cs="Noto Sans"/>
          <w:sz w:val="22"/>
          <w:lang w:val="fr"/>
        </w:rPr>
      </w:pPr>
      <w:r w:rsidRPr="006E798F">
        <w:rPr>
          <w:rFonts w:ascii="Noto Sans" w:eastAsia="Times New Roman" w:hAnsi="Noto Sans" w:cs="Noto Sans"/>
          <w:sz w:val="22"/>
          <w:lang w:val="fr"/>
        </w:rPr>
        <w:t xml:space="preserve">Les canettes aluminium et le codage laser fibré forment un duo puissant pour la durabilité. Ensemble, ils permettent aux marques de boissons d'atteindre les objectifs de l'économie circulaire, de réduire les émissions de carbone et de maintenir l'agilité de la production. Alors que l'industrie vise un taux de récupération mondial de l'aluminium de 80 % d’ici 2030 et près de 100 % d’ici 2050, des solutions comme le </w:t>
      </w:r>
      <w:r w:rsidRPr="006E798F">
        <w:rPr>
          <w:rFonts w:ascii="Noto Sans" w:eastAsia="Times New Roman" w:hAnsi="Noto Sans" w:cs="Noto Sans"/>
          <w:sz w:val="22"/>
          <w:lang w:val="fr"/>
        </w:rPr>
        <w:lastRenderedPageBreak/>
        <w:t>BECCS joueront un rôle crucial pour boucler la boucle – garantissant que chaque canette est codée avec précision, efficacité et un impact environnemental minimal.</w:t>
      </w:r>
    </w:p>
    <w:p w14:paraId="25AA27FA" w14:textId="77777777" w:rsidR="006E798F" w:rsidRDefault="006E798F" w:rsidP="006E798F">
      <w:pPr>
        <w:spacing w:before="120" w:after="120" w:line="240" w:lineRule="auto"/>
        <w:rPr>
          <w:rFonts w:ascii="Noto Sans" w:eastAsia="Times New Roman" w:hAnsi="Noto Sans" w:cs="Noto Sans"/>
          <w:sz w:val="22"/>
          <w:lang w:val="fr"/>
        </w:rPr>
      </w:pPr>
    </w:p>
    <w:p w14:paraId="6FEB7227" w14:textId="79AE1009" w:rsidR="006E798F" w:rsidRPr="006E798F" w:rsidRDefault="006E798F" w:rsidP="006E798F">
      <w:pPr>
        <w:spacing w:before="120" w:after="120" w:line="240" w:lineRule="auto"/>
        <w:rPr>
          <w:rFonts w:ascii="Noto Sans" w:eastAsia="Times New Roman" w:hAnsi="Noto Sans" w:cs="Noto Sans"/>
          <w:sz w:val="22"/>
          <w:lang w:val="es-ES"/>
        </w:rPr>
      </w:pPr>
      <w:r>
        <w:rPr>
          <w:rFonts w:ascii="Noto Sans" w:eastAsia="Times New Roman" w:hAnsi="Noto Sans" w:cs="Noto Sans"/>
          <w:sz w:val="22"/>
          <w:lang w:val="fr"/>
        </w:rPr>
        <w:t>&lt;</w:t>
      </w:r>
      <w:r w:rsidRPr="006E798F">
        <w:rPr>
          <w:rFonts w:ascii="Noto Sans" w:eastAsia="Times New Roman" w:hAnsi="Noto Sans" w:cs="Noto Sans"/>
          <w:b/>
          <w:bCs/>
          <w:sz w:val="22"/>
          <w:lang w:val="fr"/>
        </w:rPr>
        <w:t>FIN</w:t>
      </w:r>
      <w:r>
        <w:rPr>
          <w:rFonts w:ascii="Noto Sans" w:eastAsia="Times New Roman" w:hAnsi="Noto Sans" w:cs="Noto Sans"/>
          <w:sz w:val="22"/>
          <w:lang w:val="fr"/>
        </w:rPr>
        <w:t>&gt;</w:t>
      </w:r>
    </w:p>
    <w:p w14:paraId="39D70BF0" w14:textId="77777777" w:rsidR="006E798F" w:rsidRDefault="006E798F" w:rsidP="00C44603">
      <w:pPr>
        <w:rPr>
          <w:rFonts w:ascii="Noto Sans" w:eastAsia="Gill Sans" w:hAnsi="Noto Sans" w:cs="Noto Sans"/>
          <w:b/>
          <w:bCs/>
          <w:sz w:val="20"/>
          <w:szCs w:val="20"/>
          <w:lang w:val="fr-FR"/>
        </w:rPr>
      </w:pPr>
      <w:bookmarkStart w:id="2" w:name="_Hlk46133219"/>
    </w:p>
    <w:p w14:paraId="53EB7C38" w14:textId="0BCC5B4B" w:rsidR="005524DB" w:rsidRPr="006E798F" w:rsidRDefault="006E798F" w:rsidP="006E798F">
      <w:pPr>
        <w:spacing w:line="240" w:lineRule="auto"/>
        <w:rPr>
          <w:lang w:val="fr-FR"/>
        </w:rPr>
      </w:pPr>
      <w:r w:rsidRPr="00E06028">
        <w:rPr>
          <w:rFonts w:ascii="Noto Sans" w:eastAsia="Gill Sans" w:hAnsi="Noto Sans" w:cs="Noto Sans"/>
          <w:b/>
          <w:bCs/>
          <w:sz w:val="20"/>
          <w:szCs w:val="20"/>
          <w:lang w:val="fr-FR"/>
        </w:rPr>
        <w:t>Avis de non-responsabilité</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hAnsi="Noto Sans" w:cs="Noto Sans"/>
          <w:b/>
          <w:bCs/>
          <w:sz w:val="20"/>
          <w:szCs w:val="20"/>
          <w:lang w:val="fr-FR"/>
        </w:rPr>
        <w:t>Encres</w:t>
      </w:r>
      <w:r w:rsidRPr="00E06028">
        <w:rPr>
          <w:rFonts w:ascii="Noto Sans" w:hAnsi="Noto Sans" w:cs="Noto Sans"/>
          <w:sz w:val="20"/>
          <w:szCs w:val="20"/>
          <w:lang w:val="es-ES"/>
        </w:rPr>
        <w:br/>
      </w:r>
      <w:r w:rsidRPr="00E06028">
        <w:rPr>
          <w:rFonts w:ascii="Noto Sans" w:hAnsi="Noto Sans" w:cs="Noto Sans"/>
          <w:sz w:val="20"/>
          <w:szCs w:val="20"/>
          <w:lang w:val="fr-FR"/>
        </w:rPr>
        <w:t xml:space="preserve">Les informations figurant aux présentes ne se substituent pas à la réalisation des essais nécessaires pour vérifier la bonne adéquation à votre utilisation et à vos circonstances particulières. Ni Domino UK Limited ni aucune autre société du groupe Domino ne sauraient être responsables dans le cas où vous vous êtes fiés aux informations du présent document quant à la convenance d’une encre à vos besoins particuliers. Le présent document ne fait pas partie des conditions générales entre vous-même et Domino. Les mentions légales v.1.0 de février 2018 et les conditions générales de vente de Domino, et plus particulièrement les garanties et responsabilités qui en relèvent, s’appliquent à tout achat de produit que vous réalisez. </w:t>
      </w:r>
      <w:r w:rsidRPr="00E06028">
        <w:rPr>
          <w:rFonts w:ascii="Noto Sans" w:hAnsi="Noto Sans" w:cs="Noto Sans"/>
          <w:sz w:val="20"/>
          <w:szCs w:val="20"/>
          <w:lang w:val="es-ES"/>
        </w:rPr>
        <w:br/>
      </w:r>
      <w:r w:rsidRPr="00E06028">
        <w:rPr>
          <w:rFonts w:ascii="Noto Sans" w:hAnsi="Noto Sans" w:cs="Noto Sans"/>
          <w:sz w:val="20"/>
          <w:szCs w:val="20"/>
          <w:lang w:val="es-ES"/>
        </w:rPr>
        <w:br/>
      </w:r>
      <w:r w:rsidRPr="00E06028">
        <w:rPr>
          <w:rFonts w:ascii="Noto Sans" w:hAnsi="Noto Sans" w:cs="Noto Sans"/>
          <w:b/>
          <w:bCs/>
          <w:sz w:val="20"/>
          <w:szCs w:val="20"/>
          <w:lang w:val="fr-FR"/>
        </w:rPr>
        <w:t>Généralités</w:t>
      </w:r>
      <w:r w:rsidRPr="00E06028">
        <w:rPr>
          <w:rFonts w:ascii="Noto Sans" w:hAnsi="Noto Sans" w:cs="Noto Sans"/>
          <w:sz w:val="20"/>
          <w:szCs w:val="20"/>
          <w:lang w:val="es-ES"/>
        </w:rPr>
        <w:br/>
      </w:r>
      <w:r w:rsidRPr="001D71EE">
        <w:rPr>
          <w:rFonts w:ascii="Noto Sans" w:hAnsi="Noto Sans" w:cs="Noto Sans"/>
          <w:sz w:val="20"/>
          <w:szCs w:val="20"/>
          <w:lang w:val="fr-FR"/>
        </w:rPr>
        <w:t xml:space="preserve">Les informations contenues dans ce communiqué de presse sont considérées comme vraies et exactes à la date de publication par Domino. Des changements de circonstances après la date de publication peuvent avoir un impact sur l'exactitude des informations. </w:t>
      </w:r>
      <w:r w:rsidRPr="00E06028">
        <w:rPr>
          <w:rFonts w:ascii="Noto Sans" w:hAnsi="Noto Sans" w:cs="Noto Sans"/>
          <w:sz w:val="20"/>
          <w:szCs w:val="20"/>
          <w:lang w:val="fr-FR"/>
        </w:rPr>
        <w:t>Tous les chiffres et déclarations en matière de résultats indiqués dans les présentes ont été obtenus dans des conditions particulières et ne peuvent être reproduits que dans des circonstances similaires. Pour toutes informations sur un produit particulier, contactez votre Représentant Domino local.  Ce document n’est pas intégré aux conditions générales de vente entre vous-même et Domino.</w:t>
      </w:r>
      <w:r w:rsidRPr="00E06028">
        <w:rPr>
          <w:rFonts w:ascii="Noto Sans" w:hAnsi="Noto Sans" w:cs="Noto Sans"/>
          <w:sz w:val="20"/>
          <w:szCs w:val="20"/>
          <w:lang w:val="fr-FR"/>
        </w:rPr>
        <w:br/>
      </w:r>
      <w:r w:rsidRPr="00E06028">
        <w:rPr>
          <w:rFonts w:ascii="Noto Sans" w:hAnsi="Noto Sans" w:cs="Noto Sans"/>
          <w:sz w:val="20"/>
          <w:szCs w:val="20"/>
          <w:lang w:val="fr-FR"/>
        </w:rPr>
        <w:br/>
      </w:r>
      <w:r w:rsidRPr="00E06028">
        <w:rPr>
          <w:rFonts w:ascii="Noto Sans" w:hAnsi="Noto Sans" w:cs="Noto Sans"/>
          <w:b/>
          <w:bCs/>
          <w:sz w:val="20"/>
          <w:szCs w:val="20"/>
          <w:lang w:val="fr-FR"/>
        </w:rPr>
        <w:t>Images</w:t>
      </w:r>
      <w:r w:rsidRPr="00E06028">
        <w:rPr>
          <w:rFonts w:ascii="Noto Sans" w:hAnsi="Noto Sans" w:cs="Noto Sans"/>
          <w:sz w:val="20"/>
          <w:szCs w:val="20"/>
        </w:rPr>
        <w:br/>
      </w:r>
      <w:r w:rsidRPr="00E06028">
        <w:rPr>
          <w:rFonts w:ascii="Noto Sans" w:hAnsi="Noto Sans" w:cs="Noto Sans"/>
          <w:sz w:val="20"/>
          <w:szCs w:val="20"/>
          <w:lang w:val="fr-FR"/>
        </w:rPr>
        <w:t xml:space="preserve">Les images peuvent inclure des éléments supplémentaires ou des mises à niveaux. La qualité d'impression peut varier en fonction des consommables, de l'imprimante, des substrats et d'autres facteurs. Les images et photographies ne font pas partie des conditions générales de vente entre vous-même et Domino. </w:t>
      </w:r>
      <w:r w:rsidRPr="00E06028">
        <w:rPr>
          <w:rFonts w:ascii="Noto Sans" w:hAnsi="Noto Sans" w:cs="Noto Sans"/>
          <w:sz w:val="20"/>
          <w:szCs w:val="20"/>
          <w:lang w:val="fr-FR"/>
        </w:rPr>
        <w:br/>
      </w:r>
      <w:r w:rsidRPr="00E06028">
        <w:rPr>
          <w:rFonts w:ascii="Noto Sans" w:hAnsi="Noto Sans" w:cs="Noto Sans"/>
          <w:sz w:val="20"/>
          <w:szCs w:val="20"/>
          <w:lang w:val="fr-FR"/>
        </w:rPr>
        <w:br/>
      </w:r>
      <w:r w:rsidRPr="00E06028">
        <w:rPr>
          <w:rFonts w:ascii="Noto Sans" w:hAnsi="Noto Sans" w:cs="Noto Sans"/>
          <w:b/>
          <w:bCs/>
          <w:sz w:val="20"/>
          <w:szCs w:val="20"/>
          <w:lang w:val="fr-FR"/>
        </w:rPr>
        <w:t>Vidéos</w:t>
      </w:r>
      <w:r w:rsidRPr="00E06028">
        <w:rPr>
          <w:rFonts w:ascii="Noto Sans" w:hAnsi="Noto Sans" w:cs="Noto Sans"/>
          <w:sz w:val="20"/>
          <w:szCs w:val="20"/>
        </w:rPr>
        <w:br/>
      </w:r>
      <w:r w:rsidRPr="00E06028">
        <w:rPr>
          <w:rFonts w:ascii="Noto Sans" w:hAnsi="Noto Sans" w:cs="Noto Sans"/>
          <w:sz w:val="20"/>
          <w:szCs w:val="20"/>
          <w:lang w:val="fr-FR"/>
        </w:rPr>
        <w:t>Cette vidéo est fournie à des fins illustratives uniquement et peut inclure des options supplémentaires. Les chiffres relatifs à la performance peuvent être obtenus sous des conditions spécifiques ; les performances individuelles peuvent varier. Des erreurs et des temps d’arrêt peuvent survenir sur les chaînes de production. Rien dans la présente vidéo ne saurait faire partie d'un contrat entre vous et Domino.</w:t>
      </w:r>
      <w:r w:rsidRPr="00E06028">
        <w:rPr>
          <w:rFonts w:ascii="Noto Sans" w:hAnsi="Noto Sans" w:cs="Noto Sans"/>
          <w:sz w:val="20"/>
          <w:szCs w:val="20"/>
          <w:lang w:val="es-ES"/>
        </w:rPr>
        <w:br/>
      </w:r>
      <w:r w:rsidRPr="00E06028">
        <w:rPr>
          <w:rFonts w:ascii="Noto Sans" w:eastAsia="Gill Sans" w:hAnsi="Noto Sans" w:cs="Noto Sans"/>
          <w:sz w:val="20"/>
          <w:szCs w:val="20"/>
          <w:lang w:val="es-ES"/>
        </w:rPr>
        <w:br/>
      </w:r>
      <w:bookmarkStart w:id="3" w:name="_Hlk61949672"/>
      <w:r w:rsidRPr="00E06028">
        <w:rPr>
          <w:rFonts w:ascii="Noto Sans" w:eastAsia="Gill Sans" w:hAnsi="Noto Sans" w:cs="Noto Sans"/>
          <w:b/>
          <w:sz w:val="20"/>
          <w:szCs w:val="20"/>
          <w:lang w:val="es-ES"/>
        </w:rPr>
        <w:br/>
      </w:r>
      <w:r w:rsidRPr="00E06028">
        <w:rPr>
          <w:rFonts w:ascii="Noto Sans" w:eastAsia="Gill Sans" w:hAnsi="Noto Sans" w:cs="Noto Sans"/>
          <w:b/>
          <w:bCs/>
          <w:sz w:val="20"/>
          <w:szCs w:val="20"/>
          <w:lang w:val="fr-FR"/>
        </w:rPr>
        <w:t>Notes à l'attention des rédacteurs :</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eastAsia="Gill Sans" w:hAnsi="Noto Sans" w:cs="Noto Sans"/>
          <w:b/>
          <w:bCs/>
          <w:sz w:val="20"/>
          <w:szCs w:val="20"/>
          <w:lang w:val="fr-FR"/>
        </w:rPr>
        <w:lastRenderedPageBreak/>
        <w:t>À propos de Domino</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eastAsia="Gill Sans" w:hAnsi="Noto Sans" w:cs="Noto Sans"/>
          <w:sz w:val="20"/>
          <w:szCs w:val="20"/>
          <w:lang w:val="fr-FR"/>
        </w:rPr>
        <w:t xml:space="preserve">Fondée en 1978, Domino Printing Sciences (Domino) a acquis une réputation mondiale pour le développement et la fabrication de technologies de codage, de marquage et d'impression numérique, ainsi que pour la qualité de son service après-vente à l'international. Aujourd'hui, Domino propose l'un des portefeuilles les plus complets de solutions intégrales de codage afin de répondre aux exigences de conformité et de productivité des fabricants à travers de nombreux secteurs, notamment l'agroalimentaire, les boissons, et les produits pharmaceutiques et industriels. Les technologies de base de l'entreprise incluent des systèmes innovants comme le jet d'encre, le laser, l’impression-pose d’étiquettes et le codage transfert thermique conçus pour l'application de données variables, de codes à barres et de codes de traçabilité uniques sur les produits et les emballages.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Domino emploie plus de 3 000 personnes à travers le monde et ses produits sont vendus dans plus de 120 pays grâce à un réseau mondial de 29 filiales et de plus de 200 distributeurs. Domino possède des sites de production en Allemagne, en Chine, aux États-Unis, en Inde, au Royaume-Uni, en Suède et en Suisse.</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 xml:space="preserve">Depuis le 11 juin 2015, Domino est une division autonome de Brother Industries Ltd.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 xml:space="preserve">Pour plus d'informations sur Domino, veuillez consulter </w:t>
      </w:r>
      <w:hyperlink r:id="rId13" w:history="1">
        <w:r w:rsidRPr="00E06028">
          <w:rPr>
            <w:rStyle w:val="Hyperlink"/>
            <w:rFonts w:ascii="Noto Sans" w:eastAsia="Gill Sans" w:hAnsi="Noto Sans" w:cs="Noto Sans"/>
            <w:sz w:val="20"/>
            <w:szCs w:val="20"/>
            <w:lang w:val="fr-FR"/>
          </w:rPr>
          <w:t>www.domino-printing.com</w:t>
        </w:r>
      </w:hyperlink>
      <w:r w:rsidRPr="00E06028">
        <w:rPr>
          <w:rFonts w:ascii="Noto Sans" w:eastAsia="Gill Sans" w:hAnsi="Noto Sans" w:cs="Noto Sans"/>
          <w:sz w:val="20"/>
          <w:szCs w:val="20"/>
          <w:lang w:val="fr-FR"/>
        </w:rPr>
        <w:t xml:space="preserve">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r>
      <w:r w:rsidRPr="00E06028">
        <w:rPr>
          <w:rFonts w:ascii="Noto Sans" w:eastAsia="Gill Sans" w:hAnsi="Noto Sans" w:cs="Noto Sans"/>
          <w:b/>
          <w:bCs/>
          <w:sz w:val="20"/>
          <w:szCs w:val="20"/>
          <w:lang w:val="fr-FR"/>
        </w:rPr>
        <w:t>Pour de plus amples renseignements, veuillez contacter :</w:t>
      </w:r>
      <w:r w:rsidRPr="00E06028">
        <w:rPr>
          <w:rFonts w:ascii="Noto Sans" w:eastAsia="Gill Sans" w:hAnsi="Noto Sans" w:cs="Noto Sans"/>
          <w:b/>
          <w:sz w:val="20"/>
          <w:szCs w:val="20"/>
          <w:lang w:val="fr-FR"/>
        </w:rPr>
        <w:br/>
      </w:r>
      <w:r w:rsidRPr="00E06028">
        <w:rPr>
          <w:rFonts w:ascii="Noto Sans" w:eastAsia="Gill Sans" w:hAnsi="Noto Sans" w:cs="Noto Sans"/>
          <w:b/>
          <w:sz w:val="20"/>
          <w:szCs w:val="20"/>
          <w:lang w:val="fr-FR"/>
        </w:rPr>
        <w:br/>
      </w:r>
      <w:r>
        <w:rPr>
          <w:rFonts w:ascii="Noto Sans" w:hAnsi="Noto Sans" w:cs="Noto Sans"/>
          <w:sz w:val="20"/>
          <w:szCs w:val="20"/>
          <w:lang w:val="nl"/>
        </w:rPr>
        <w:t>Alex Challinor</w:t>
      </w:r>
      <w:r w:rsidRPr="00E06028">
        <w:rPr>
          <w:rFonts w:ascii="Noto Sans" w:hAnsi="Noto Sans" w:cs="Noto Sans"/>
          <w:sz w:val="20"/>
          <w:szCs w:val="20"/>
          <w:lang w:val="fr-FR"/>
        </w:rPr>
        <w:br/>
        <w:t xml:space="preserve">Spécialiste en contenu rédactionnel </w:t>
      </w:r>
      <w:r w:rsidRPr="00E06028">
        <w:rPr>
          <w:rFonts w:ascii="Noto Sans" w:hAnsi="Noto Sans" w:cs="Noto Sans"/>
          <w:sz w:val="20"/>
          <w:szCs w:val="20"/>
          <w:lang w:val="fr-FR"/>
        </w:rPr>
        <w:br/>
        <w:t xml:space="preserve">Domino Printing Sciences </w:t>
      </w:r>
      <w:r w:rsidRPr="00E06028">
        <w:rPr>
          <w:rFonts w:ascii="Noto Sans" w:hAnsi="Noto Sans" w:cs="Noto Sans"/>
          <w:sz w:val="20"/>
          <w:szCs w:val="20"/>
          <w:lang w:val="fr-FR"/>
        </w:rPr>
        <w:br/>
        <w:t>Tél. : +44 (0) 1954 778780</w:t>
      </w:r>
      <w:r w:rsidRPr="00E06028">
        <w:rPr>
          <w:rFonts w:ascii="Noto Sans" w:hAnsi="Noto Sans" w:cs="Noto Sans"/>
          <w:sz w:val="20"/>
          <w:szCs w:val="20"/>
          <w:lang w:val="fr-FR"/>
        </w:rPr>
        <w:br/>
      </w:r>
      <w:hyperlink r:id="rId14" w:history="1">
        <w:r w:rsidRPr="006E798F">
          <w:rPr>
            <w:rStyle w:val="Hyperlink"/>
            <w:rFonts w:ascii="Noto Sans" w:hAnsi="Noto Sans" w:cs="Noto Sans"/>
            <w:sz w:val="20"/>
            <w:szCs w:val="20"/>
            <w:lang w:val="fr-FR"/>
          </w:rPr>
          <w:t>Alex.Challinor@domino-uk.com</w:t>
        </w:r>
      </w:hyperlink>
      <w:r w:rsidRPr="00E06028">
        <w:rPr>
          <w:rFonts w:ascii="Noto Sans" w:eastAsia="Verdana" w:hAnsi="Noto Sans" w:cs="Noto Sans"/>
          <w:sz w:val="20"/>
          <w:szCs w:val="20"/>
          <w:lang w:val="fr-FR"/>
        </w:rPr>
        <w:br/>
      </w:r>
      <w:r w:rsidRPr="00E06028">
        <w:rPr>
          <w:rFonts w:ascii="Noto Sans" w:eastAsia="Verdana" w:hAnsi="Noto Sans" w:cs="Noto Sans"/>
          <w:sz w:val="20"/>
          <w:szCs w:val="20"/>
          <w:lang w:val="fr-FR"/>
        </w:rPr>
        <w:br/>
      </w:r>
      <w:bookmarkEnd w:id="2"/>
      <w:bookmarkEnd w:id="3"/>
      <w:r w:rsidRPr="00E06028">
        <w:rPr>
          <w:rFonts w:ascii="Noto Sans" w:hAnsi="Noto Sans" w:cs="Noto Sans"/>
          <w:sz w:val="20"/>
          <w:szCs w:val="20"/>
          <w:lang w:val="fr-FR"/>
        </w:rPr>
        <w:t>Delphine Baudesson</w:t>
      </w:r>
      <w:r w:rsidRPr="00E06028">
        <w:rPr>
          <w:rFonts w:ascii="Noto Sans" w:hAnsi="Noto Sans" w:cs="Noto Sans"/>
          <w:sz w:val="20"/>
          <w:szCs w:val="20"/>
          <w:lang w:val="fr-FR"/>
        </w:rPr>
        <w:br/>
        <w:t xml:space="preserve">Responsable du marketing </w:t>
      </w:r>
      <w:r w:rsidRPr="00E06028">
        <w:rPr>
          <w:rFonts w:ascii="Noto Sans" w:hAnsi="Noto Sans" w:cs="Noto Sans"/>
          <w:sz w:val="20"/>
          <w:szCs w:val="20"/>
          <w:lang w:val="fr-FR"/>
        </w:rPr>
        <w:br/>
        <w:t>Domino Printing Sciences France</w:t>
      </w:r>
      <w:r w:rsidRPr="00E06028">
        <w:rPr>
          <w:rFonts w:ascii="Noto Sans" w:hAnsi="Noto Sans" w:cs="Noto Sans"/>
          <w:sz w:val="20"/>
          <w:szCs w:val="20"/>
          <w:lang w:val="fr-FR"/>
        </w:rPr>
        <w:br/>
        <w:t>Tél. : +33 6 78 58 81 59</w:t>
      </w:r>
      <w:r w:rsidRPr="00E06028">
        <w:rPr>
          <w:rFonts w:ascii="Noto Sans" w:hAnsi="Noto Sans" w:cs="Noto Sans"/>
          <w:sz w:val="20"/>
          <w:szCs w:val="20"/>
          <w:lang w:val="fr-FR"/>
        </w:rPr>
        <w:br/>
      </w:r>
      <w:hyperlink r:id="rId15" w:history="1">
        <w:r w:rsidRPr="00E06028">
          <w:rPr>
            <w:rStyle w:val="Hyperlink"/>
            <w:rFonts w:ascii="Noto Sans" w:hAnsi="Noto Sans" w:cs="Noto Sans"/>
            <w:sz w:val="20"/>
            <w:szCs w:val="20"/>
            <w:lang w:val="fr-FR"/>
          </w:rPr>
          <w:t>delphine.baudesson@domino-marquage.com</w:t>
        </w:r>
      </w:hyperlink>
    </w:p>
    <w:sectPr w:rsidR="005524DB" w:rsidRPr="006E798F" w:rsidSect="000F6D00">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1531" w:footer="226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lex Challinor" w:date="2026-01-12T17:50:00Z" w:initials="AC">
    <w:p w14:paraId="36874106" w14:textId="77777777" w:rsidR="006E798F" w:rsidRDefault="006E798F" w:rsidP="006E798F">
      <w:pPr>
        <w:pStyle w:val="CommentText"/>
      </w:pPr>
      <w:r>
        <w:t xml:space="preserve">Emerging </w:t>
      </w:r>
    </w:p>
  </w:comment>
  <w:comment w:id="1" w:author="Alex Byard" w:date="2026-01-12T08:42:00Z" w:initials="AB">
    <w:p w14:paraId="7DD64A95" w14:textId="77777777" w:rsidR="006E798F" w:rsidRDefault="006E798F" w:rsidP="006E798F">
      <w:pPr>
        <w:pStyle w:val="CommentText"/>
      </w:pPr>
      <w:r>
        <w:t>emerging or merging for complete solutions?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874106" w15:done="1"/>
  <w15:commentEx w15:paraId="7DD64A9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2C93C3" w16cex:dateUtc="2026-01-12T17:50:00Z"/>
  <w16cex:commentExtensible w16cex:durableId="0383A90F" w16cex:dateUtc="2026-01-12T08: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874106" w16cid:durableId="4F2C93C3"/>
  <w16cid:commentId w16cid:paraId="7DD64A95" w16cid:durableId="0383A9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ED15B" w14:textId="77777777" w:rsidR="009E564D" w:rsidRDefault="009E564D" w:rsidP="00785717">
      <w:pPr>
        <w:spacing w:line="240" w:lineRule="auto"/>
      </w:pPr>
      <w:r>
        <w:separator/>
      </w:r>
    </w:p>
  </w:endnote>
  <w:endnote w:type="continuationSeparator" w:id="0">
    <w:p w14:paraId="1486161E" w14:textId="77777777" w:rsidR="009E564D" w:rsidRDefault="009E564D"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02FF" w:usb1="4000201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F32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23E4" w14:textId="77777777" w:rsidR="00785717" w:rsidRDefault="000F6D00" w:rsidP="00785717">
    <w:pPr>
      <w:pStyle w:val="Footer"/>
    </w:pPr>
    <w:r>
      <w:rPr>
        <w:noProof/>
      </w:rPr>
      <w:drawing>
        <wp:anchor distT="0" distB="0" distL="114300" distR="114300" simplePos="0" relativeHeight="251659264" behindDoc="0" locked="0" layoutInCell="1" allowOverlap="1" wp14:anchorId="5F1A3A08" wp14:editId="0C311E39">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536137F7" wp14:editId="53ACCE9A">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FA95"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0F7D1" w14:textId="77777777" w:rsidR="009E564D" w:rsidRDefault="009E564D" w:rsidP="00785717">
      <w:pPr>
        <w:spacing w:line="240" w:lineRule="auto"/>
      </w:pPr>
      <w:r>
        <w:separator/>
      </w:r>
    </w:p>
  </w:footnote>
  <w:footnote w:type="continuationSeparator" w:id="0">
    <w:p w14:paraId="0DC7B38E" w14:textId="77777777" w:rsidR="009E564D" w:rsidRDefault="009E564D"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E0BA"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D583" w14:textId="77777777" w:rsidR="000F6D00" w:rsidRDefault="002766D9">
    <w:pPr>
      <w:pStyle w:val="Header"/>
    </w:pPr>
    <w:r>
      <w:rPr>
        <w:noProof/>
      </w:rPr>
      <w:drawing>
        <wp:anchor distT="0" distB="0" distL="114300" distR="114300" simplePos="0" relativeHeight="251661312" behindDoc="0" locked="0" layoutInCell="1" allowOverlap="1" wp14:anchorId="652D8042" wp14:editId="1D9E5B1D">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E02A" w14:textId="77777777" w:rsidR="00EC1C5A" w:rsidRDefault="00EC1C5A">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 Challinor">
    <w15:presenceInfo w15:providerId="AD" w15:userId="S::Alex.Challinor@domino-uk.com::caea8439-24ac-496b-b127-186a627e8f93"/>
  </w15:person>
  <w15:person w15:author="Alex Byard">
    <w15:presenceInfo w15:providerId="AD" w15:userId="S::Alex.Byard@domino-uk.com::ac43a700-aee4-4e95-aa3d-4e93c12106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4D"/>
    <w:rsid w:val="0002201E"/>
    <w:rsid w:val="000F6D00"/>
    <w:rsid w:val="00113106"/>
    <w:rsid w:val="001D743C"/>
    <w:rsid w:val="002766D9"/>
    <w:rsid w:val="002C3337"/>
    <w:rsid w:val="00372E92"/>
    <w:rsid w:val="005272B1"/>
    <w:rsid w:val="005524DB"/>
    <w:rsid w:val="005741C7"/>
    <w:rsid w:val="00647055"/>
    <w:rsid w:val="00660F46"/>
    <w:rsid w:val="006E798F"/>
    <w:rsid w:val="00785717"/>
    <w:rsid w:val="008220B7"/>
    <w:rsid w:val="00823B77"/>
    <w:rsid w:val="008916A8"/>
    <w:rsid w:val="008B6461"/>
    <w:rsid w:val="008F3E38"/>
    <w:rsid w:val="00931996"/>
    <w:rsid w:val="009A1716"/>
    <w:rsid w:val="009A1DEC"/>
    <w:rsid w:val="009D6280"/>
    <w:rsid w:val="009E564D"/>
    <w:rsid w:val="00A34918"/>
    <w:rsid w:val="00AB11DA"/>
    <w:rsid w:val="00B23C3C"/>
    <w:rsid w:val="00B546C5"/>
    <w:rsid w:val="00BC7C15"/>
    <w:rsid w:val="00BD359F"/>
    <w:rsid w:val="00C063FE"/>
    <w:rsid w:val="00C159BD"/>
    <w:rsid w:val="00C44603"/>
    <w:rsid w:val="00C541FE"/>
    <w:rsid w:val="00CF1AD5"/>
    <w:rsid w:val="00E03029"/>
    <w:rsid w:val="00EC1C5A"/>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75E0C"/>
  <w15:chartTrackingRefBased/>
  <w15:docId w15:val="{C5FE791E-4976-45BD-8795-31D7E3D9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paragraph" w:styleId="CommentText">
    <w:name w:val="annotation text"/>
    <w:basedOn w:val="Normal"/>
    <w:link w:val="CommentTextChar"/>
    <w:uiPriority w:val="99"/>
    <w:unhideWhenUsed/>
    <w:rsid w:val="006E798F"/>
    <w:pPr>
      <w:spacing w:after="160" w:line="240" w:lineRule="auto"/>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6E798F"/>
    <w:rPr>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www.domino-printing.com"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microsoft.com/office/2011/relationships/commentsExtended" Target="commentsExtended.xml"/><Relationship Id="rId12" Type="http://schemas.openxmlformats.org/officeDocument/2006/relationships/hyperlink" Target="https://environment.ec.europa.eu/topics/waste-and-recycling/packaging-waste_en"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metalpackager.com/2025/11/aluminium-beverage-can-recycling/"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mailto:delphine.baudesson@domino-marquage.com" TargetMode="External"/><Relationship Id="rId23" Type="http://schemas.microsoft.com/office/2011/relationships/people" Target="people.xml"/><Relationship Id="rId10" Type="http://schemas.openxmlformats.org/officeDocument/2006/relationships/hyperlink" Target="https://www.domino-printing.com/fr-fr/home.aspx?utm_medium=non-paid&amp;utm_source=onlinepublication&amp;utm_content=sb-aluminiums-role-in-circular-packaging-fr&amp;utm_campaign=2026-int-fr-global-pr-cm-fy25-q4" TargetMode="External"/><Relationship Id="rId19" Type="http://schemas.openxmlformats.org/officeDocument/2006/relationships/footer" Target="footer2.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yperlink" Target="mailto:Alex.Challinor@domino-uk.com"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3</TotalTime>
  <Pages>4</Pages>
  <Words>1497</Words>
  <Characters>8536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3</cp:revision>
  <dcterms:created xsi:type="dcterms:W3CDTF">2026-01-28T11:29:00Z</dcterms:created>
  <dcterms:modified xsi:type="dcterms:W3CDTF">2026-01-28T11:29:00Z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f280a524-4d98-4051-a0d6-c1a4d47f61e6</vt:lpwstr>
  </property>
</Properties>
</file>