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jc w:val="center"/>
        <w:rPr>
          <w:rFonts w:ascii="Calibri" w:cs="Calibri" w:eastAsia="Calibri" w:hAnsi="Calibri"/>
          <w:b w:val="1"/>
          <w:bCs w:val="1"/>
          <w:sz w:val="28"/>
          <w:szCs w:val="28"/>
        </w:rPr>
      </w:pPr>
      <w:bookmarkStart w:colFirst="0" w:colLast="0" w:name="_heading=h.yqs99g5xd5ab" w:id="0"/>
      <w:bookmarkEnd w:id="0"/>
      <w:r w:rsidDel="00000000" w:rsidR="00000000" w:rsidRPr="00000000">
        <w:rPr>
          <w:rFonts w:ascii="Calibri" w:cs="Calibri" w:eastAsia="Calibri" w:hAnsi="Calibri"/>
          <w:b w:val="1"/>
          <w:bCs w:val="1"/>
          <w:sz w:val="28"/>
          <w:szCs w:val="28"/>
          <w:rtl w:val="0"/>
        </w:rPr>
        <w:t xml:space="preserve">Gestión de identidades, autenticación y navegadores: el nuevo eje de la privacidad de los datos en el entorno laboral en 2026</w:t>
      </w:r>
    </w:p>
    <w:p w:rsidR="00000000" w:rsidDel="00000000" w:rsidP="00000000" w:rsidRDefault="00000000" w:rsidRPr="00000000" w14:paraId="00000002">
      <w:pPr>
        <w:widowControl w:val="1"/>
        <w:numPr>
          <w:ilvl w:val="0"/>
          <w:numId w:val="2"/>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 dejó atrás más de 22.000 incidentes de seguridad, en los que el ransomware estuvo presente en cerca del 44% de las brechas.</w:t>
      </w:r>
    </w:p>
    <w:p w:rsidR="00000000" w:rsidDel="00000000" w:rsidP="00000000" w:rsidRDefault="00000000" w:rsidRPr="00000000" w14:paraId="00000003">
      <w:pPr>
        <w:widowControl w:val="1"/>
        <w:numPr>
          <w:ilvl w:val="0"/>
          <w:numId w:val="2"/>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factor humano sigue siendo uno de los principales puntos de entrada de las brechas de seguridad, protagonizando el 60% de los incidentes. </w:t>
      </w:r>
    </w:p>
    <w:p w:rsidR="00000000" w:rsidDel="00000000" w:rsidP="00000000" w:rsidRDefault="00000000" w:rsidRPr="00000000" w14:paraId="00000004">
      <w:pPr>
        <w:widowControl w:val="1"/>
        <w:numPr>
          <w:ilvl w:val="0"/>
          <w:numId w:val="2"/>
        </w:numPr>
        <w:spacing w:after="0" w:before="0" w:lineRule="auto"/>
        <w:ind w:left="720" w:hanging="360"/>
        <w:rPr>
          <w:i w:val="0"/>
          <w:iCs w:val="0"/>
          <w:sz w:val="22"/>
          <w:szCs w:val="22"/>
        </w:rPr>
      </w:pPr>
      <w:r w:rsidDel="00000000" w:rsidR="00000000" w:rsidRPr="00000000">
        <w:rPr>
          <w:rFonts w:ascii="Calibri" w:cs="Calibri" w:eastAsia="Calibri" w:hAnsi="Calibri"/>
          <w:i w:val="0"/>
          <w:iCs w:val="0"/>
          <w:color w:val="000000"/>
          <w:sz w:val="22"/>
          <w:szCs w:val="22"/>
          <w:vertAlign w:val="baseline"/>
          <w:rtl w:val="0"/>
        </w:rPr>
        <w:t xml:space="preserve">Para 2026, Zoho prevé que la gestión de identidades, la autenticación y los navegadores específicos para empresas sean el punto de partida imprescindible para que las organizaciones puedan proteger la privacidad de los datos en el entorno laboral.</w:t>
      </w:r>
      <w:r w:rsidDel="00000000" w:rsidR="00000000" w:rsidRPr="00000000">
        <w:rPr>
          <w:rtl w:val="0"/>
        </w:rPr>
      </w:r>
    </w:p>
    <w:p w:rsidR="00000000" w:rsidDel="00000000" w:rsidP="00000000" w:rsidRDefault="00000000" w:rsidRPr="00000000" w14:paraId="00000005">
      <w:pPr>
        <w:widowControl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widowControl w:val="1"/>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Valencia, 28 de enero de 2026.</w:t>
      </w:r>
      <w:r w:rsidDel="00000000" w:rsidR="00000000" w:rsidRPr="00000000">
        <w:rPr>
          <w:rFonts w:ascii="Calibri" w:cs="Calibri" w:eastAsia="Calibri" w:hAnsi="Calibri"/>
          <w:sz w:val="22"/>
          <w:szCs w:val="22"/>
          <w:rtl w:val="0"/>
        </w:rPr>
        <w:t xml:space="preserve"> 2026 se presenta como un año decisivo para la privacidad de los datos en el entorno laboral, en un contexto marcado por el aumento de los incidentes de seguridad y la adopción generalizada de la inteligencia artificial en las empresas. </w:t>
      </w:r>
    </w:p>
    <w:p w:rsidR="00000000" w:rsidDel="00000000" w:rsidP="00000000" w:rsidRDefault="00000000" w:rsidRPr="00000000" w14:paraId="00000007">
      <w:pPr>
        <w:widowControl w:val="1"/>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vertAlign w:val="baseline"/>
          <w:rtl w:val="0"/>
        </w:rPr>
        <w:t xml:space="preserve">2025 dejó atrás más de 22.000 incidentes de seguridad, en los que el ransomware estuvo presente en cerca del 44% de las brechas. Incidentes que estuvieron protagonizados en un 60% por el factor humano (</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identidades comprometidas, ingeniería social o errores humanos), tal y como señala Verizon. </w:t>
      </w:r>
      <w:r w:rsidDel="00000000" w:rsidR="00000000" w:rsidRPr="00000000">
        <w:rPr>
          <w:rtl w:val="0"/>
        </w:rPr>
      </w:r>
    </w:p>
    <w:p w:rsidR="00000000" w:rsidDel="00000000" w:rsidP="00000000" w:rsidRDefault="00000000" w:rsidRPr="00000000" w14:paraId="00000008">
      <w:pPr>
        <w:widowControl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Este escenario global se refleja también a nivel nacional. </w:t>
      </w:r>
      <w:r w:rsidDel="00000000" w:rsidR="00000000" w:rsidRPr="00000000">
        <w:rPr>
          <w:rFonts w:ascii="Calibri" w:cs="Calibri" w:eastAsia="Calibri" w:hAnsi="Calibri"/>
          <w:sz w:val="22"/>
          <w:szCs w:val="22"/>
          <w:rtl w:val="0"/>
        </w:rPr>
        <w:t xml:space="preserve">Solo en 2025, la Agencia Española de Protección de Datos (AEPD) recibió más de 2.700 notificaciones de brechas de datos personales</w:t>
      </w:r>
      <w:r w:rsidDel="00000000" w:rsidR="00000000" w:rsidRPr="00000000">
        <w:rPr>
          <w:rFonts w:ascii="Calibri" w:cs="Calibri" w:eastAsia="Calibri" w:hAnsi="Calibri"/>
          <w:sz w:val="22"/>
          <w:szCs w:val="22"/>
          <w:rtl w:val="0"/>
        </w:rPr>
        <w:t xml:space="preserve">, de las que </w:t>
      </w:r>
      <w:r w:rsidDel="00000000" w:rsidR="00000000" w:rsidRPr="00000000">
        <w:rPr>
          <w:rFonts w:ascii="Calibri" w:cs="Calibri" w:eastAsia="Calibri" w:hAnsi="Calibri"/>
          <w:sz w:val="22"/>
          <w:szCs w:val="22"/>
          <w:rtl w:val="0"/>
        </w:rPr>
        <w:t xml:space="preserve">el 80% corresponden al sector privado y el 20% al sector público. Esta</w:t>
      </w:r>
      <w:r w:rsidDel="00000000" w:rsidR="00000000" w:rsidRPr="00000000">
        <w:rPr>
          <w:rFonts w:ascii="Calibri" w:cs="Calibri" w:eastAsia="Calibri" w:hAnsi="Calibri"/>
          <w:sz w:val="22"/>
          <w:szCs w:val="22"/>
          <w:rtl w:val="0"/>
        </w:rPr>
        <w:t xml:space="preserve"> cifra pone de manifiesto la creciente presión regulatoria y operativa a la que se enfrentan las organizaciones para garantizar la privacidad de la información en contextos cada vez más digitales y complejos.</w:t>
      </w:r>
    </w:p>
    <w:p w:rsidR="00000000" w:rsidDel="00000000" w:rsidP="00000000" w:rsidRDefault="00000000" w:rsidRPr="00000000" w14:paraId="00000009">
      <w:pPr>
        <w:widowControl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esta complejidad se suma la adopción acelerada (y sin la consiguiente respuesta a contingencias) de nuevas tecnologías. En España, el 86% de las organizaciones reconoce no contar con un plan de respuesta ante posibles fallos o errores en el uso de la IA, y solo el 20% destina presupuesto específico a la protección de la privacidad asociada a esta tecnología, según un estudio de Zoho con Arion Research.</w:t>
      </w:r>
    </w:p>
    <w:p w:rsidR="00000000" w:rsidDel="00000000" w:rsidP="00000000" w:rsidRDefault="00000000" w:rsidRPr="00000000" w14:paraId="0000000A">
      <w:pPr>
        <w:widowControl w:val="1"/>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Ante este panorama, las organizaciones están reforzando sus estrategias de seguridad, con el 78% de las empresas previendo aumentar su inversión en ciberseguridad en 2026 (PwC). Sin embargo, más allá del incremento presupuestario, el reto reside en cómo traducir esa inversión en una protección efectiva de la privacidad, especialmente en entornos donde el acceso a datos y aplicaciones depende cada vez más de identidades digitales. </w:t>
      </w:r>
      <w:r w:rsidDel="00000000" w:rsidR="00000000" w:rsidRPr="00000000">
        <w:rPr>
          <w:rtl w:val="0"/>
        </w:rPr>
      </w:r>
    </w:p>
    <w:p w:rsidR="00000000" w:rsidDel="00000000" w:rsidP="00000000" w:rsidRDefault="00000000" w:rsidRPr="00000000" w14:paraId="0000000B">
      <w:pPr>
        <w:widowControl w:val="1"/>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Cuatro claves que marcarán la privacidad de los datos en el entorno laboral en 2026</w:t>
      </w:r>
    </w:p>
    <w:p w:rsidR="00000000" w:rsidDel="00000000" w:rsidP="00000000" w:rsidRDefault="00000000" w:rsidRPr="00000000" w14:paraId="0000000C">
      <w:pPr>
        <w:widowControl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Zoho prevé una integración cada vez más profunda de las prestaciones de seguridad en torno a cuatro grandes ejes, que </w:t>
      </w:r>
      <w:r w:rsidDel="00000000" w:rsidR="00000000" w:rsidRPr="00000000">
        <w:rPr>
          <w:rFonts w:ascii="Calibri" w:cs="Calibri" w:eastAsia="Calibri" w:hAnsi="Calibri"/>
          <w:sz w:val="22"/>
          <w:szCs w:val="22"/>
          <w:rtl w:val="0"/>
        </w:rPr>
        <w:t xml:space="preserve">redefinirán</w:t>
      </w:r>
      <w:r w:rsidDel="00000000" w:rsidR="00000000" w:rsidRPr="00000000">
        <w:rPr>
          <w:rFonts w:ascii="Calibri" w:cs="Calibri" w:eastAsia="Calibri" w:hAnsi="Calibri"/>
          <w:sz w:val="22"/>
          <w:szCs w:val="22"/>
          <w:rtl w:val="0"/>
        </w:rPr>
        <w:t xml:space="preserve"> cómo las empresas protegen la privacidad de los datos en el entorno laboral.</w:t>
      </w:r>
    </w:p>
    <w:p w:rsidR="00000000" w:rsidDel="00000000" w:rsidP="00000000" w:rsidRDefault="00000000" w:rsidRPr="00000000" w14:paraId="0000000D">
      <w:pPr>
        <w:widowControl w:val="1"/>
        <w:numPr>
          <w:ilvl w:val="0"/>
          <w:numId w:val="1"/>
        </w:numPr>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 soluciones aisladas a un modelo integrado de seguridad</w:t>
      </w:r>
      <w:r w:rsidDel="00000000" w:rsidR="00000000" w:rsidRPr="00000000">
        <w:rPr>
          <w:rtl w:val="0"/>
        </w:rPr>
      </w:r>
    </w:p>
    <w:p w:rsidR="00000000" w:rsidDel="00000000" w:rsidP="00000000" w:rsidRDefault="00000000" w:rsidRPr="00000000" w14:paraId="0000000E">
      <w:pPr>
        <w:widowControl w:val="1"/>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Este año, las organizaciones dejarán progresivamente atrás los enfoques basados en herramientas independientes, para avanzar hacia modelos integrados de seguridad del entorno laboral, que aborden de forma conjunta la identidad, la autenticación, la protección de los datos y el control de accesos. Este cambio permitirá reducir los riesgos derivados de soluciones en silos y de la aplicación inconsistente de políticas. En este contexto, Zoho apuesta por plataformas unificadas que permitan gestionar estos controles desde un único ecosistema.</w:t>
        <w:br w:type="textWrapping"/>
      </w:r>
    </w:p>
    <w:p w:rsidR="00000000" w:rsidDel="00000000" w:rsidP="00000000" w:rsidRDefault="00000000" w:rsidRPr="00000000" w14:paraId="0000000F">
      <w:pPr>
        <w:widowControl w:val="1"/>
        <w:numPr>
          <w:ilvl w:val="0"/>
          <w:numId w:val="1"/>
        </w:numPr>
        <w:spacing w:after="0" w:before="0" w:lineRule="auto"/>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La gestión de identidades, eje central de la privacidad en la empresa</w:t>
      </w:r>
    </w:p>
    <w:p w:rsidR="00000000" w:rsidDel="00000000" w:rsidP="00000000" w:rsidRDefault="00000000" w:rsidRPr="00000000" w14:paraId="00000010">
      <w:pPr>
        <w:widowControl w:val="1"/>
        <w:spacing w:after="0" w:before="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widowControl w:val="1"/>
        <w:spacing w:after="0" w:before="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entornos de trabajo híbridos, donde los empleados acceden a aplicaciones y datos desde múltiples dispositivos, la identidad digital se consolida como la fuente única de referencia para la autenticación y la autorización. De cara a 2026, las empresas tenderán a apoyarse en credenciales únicas, autenticación multifactorial y métodos resistentes al </w:t>
      </w:r>
      <w:r w:rsidDel="00000000" w:rsidR="00000000" w:rsidRPr="00000000">
        <w:rPr>
          <w:rFonts w:ascii="Calibri" w:cs="Calibri" w:eastAsia="Calibri" w:hAnsi="Calibri"/>
          <w:i w:val="1"/>
          <w:iCs w:val="1"/>
          <w:sz w:val="22"/>
          <w:szCs w:val="22"/>
          <w:rtl w:val="0"/>
        </w:rPr>
        <w:t xml:space="preserve">phishing</w:t>
      </w:r>
      <w:r w:rsidDel="00000000" w:rsidR="00000000" w:rsidRPr="00000000">
        <w:rPr>
          <w:rFonts w:ascii="Calibri" w:cs="Calibri" w:eastAsia="Calibri" w:hAnsi="Calibri"/>
          <w:sz w:val="22"/>
          <w:szCs w:val="22"/>
          <w:rtl w:val="0"/>
        </w:rPr>
        <w:t xml:space="preserve">, como las </w:t>
      </w:r>
      <w:r w:rsidDel="00000000" w:rsidR="00000000" w:rsidRPr="00000000">
        <w:rPr>
          <w:rFonts w:ascii="Calibri" w:cs="Calibri" w:eastAsia="Calibri" w:hAnsi="Calibri"/>
          <w:i w:val="1"/>
          <w:iCs w:val="1"/>
          <w:sz w:val="22"/>
          <w:szCs w:val="22"/>
          <w:rtl w:val="0"/>
        </w:rPr>
        <w:t xml:space="preserve">passkeys</w:t>
      </w:r>
      <w:r w:rsidDel="00000000" w:rsidR="00000000" w:rsidRPr="00000000">
        <w:rPr>
          <w:rFonts w:ascii="Calibri" w:cs="Calibri" w:eastAsia="Calibri" w:hAnsi="Calibri"/>
          <w:sz w:val="22"/>
          <w:szCs w:val="22"/>
          <w:rtl w:val="0"/>
        </w:rPr>
        <w:t xml:space="preserve">, junto con políticas adaptativas y automatizaciones. Desde esta perspectiva, las soluciones de gestión de identidades y accesos de Zoho como </w:t>
      </w:r>
      <w:hyperlink r:id="rId7">
        <w:r w:rsidDel="00000000" w:rsidR="00000000" w:rsidRPr="00000000">
          <w:rPr>
            <w:rFonts w:ascii="Calibri" w:cs="Calibri" w:eastAsia="Calibri" w:hAnsi="Calibri"/>
            <w:color w:val="0000ff"/>
            <w:sz w:val="22"/>
            <w:szCs w:val="22"/>
            <w:u w:val="single"/>
            <w:rtl w:val="0"/>
          </w:rPr>
          <w:t xml:space="preserve">Zoho Vault</w:t>
        </w:r>
      </w:hyperlink>
      <w:r w:rsidDel="00000000" w:rsidR="00000000" w:rsidRPr="00000000">
        <w:rPr>
          <w:rFonts w:ascii="Calibri" w:cs="Calibri" w:eastAsia="Calibri" w:hAnsi="Calibri"/>
          <w:sz w:val="22"/>
          <w:szCs w:val="22"/>
          <w:rtl w:val="0"/>
        </w:rPr>
        <w:t xml:space="preserve"> permiten centralizar la autenticación y el control de permisos.</w:t>
      </w:r>
    </w:p>
    <w:p w:rsidR="00000000" w:rsidDel="00000000" w:rsidP="00000000" w:rsidRDefault="00000000" w:rsidRPr="00000000" w14:paraId="00000012">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widowControl w:val="1"/>
        <w:numPr>
          <w:ilvl w:val="0"/>
          <w:numId w:val="1"/>
        </w:numPr>
        <w:spacing w:after="0" w:before="0" w:lineRule="auto"/>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El navegador como nueva frontera de la privacidad de los datos</w:t>
      </w:r>
      <w:r w:rsidDel="00000000" w:rsidR="00000000" w:rsidRPr="00000000">
        <w:rPr>
          <w:rtl w:val="0"/>
        </w:rPr>
      </w:r>
    </w:p>
    <w:p w:rsidR="00000000" w:rsidDel="00000000" w:rsidP="00000000" w:rsidRDefault="00000000" w:rsidRPr="00000000" w14:paraId="00000014">
      <w:pPr>
        <w:widowControl w:val="1"/>
        <w:spacing w:after="0" w:before="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widowControl w:val="1"/>
        <w:spacing w:after="0" w:before="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las operaciones diarias cada vez más concentradas en aplicaciones SaaS, los navegadores empresariales se convertirán en una pieza clave para la protección de la privacidad, al ser el entorno desde el que los empleados interactúan con la mayor parte de la información corporativa. Frente a los navegadores </w:t>
      </w:r>
      <w:r w:rsidDel="00000000" w:rsidR="00000000" w:rsidRPr="00000000">
        <w:rPr>
          <w:rFonts w:ascii="Calibri" w:cs="Calibri" w:eastAsia="Calibri" w:hAnsi="Calibri"/>
          <w:i w:val="1"/>
          <w:iCs w:val="1"/>
          <w:sz w:val="22"/>
          <w:szCs w:val="22"/>
          <w:rtl w:val="0"/>
        </w:rPr>
        <w:t xml:space="preserve">de consumo</w:t>
      </w:r>
      <w:r w:rsidDel="00000000" w:rsidR="00000000" w:rsidRPr="00000000">
        <w:rPr>
          <w:rFonts w:ascii="Calibri" w:cs="Calibri" w:eastAsia="Calibri" w:hAnsi="Calibri"/>
          <w:sz w:val="22"/>
          <w:szCs w:val="22"/>
          <w:rtl w:val="0"/>
        </w:rPr>
        <w:t xml:space="preserve">, los navegadores empresariales permiten aplicar políticas de acceso, control de datos y monitorización de sesiones. En este ámbito, Zoho lleva desde el año pasado poniendo a disposición de las grandes empresas </w:t>
      </w:r>
      <w:hyperlink r:id="rId8">
        <w:r w:rsidDel="00000000" w:rsidR="00000000" w:rsidRPr="00000000">
          <w:rPr>
            <w:rFonts w:ascii="Calibri" w:cs="Calibri" w:eastAsia="Calibri" w:hAnsi="Calibri"/>
            <w:color w:val="0000ff"/>
            <w:sz w:val="22"/>
            <w:szCs w:val="22"/>
            <w:u w:val="single"/>
            <w:rtl w:val="0"/>
          </w:rPr>
          <w:t xml:space="preserve">Ulaa Enterprise</w:t>
        </w:r>
      </w:hyperlink>
      <w:r w:rsidDel="00000000" w:rsidR="00000000" w:rsidRPr="00000000">
        <w:rPr>
          <w:rFonts w:ascii="Calibri" w:cs="Calibri" w:eastAsia="Calibri" w:hAnsi="Calibri"/>
          <w:sz w:val="22"/>
          <w:szCs w:val="22"/>
          <w:rtl w:val="0"/>
        </w:rPr>
        <w:t xml:space="preserve">, un navegador diseñado específicamente para uso empresarial, que incorpora controles de protección de datos directamente en el entorno de navegación.</w:t>
      </w:r>
    </w:p>
    <w:p w:rsidR="00000000" w:rsidDel="00000000" w:rsidP="00000000" w:rsidRDefault="00000000" w:rsidRPr="00000000" w14:paraId="00000016">
      <w:pPr>
        <w:widowControl w:val="1"/>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widowControl w:val="1"/>
        <w:numPr>
          <w:ilvl w:val="0"/>
          <w:numId w:val="1"/>
        </w:numPr>
        <w:spacing w:after="0" w:before="0" w:lineRule="auto"/>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Simplicidad operativa como requisito para proteger la privacidad</w:t>
      </w:r>
      <w:r w:rsidDel="00000000" w:rsidR="00000000" w:rsidRPr="00000000">
        <w:rPr>
          <w:rtl w:val="0"/>
        </w:rPr>
      </w:r>
    </w:p>
    <w:p w:rsidR="00000000" w:rsidDel="00000000" w:rsidP="00000000" w:rsidRDefault="00000000" w:rsidRPr="00000000" w14:paraId="00000018">
      <w:pPr>
        <w:widowControl w:val="1"/>
        <w:spacing w:after="0" w:before="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widowControl w:val="1"/>
        <w:spacing w:after="0" w:before="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paralelo, los equipos de seguridad priorizarán plataformas integradas frente a soluciones fragmentadas, con el objetivo de mejorar la visibilidad, reducir la fricción para los usuarios y acelerar la respuesta ante incidentes. En 2026, la protección de la privacidad en el entorno laboral evolucionará hacia ecosistemas únicos y optimizados, capaces de ofrecer una experiencia de usuario coherente sin renunciar a un nivel elevado de seguridad.</w:t>
      </w:r>
    </w:p>
    <w:p w:rsidR="00000000" w:rsidDel="00000000" w:rsidP="00000000" w:rsidRDefault="00000000" w:rsidRPr="00000000" w14:paraId="0000001A">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widowControl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palabras de </w:t>
      </w:r>
      <w:r w:rsidDel="00000000" w:rsidR="00000000" w:rsidRPr="00000000">
        <w:rPr>
          <w:rFonts w:ascii="Calibri" w:cs="Calibri" w:eastAsia="Calibri" w:hAnsi="Calibri"/>
          <w:b w:val="1"/>
          <w:bCs w:val="1"/>
          <w:sz w:val="22"/>
          <w:szCs w:val="22"/>
          <w:rtl w:val="0"/>
        </w:rPr>
        <w:t xml:space="preserve">Sridhar Iyengar, director general de Zoho en Europa</w:t>
      </w:r>
      <w:r w:rsidDel="00000000" w:rsidR="00000000" w:rsidRPr="00000000">
        <w:rPr>
          <w:rFonts w:ascii="Calibri" w:cs="Calibri" w:eastAsia="Calibri" w:hAnsi="Calibri"/>
          <w:sz w:val="22"/>
          <w:szCs w:val="22"/>
          <w:rtl w:val="0"/>
        </w:rPr>
        <w:t xml:space="preserve">: "Hoy en día, la mayoría de las empresas ya está incorporando la inteligencia artificial en sus flujos de trabajo, lo que amplifica el impacto de una identidad comprometida. Una sola cuenta puede inducir a un asistente de IA a filtrar datos o realizar acciones indebidas. A medida que los atacantes adoptan modelos de amenazas impulsados por IA, las soluciones tradicionales pierden eficacia y los enfoques integrados se vuelven esenciales. 2026 marcará el punto de inflexión hacia plataformas unificadas de seguridad, basadas en identidad sólida, autenticación sin contraseñas (como </w:t>
      </w:r>
      <w:r w:rsidDel="00000000" w:rsidR="00000000" w:rsidRPr="00000000">
        <w:rPr>
          <w:rFonts w:ascii="Calibri" w:cs="Calibri" w:eastAsia="Calibri" w:hAnsi="Calibri"/>
          <w:i w:val="1"/>
          <w:iCs w:val="1"/>
          <w:sz w:val="22"/>
          <w:szCs w:val="22"/>
          <w:rtl w:val="0"/>
        </w:rPr>
        <w:t xml:space="preserve">SSO</w:t>
      </w:r>
      <w:r w:rsidDel="00000000" w:rsidR="00000000" w:rsidRPr="00000000">
        <w:rPr>
          <w:rFonts w:ascii="Calibri" w:cs="Calibri" w:eastAsia="Calibri" w:hAnsi="Calibri"/>
          <w:sz w:val="22"/>
          <w:szCs w:val="22"/>
          <w:rtl w:val="0"/>
        </w:rPr>
        <w:t xml:space="preserve"> y </w:t>
      </w:r>
      <w:r w:rsidDel="00000000" w:rsidR="00000000" w:rsidRPr="00000000">
        <w:rPr>
          <w:rFonts w:ascii="Calibri" w:cs="Calibri" w:eastAsia="Calibri" w:hAnsi="Calibri"/>
          <w:i w:val="1"/>
          <w:iCs w:val="1"/>
          <w:sz w:val="22"/>
          <w:szCs w:val="22"/>
          <w:rtl w:val="0"/>
        </w:rPr>
        <w:t xml:space="preserve">passkeys</w:t>
      </w:r>
      <w:r w:rsidDel="00000000" w:rsidR="00000000" w:rsidRPr="00000000">
        <w:rPr>
          <w:rFonts w:ascii="Calibri" w:cs="Calibri" w:eastAsia="Calibri" w:hAnsi="Calibri"/>
          <w:sz w:val="22"/>
          <w:szCs w:val="22"/>
          <w:rtl w:val="0"/>
        </w:rPr>
        <w:t xml:space="preserve">) y navegadores empresariales seguros, para operar con confianza en los próximos años". </w:t>
      </w:r>
    </w:p>
    <w:p w:rsidR="00000000" w:rsidDel="00000000" w:rsidP="00000000" w:rsidRDefault="00000000" w:rsidRPr="00000000" w14:paraId="0000001C">
      <w:pPr>
        <w:spacing w:after="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Sobre Zoho</w:t>
      </w:r>
    </w:p>
    <w:p w:rsidR="00000000" w:rsidDel="00000000" w:rsidP="00000000" w:rsidRDefault="00000000" w:rsidRPr="00000000" w14:paraId="0000001D">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más de 55 aplicaciones en casi todas las áreas principales de negocio, incluyendo ventas, marketing, atención al cliente, contabilidad y operaciones administrativas, así como una serie de herramientas de productividad y colaboración, Zoho Corporation es una de las empresas tecnológicas más prolíficas del mundo.   </w:t>
      </w:r>
    </w:p>
    <w:p w:rsidR="00000000" w:rsidDel="00000000" w:rsidP="00000000" w:rsidRDefault="00000000" w:rsidRPr="00000000" w14:paraId="0000001F">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Zoho es una empresa de capital privado y rentable con más de 18.000 empleados. Zoho tiene su sede central en Chennai, India, y su sede europea en Utrecht, Países Bajos. Otras oficinas se encuentran en Alemania, Francia, España, Estados Unidos, India, Japón, China, Singapur, México, Australia y Emiratos Árabes Unidos.  </w:t>
      </w:r>
    </w:p>
    <w:p w:rsidR="00000000" w:rsidDel="00000000" w:rsidP="00000000" w:rsidRDefault="00000000" w:rsidRPr="00000000" w14:paraId="00000021">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Zoho respeta la privacidad del usuario y no tiene un modelo de ingresos por publicidad en ninguna parte de su negocio, incluidos sus productos gratuitos. Puede leer más sobre el compromiso de privacidad de Zoho aquí: </w:t>
      </w:r>
      <w:hyperlink r:id="rId9">
        <w:r w:rsidDel="00000000" w:rsidR="00000000" w:rsidRPr="00000000">
          <w:rPr>
            <w:rFonts w:ascii="Calibri" w:cs="Calibri" w:eastAsia="Calibri" w:hAnsi="Calibri"/>
            <w:color w:val="0000ff"/>
            <w:sz w:val="22"/>
            <w:szCs w:val="22"/>
            <w:highlight w:val="white"/>
            <w:u w:val="single"/>
            <w:rtl w:val="0"/>
          </w:rPr>
          <w:t xml:space="preserve">https://www.zoho.com/privacy.html</w:t>
        </w:r>
      </w:hyperlink>
      <w:r w:rsidDel="00000000" w:rsidR="00000000" w:rsidRPr="00000000">
        <w:rPr>
          <w:rtl w:val="0"/>
        </w:rPr>
      </w:r>
    </w:p>
    <w:p w:rsidR="00000000" w:rsidDel="00000000" w:rsidP="00000000" w:rsidRDefault="00000000" w:rsidRPr="00000000" w14:paraId="00000023">
      <w:pPr>
        <w:spacing w:after="0" w:line="288"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4">
      <w:pPr>
        <w:spacing w:line="288" w:lineRule="auto"/>
        <w:jc w:val="both"/>
        <w:rPr>
          <w:rFonts w:ascii="Calibri" w:cs="Calibri" w:eastAsia="Calibri" w:hAnsi="Calibri"/>
          <w:color w:val="1155cc"/>
          <w:sz w:val="22"/>
          <w:szCs w:val="22"/>
          <w:highlight w:val="white"/>
          <w:u w:val="single"/>
        </w:rPr>
      </w:pPr>
      <w:r w:rsidDel="00000000" w:rsidR="00000000" w:rsidRPr="00000000">
        <w:rPr>
          <w:rFonts w:ascii="Calibri" w:cs="Calibri" w:eastAsia="Calibri" w:hAnsi="Calibri"/>
          <w:sz w:val="22"/>
          <w:szCs w:val="22"/>
          <w:highlight w:val="white"/>
          <w:rtl w:val="0"/>
        </w:rPr>
        <w:t xml:space="preserve">Zoho opera sus propios centros de datos en todo el mundo, incluyendo dos en Europa. Más de 125 millones de usuarios en todo el mundo, a través de cientos de miles de empresas, confían en Zoho todos los días para hacer funcionar sus negocios, incluido el propio Zoho. Para más información, visite </w:t>
      </w:r>
      <w:hyperlink r:id="rId10">
        <w:r w:rsidDel="00000000" w:rsidR="00000000" w:rsidRPr="00000000">
          <w:rPr>
            <w:rFonts w:ascii="Calibri" w:cs="Calibri" w:eastAsia="Calibri" w:hAnsi="Calibri"/>
            <w:color w:val="1155cc"/>
            <w:sz w:val="22"/>
            <w:szCs w:val="22"/>
            <w:highlight w:val="white"/>
            <w:u w:val="single"/>
            <w:rtl w:val="0"/>
          </w:rPr>
          <w:t xml:space="preserve">https://www.zoho.com/es-xl</w:t>
        </w:r>
      </w:hyperlink>
      <w:r w:rsidDel="00000000" w:rsidR="00000000" w:rsidRPr="00000000">
        <w:rPr>
          <w:rtl w:val="0"/>
        </w:rPr>
      </w:r>
    </w:p>
    <w:p w:rsidR="00000000" w:rsidDel="00000000" w:rsidP="00000000" w:rsidRDefault="00000000" w:rsidRPr="00000000" w14:paraId="00000025">
      <w:pPr>
        <w:widowControl w:val="0"/>
        <w:tabs>
          <w:tab w:val="left" w:leader="none" w:pos="3968"/>
        </w:tabs>
        <w:spacing w:after="0"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Contacto</w:t>
      </w:r>
    </w:p>
    <w:p w:rsidR="00000000" w:rsidDel="00000000" w:rsidP="00000000" w:rsidRDefault="00000000" w:rsidRPr="00000000" w14:paraId="00000026">
      <w:pPr>
        <w:widowControl w:val="0"/>
        <w:tabs>
          <w:tab w:val="left" w:leader="none" w:pos="3968"/>
        </w:tabs>
        <w:spacing w:after="0"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111111"/>
          <w:sz w:val="22"/>
          <w:szCs w:val="22"/>
        </w:rPr>
      </w:pPr>
      <w:r w:rsidDel="00000000" w:rsidR="00000000" w:rsidRPr="00000000">
        <w:rPr>
          <w:rFonts w:ascii="Calibri" w:cs="Calibri" w:eastAsia="Calibri" w:hAnsi="Calibri"/>
          <w:sz w:val="22"/>
          <w:szCs w:val="22"/>
          <w:highlight w:val="white"/>
          <w:rtl w:val="0"/>
        </w:rPr>
        <w:t xml:space="preserve">Julie Watson, Zoho Europe PR</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+44(0)7939539462</w:t>
      </w:r>
      <w:r w:rsidDel="00000000" w:rsidR="00000000" w:rsidRPr="00000000">
        <w:rPr>
          <w:rFonts w:ascii="Calibri" w:cs="Calibri" w:eastAsia="Calibri" w:hAnsi="Calibri"/>
          <w:sz w:val="22"/>
          <w:szCs w:val="22"/>
          <w:rtl w:val="0"/>
        </w:rPr>
        <w:br w:type="textWrapping"/>
      </w:r>
      <w:hyperlink r:id="rId11">
        <w:r w:rsidDel="00000000" w:rsidR="00000000" w:rsidRPr="00000000">
          <w:rPr>
            <w:rFonts w:ascii="Calibri" w:cs="Calibri" w:eastAsia="Calibri" w:hAnsi="Calibri"/>
            <w:color w:val="0000ff"/>
            <w:sz w:val="22"/>
            <w:szCs w:val="22"/>
            <w:highlight w:val="white"/>
            <w:u w:val="single"/>
            <w:rtl w:val="0"/>
          </w:rPr>
          <w:t xml:space="preserve">julie.watson@eu.zohocorp.com</w:t>
        </w:r>
      </w:hyperlink>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0000ff"/>
          <w:sz w:val="22"/>
          <w:szCs w:val="22"/>
          <w:highlight w:val="white"/>
          <w:u w:val="single"/>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121212"/>
          <w:sz w:val="22"/>
          <w:szCs w:val="22"/>
        </w:rPr>
      </w:pPr>
      <w:r w:rsidDel="00000000" w:rsidR="00000000" w:rsidRPr="00000000">
        <w:rPr>
          <w:rFonts w:ascii="Calibri" w:cs="Calibri" w:eastAsia="Calibri" w:hAnsi="Calibri"/>
          <w:sz w:val="22"/>
          <w:szCs w:val="22"/>
          <w:highlight w:val="white"/>
          <w:rtl w:val="0"/>
        </w:rPr>
        <w:t xml:space="preserve">Armando Serra, Zoho Europe PR</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+34 610754662 </w:t>
      </w:r>
      <w:r w:rsidDel="00000000" w:rsidR="00000000" w:rsidRPr="00000000">
        <w:rPr>
          <w:rFonts w:ascii="Calibri" w:cs="Calibri" w:eastAsia="Calibri" w:hAnsi="Calibri"/>
          <w:sz w:val="22"/>
          <w:szCs w:val="22"/>
          <w:rtl w:val="0"/>
        </w:rPr>
        <w:br w:type="textWrapping"/>
      </w:r>
      <w:hyperlink r:id="rId12">
        <w:r w:rsidDel="00000000" w:rsidR="00000000" w:rsidRPr="00000000">
          <w:rPr>
            <w:rFonts w:ascii="Calibri" w:cs="Calibri" w:eastAsia="Calibri" w:hAnsi="Calibri"/>
            <w:color w:val="0000ff"/>
            <w:sz w:val="22"/>
            <w:szCs w:val="22"/>
            <w:highlight w:val="white"/>
            <w:u w:val="single"/>
            <w:rtl w:val="0"/>
          </w:rPr>
          <w:t xml:space="preserve">armando.carles@eu.zohocorp.com</w:t>
        </w:r>
      </w:hyperlink>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0000ff"/>
          <w:sz w:val="22"/>
          <w:szCs w:val="22"/>
          <w:highlight w:val="white"/>
          <w:u w:val="single"/>
        </w:rPr>
      </w:pPr>
      <w:r w:rsidDel="00000000" w:rsidR="00000000" w:rsidRPr="00000000">
        <w:rPr>
          <w:rtl w:val="0"/>
        </w:rPr>
      </w:r>
    </w:p>
    <w:p w:rsidR="00000000" w:rsidDel="00000000" w:rsidP="00000000" w:rsidRDefault="00000000" w:rsidRPr="00000000" w14:paraId="0000002B">
      <w:pPr>
        <w:spacing w:after="0"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LeanFactor Global Communication</w:t>
      </w:r>
    </w:p>
    <w:p w:rsidR="00000000" w:rsidDel="00000000" w:rsidP="00000000" w:rsidRDefault="00000000" w:rsidRPr="00000000" w14:paraId="0000002C">
      <w:pPr>
        <w:spacing w:after="0" w:line="276" w:lineRule="auto"/>
        <w:jc w:val="both"/>
        <w:rPr>
          <w:rFonts w:ascii="Calibri" w:cs="Calibri" w:eastAsia="Calibri" w:hAnsi="Calibri"/>
          <w:color w:val="1155cc"/>
          <w:sz w:val="22"/>
          <w:szCs w:val="22"/>
          <w:highlight w:val="white"/>
          <w:u w:val="single"/>
        </w:rPr>
      </w:pPr>
      <w:r w:rsidDel="00000000" w:rsidR="00000000" w:rsidRPr="00000000">
        <w:rPr>
          <w:rFonts w:ascii="Calibri" w:cs="Calibri" w:eastAsia="Calibri" w:hAnsi="Calibri"/>
          <w:sz w:val="22"/>
          <w:szCs w:val="22"/>
          <w:highlight w:val="white"/>
          <w:rtl w:val="0"/>
        </w:rPr>
        <w:t xml:space="preserve">Salvador Hernández +34 663 288 081</w:t>
      </w:r>
      <w:r w:rsidDel="00000000" w:rsidR="00000000" w:rsidRPr="00000000">
        <w:rPr>
          <w:rFonts w:ascii="Calibri" w:cs="Calibri" w:eastAsia="Calibri" w:hAnsi="Calibri"/>
          <w:sz w:val="22"/>
          <w:szCs w:val="22"/>
          <w:rtl w:val="0"/>
        </w:rPr>
        <w:t xml:space="preserve"> </w:t>
      </w:r>
      <w:hyperlink r:id="rId13">
        <w:r w:rsidDel="00000000" w:rsidR="00000000" w:rsidRPr="00000000">
          <w:rPr>
            <w:rFonts w:ascii="Calibri" w:cs="Calibri" w:eastAsia="Calibri" w:hAnsi="Calibri"/>
            <w:color w:val="0000ff"/>
            <w:sz w:val="22"/>
            <w:szCs w:val="22"/>
            <w:highlight w:val="white"/>
            <w:u w:val="single"/>
            <w:rtl w:val="0"/>
          </w:rPr>
          <w:t xml:space="preserve">zoho@leanfactor.net</w:t>
        </w:r>
      </w:hyperlink>
      <w:r w:rsidDel="00000000" w:rsidR="00000000" w:rsidRPr="00000000">
        <w:rPr>
          <w:rtl w:val="0"/>
        </w:rPr>
      </w:r>
    </w:p>
    <w:p w:rsidR="00000000" w:rsidDel="00000000" w:rsidP="00000000" w:rsidRDefault="00000000" w:rsidRPr="00000000" w14:paraId="0000002D">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widowControl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1"/>
      <w:rPr/>
    </w:pPr>
    <w:r w:rsidDel="00000000" w:rsidR="00000000" w:rsidRPr="00000000">
      <w:rPr/>
      <w:drawing>
        <wp:anchor allowOverlap="1" behindDoc="1" distB="0" distT="0" distL="0" distR="0" hidden="0" layoutInCell="1" locked="0" relativeHeight="0" simplePos="0">
          <wp:simplePos x="0" y="0"/>
          <wp:positionH relativeFrom="page">
            <wp:posOffset>5781675</wp:posOffset>
          </wp:positionH>
          <wp:positionV relativeFrom="page">
            <wp:posOffset>180975</wp:posOffset>
          </wp:positionV>
          <wp:extent cx="1077913"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913" cy="4619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rPr>
    </w:rPrDefault>
    <w:pPrDefault>
      <w:pPr>
        <w:spacing w:after="240" w:line="288.000011444091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1"/>
      <w:spacing w:after="200" w:line="240" w:lineRule="auto"/>
      <w:jc w:val="left"/>
    </w:pPr>
    <w:rPr>
      <w:rFonts w:ascii="Roboto" w:cs="Roboto" w:eastAsia="Roboto" w:hAnsi="Roboto"/>
      <w:b w:val="1"/>
      <w:bCs w:val="1"/>
      <w:color w:val="0c0c0c"/>
      <w:sz w:val="48"/>
      <w:szCs w:val="48"/>
    </w:rPr>
  </w:style>
  <w:style w:type="paragraph" w:styleId="Heading2">
    <w:name w:val="heading 2"/>
    <w:basedOn w:val="Normal"/>
    <w:next w:val="Normal"/>
    <w:pPr>
      <w:widowControl w:val="1"/>
      <w:spacing w:after="160" w:line="288.0000114440918" w:lineRule="auto"/>
      <w:jc w:val="left"/>
    </w:pPr>
    <w:rPr>
      <w:rFonts w:ascii="Roboto" w:cs="Roboto" w:eastAsia="Roboto" w:hAnsi="Roboto"/>
      <w:b w:val="1"/>
      <w:bCs w:val="1"/>
      <w:color w:val="000000"/>
      <w:sz w:val="36"/>
      <w:szCs w:val="36"/>
    </w:rPr>
  </w:style>
  <w:style w:type="paragraph" w:styleId="Heading3">
    <w:name w:val="heading 3"/>
    <w:basedOn w:val="Normal"/>
    <w:next w:val="Normal"/>
    <w:pPr>
      <w:widowControl w:val="1"/>
      <w:spacing w:after="160" w:line="288.0000114440918" w:lineRule="auto"/>
      <w:jc w:val="left"/>
    </w:pPr>
    <w:rPr>
      <w:rFonts w:ascii="Roboto" w:cs="Roboto" w:eastAsia="Roboto" w:hAnsi="Roboto"/>
      <w:b w:val="1"/>
      <w:bCs w:val="1"/>
      <w:color w:val="000000"/>
      <w:sz w:val="32"/>
      <w:szCs w:val="32"/>
    </w:rPr>
  </w:style>
  <w:style w:type="paragraph" w:styleId="Heading4">
    <w:name w:val="heading 4"/>
    <w:basedOn w:val="Normal"/>
    <w:next w:val="Normal"/>
    <w:pPr>
      <w:widowControl w:val="1"/>
      <w:spacing w:after="160" w:line="288.0000114440918" w:lineRule="auto"/>
      <w:jc w:val="left"/>
    </w:pPr>
    <w:rPr>
      <w:rFonts w:ascii="Roboto" w:cs="Roboto" w:eastAsia="Roboto" w:hAnsi="Roboto"/>
      <w:b w:val="1"/>
      <w:bCs w:val="1"/>
      <w:i w:val="1"/>
      <w:iCs w:val="1"/>
      <w:color w:val="000000"/>
      <w:sz w:val="28"/>
      <w:szCs w:val="28"/>
    </w:rPr>
  </w:style>
  <w:style w:type="paragraph" w:styleId="Heading5">
    <w:name w:val="heading 5"/>
    <w:basedOn w:val="Normal"/>
    <w:next w:val="Normal"/>
    <w:pPr>
      <w:widowControl w:val="1"/>
      <w:pBdr>
        <w:top w:color="000000" w:space="0" w:sz="0" w:val="none"/>
        <w:left w:color="000000" w:space="3" w:sz="0" w:val="none"/>
        <w:bottom w:color="000000" w:space="0" w:sz="0" w:val="none"/>
        <w:right w:color="000000" w:space="3" w:sz="0" w:val="none"/>
      </w:pBdr>
      <w:shd w:fill="000000" w:val="clear"/>
      <w:spacing w:after="160" w:line="311.9999885559082" w:lineRule="auto"/>
      <w:jc w:val="left"/>
    </w:pPr>
    <w:rPr>
      <w:rFonts w:ascii="Roboto" w:cs="Roboto" w:eastAsia="Roboto" w:hAnsi="Roboto"/>
      <w:color w:val="ffffff"/>
      <w:sz w:val="24"/>
      <w:szCs w:val="24"/>
    </w:rPr>
  </w:style>
  <w:style w:type="paragraph" w:styleId="Heading6">
    <w:name w:val="heading 6"/>
    <w:basedOn w:val="Normal"/>
    <w:next w:val="Normal"/>
    <w:pPr>
      <w:widowControl w:val="1"/>
      <w:spacing w:after="120" w:line="288.0000114440918" w:lineRule="auto"/>
      <w:jc w:val="left"/>
    </w:pPr>
    <w:rPr>
      <w:rFonts w:ascii="Roboto" w:cs="Roboto" w:eastAsia="Roboto" w:hAnsi="Roboto"/>
      <w:i w:val="1"/>
      <w:iCs w:val="1"/>
      <w:color w:val="000000"/>
      <w:sz w:val="22"/>
      <w:szCs w:val="22"/>
      <w:u w:val="single"/>
    </w:rPr>
  </w:style>
  <w:style w:type="paragraph" w:styleId="Title">
    <w:name w:val="Title"/>
    <w:basedOn w:val="Normal"/>
    <w:next w:val="Normal"/>
    <w:pPr>
      <w:widowControl w:val="1"/>
      <w:spacing w:after="360" w:line="240" w:lineRule="auto"/>
      <w:jc w:val="left"/>
    </w:pPr>
    <w:rPr>
      <w:rFonts w:ascii="Roboto" w:cs="Roboto" w:eastAsia="Roboto" w:hAnsi="Roboto"/>
      <w:b w:val="1"/>
      <w:bCs w:val="1"/>
      <w:color w:val="1d57be"/>
      <w:sz w:val="72"/>
      <w:szCs w:val="72"/>
    </w:rPr>
  </w:style>
  <w:style w:type="paragraph" w:styleId="Heading7">
    <w:name w:val="Heading 7"/>
    <w:basedOn w:val="Normal"/>
    <w:next w:val="Normal"/>
    <w:link w:val="Heading7Char"/>
    <w:uiPriority w:val="1"/>
    <w:unhideWhenUsed w:val="1"/>
    <w:qFormat w:val="1"/>
    <w:pPr>
      <w:widowControl w:val="1"/>
      <w:spacing w:before="40"/>
    </w:pPr>
    <w:rPr>
      <w:rFonts w:asciiTheme="majorHAnsi" w:cstheme="majorHAnsi" w:eastAsiaTheme="majorHAnsi" w:hAnsiTheme="majorHAnsi"/>
      <w:i w:val="1"/>
      <w:color w:val="447de2" w:themeColor="accent1" w:themeShade="00007F"/>
      <w:sz w:val="20"/>
    </w:rPr>
  </w:style>
  <w:style w:type="paragraph" w:styleId="Heading8">
    <w:name w:val="Heading 8"/>
    <w:basedOn w:val="Normal"/>
    <w:next w:val="Normal"/>
    <w:link w:val="Heading8Char"/>
    <w:uiPriority w:val="1"/>
    <w:unhideWhenUsed w:val="1"/>
    <w:qFormat w:val="1"/>
    <w:pPr>
      <w:widowControl w:val="1"/>
      <w:spacing w:before="40"/>
    </w:pPr>
    <w:rPr>
      <w:rFonts w:asciiTheme="majorHAnsi" w:cstheme="majorHAnsi" w:eastAsiaTheme="majorHAnsi" w:hAnsiTheme="majorHAnsi"/>
      <w:b w:val="1"/>
      <w:color w:val="26543d" w:themeColor="dark2"/>
      <w:sz w:val="20"/>
    </w:rPr>
  </w:style>
  <w:style w:type="paragraph" w:styleId="Heading9">
    <w:name w:val="Heading 9"/>
    <w:basedOn w:val="Normal"/>
    <w:next w:val="Normal"/>
    <w:link w:val="Heading9Char"/>
    <w:uiPriority w:val="1"/>
    <w:unhideWhenUsed w:val="1"/>
    <w:qFormat w:val="1"/>
    <w:pPr>
      <w:widowControl w:val="1"/>
      <w:spacing w:before="40"/>
    </w:pPr>
    <w:rPr>
      <w:rFonts w:asciiTheme="majorHAnsi" w:cstheme="majorHAnsi" w:eastAsiaTheme="majorHAnsi" w:hAnsiTheme="majorHAnsi"/>
      <w:b w:val="1"/>
      <w:i w:val="1"/>
      <w:color w:val="26543d" w:themeColor="dark2"/>
      <w:sz w:val="20"/>
    </w:rPr>
  </w:style>
  <w:style w:type="paragraph" w:styleId="Quote">
    <w:name w:val="Quote"/>
    <w:basedOn w:val="Normal"/>
    <w:next w:val="Normal"/>
    <w:uiPriority w:val="1"/>
    <w:unhideWhenUsed w:val="1"/>
    <w:qFormat w:val="1"/>
    <w:pPr>
      <w:widowControl w:val="1"/>
      <w:pBdr>
        <w:top w:color="000000" w:space="7" w:sz="0" w:val="single"/>
        <w:left w:color="447de2" w:space="7" w:sz="24" w:themeColor="accent1" w:themeShade="0000BF" w:val="single"/>
        <w:bottom w:color="000000" w:space="7" w:sz="0" w:val="single"/>
      </w:pBdr>
      <w:shd w:color="auto" w:fill="447de2" w:themeFill="accent1" w:themeFillTint="000033" w:val="clear"/>
      <w:spacing w:after="360" w:line="311.9999885559082"/>
      <w:jc w:val="left"/>
    </w:pPr>
    <w:rPr>
      <w:rFonts w:asciiTheme="minorHAnsi" w:cstheme="minorHAnsi" w:eastAsiaTheme="minorHAnsi" w:hAnsiTheme="minorHAnsi"/>
      <w:color w:val="000000" w:themeColor="dark1"/>
      <w:sz w:val="24"/>
    </w:rPr>
  </w:style>
  <w:style w:type="paragraph" w:styleId="IntenseQuote">
    <w:name w:val="Intense Quote"/>
    <w:basedOn w:val="Normal"/>
    <w:next w:val="Normal"/>
    <w:uiPriority w:val="1"/>
    <w:unhideWhenUsed w:val="1"/>
    <w:qFormat w:val="1"/>
    <w:pPr>
      <w:widowControl w:val="1"/>
      <w:pBdr>
        <w:left w:color="447de2" w:space="0" w:sz="18" w:themeColor="accent1" w:val="single"/>
      </w:pBdr>
      <w:spacing w:before="100" w:line="300"/>
      <w:ind w:left="1224" w:right="1224"/>
    </w:pPr>
    <w:rPr>
      <w:rFonts w:asciiTheme="majorHAnsi" w:cstheme="majorHAnsi" w:eastAsiaTheme="majorHAnsi" w:hAnsiTheme="majorHAnsi"/>
      <w:color w:val="447de2" w:themeColor="accent1"/>
      <w:sz w:val="28"/>
    </w:rPr>
  </w:style>
  <w:style w:type="paragraph" w:styleId="ListParagraph">
    <w:name w:val="List Paragraph"/>
    <w:basedOn w:val="Normal"/>
    <w:next w:val="ListParagraph"/>
    <w:uiPriority w:val="1"/>
    <w:unhideWhenUsed w:val="1"/>
    <w:qFormat w:val="1"/>
    <w:pPr>
      <w:widowControl w:val="1"/>
      <w:spacing w:after="0" w:before="0"/>
      <w:ind w:left="720"/>
    </w:pPr>
    <w:rPr/>
  </w:style>
  <w:style w:type="paragraph" w:styleId="NoSpacing">
    <w:name w:val="No Spacing"/>
    <w:basedOn w:val="Normal"/>
    <w:next w:val="Normal"/>
    <w:uiPriority w:val="1"/>
    <w:unhideWhenUsed w:val="1"/>
    <w:qFormat w:val="1"/>
    <w:pPr>
      <w:widowControl w:val="1"/>
      <w:spacing w:line="240"/>
    </w:pPr>
    <w:rPr/>
  </w:style>
  <w:style w:type="character" w:styleId="Heading4Char">
    <w:name w:val="Heading 4 Char"/>
    <w:basedOn w:val="DefaultParagraphFont"/>
    <w:link w:val="Heading4"/>
    <w:uiPriority w:val="1"/>
    <w:unhideWhenUsed w:val="1"/>
    <w:qFormat w:val="1"/>
    <w:rPr>
      <w:rFonts w:asciiTheme="majorHAnsi" w:cstheme="majorHAnsi" w:eastAsiaTheme="majorHAnsi" w:hAnsiTheme="majorHAnsi"/>
      <w:b w:val="1"/>
      <w:i w:val="1"/>
      <w:color w:val="000000" w:themeColor="dark1"/>
      <w:sz w:val="28"/>
    </w:rPr>
  </w:style>
  <w:style w:type="character" w:styleId="Heading9Char">
    <w:name w:val="Heading 9 Char"/>
    <w:basedOn w:val="DefaultParagraphFont"/>
    <w:link w:val="Heading9"/>
    <w:uiPriority w:val="1"/>
    <w:unhideWhenUsed w:val="1"/>
    <w:qFormat w:val="1"/>
    <w:rPr>
      <w:rFonts w:asciiTheme="majorHAnsi" w:cstheme="majorHAnsi" w:eastAsiaTheme="majorHAnsi" w:hAnsiTheme="majorHAnsi"/>
      <w:b w:val="1"/>
      <w:i w:val="1"/>
      <w:color w:val="26543d" w:themeColor="dark2"/>
      <w:sz w:val="20"/>
    </w:rPr>
  </w:style>
  <w:style w:type="character" w:styleId="DefaultParagraphFont">
    <w:name w:val="Default Paragraph Font"/>
    <w:uiPriority w:val="1"/>
    <w:unhideWhenUsed w:val="1"/>
    <w:qFormat w:val="1"/>
    <w:rPr>
      <w:rFonts w:asciiTheme="minorHAnsi" w:cstheme="minorHAnsi" w:eastAsiaTheme="minorHAnsi" w:hAnsiTheme="minorHAnsi"/>
      <w:sz w:val="24"/>
    </w:rPr>
  </w:style>
  <w:style w:type="character" w:styleId="SubtitleChar">
    <w:name w:val="Subtitle Char"/>
    <w:basedOn w:val="DefaultParagraphFont"/>
    <w:link w:val="Subtitle"/>
    <w:uiPriority w:val="1"/>
    <w:unhideWhenUsed w:val="1"/>
    <w:qFormat w:val="1"/>
    <w:rPr>
      <w:rFonts w:asciiTheme="minorHAnsi" w:cstheme="minorHAnsi" w:eastAsiaTheme="minorHAnsi" w:hAnsiTheme="minorHAnsi"/>
      <w:b w:val="1"/>
      <w:i w:val="1"/>
      <w:color w:val="404040"/>
      <w:sz w:val="24"/>
    </w:rPr>
  </w:style>
  <w:style w:type="character" w:styleId="Heading2Char">
    <w:name w:val="Heading 2 Char"/>
    <w:basedOn w:val="DefaultParagraphFont"/>
    <w:link w:val="Heading2"/>
    <w:uiPriority w:val="1"/>
    <w:unhideWhenUsed w:val="1"/>
    <w:qFormat w:val="1"/>
    <w:rPr>
      <w:rFonts w:asciiTheme="majorHAnsi" w:cstheme="majorHAnsi" w:eastAsiaTheme="majorHAnsi" w:hAnsiTheme="majorHAnsi"/>
      <w:b w:val="1"/>
      <w:color w:val="000000" w:themeColor="dark1"/>
      <w:sz w:val="36"/>
    </w:rPr>
  </w:style>
  <w:style w:type="character" w:styleId="Heading8Char">
    <w:name w:val="Heading 8 Char"/>
    <w:basedOn w:val="DefaultParagraphFont"/>
    <w:link w:val="Heading8"/>
    <w:uiPriority w:val="1"/>
    <w:unhideWhenUsed w:val="1"/>
    <w:qFormat w:val="1"/>
    <w:rPr>
      <w:rFonts w:asciiTheme="majorHAnsi" w:cstheme="majorHAnsi" w:eastAsiaTheme="majorHAnsi" w:hAnsiTheme="majorHAnsi"/>
      <w:b w:val="1"/>
      <w:color w:val="26543d" w:themeColor="dark2"/>
      <w:sz w:val="20"/>
    </w:rPr>
  </w:style>
  <w:style w:type="character" w:styleId="Heading6Char">
    <w:name w:val="Heading 6 Char"/>
    <w:basedOn w:val="DefaultParagraphFont"/>
    <w:link w:val="Heading6"/>
    <w:uiPriority w:val="1"/>
    <w:unhideWhenUsed w:val="1"/>
    <w:qFormat w:val="1"/>
    <w:rPr>
      <w:rFonts w:asciiTheme="majorHAnsi" w:cstheme="majorHAnsi" w:eastAsiaTheme="majorHAnsi" w:hAnsiTheme="majorHAnsi"/>
      <w:i w:val="1"/>
      <w:color w:val="000000" w:themeColor="dark1"/>
      <w:sz w:val="22"/>
      <w:u w:val="single"/>
    </w:rPr>
  </w:style>
  <w:style w:type="character" w:styleId="SubtleEmphasis">
    <w:name w:val="Subtle Emphasis"/>
    <w:basedOn w:val="DefaultParagraphFont"/>
    <w:uiPriority w:val="1"/>
    <w:unhideWhenUsed w:val="1"/>
    <w:qFormat w:val="1"/>
    <w:rPr>
      <w:rFonts w:asciiTheme="minorHAnsi" w:cstheme="minorHAnsi" w:eastAsiaTheme="minorHAnsi" w:hAnsiTheme="minorHAnsi"/>
      <w:i w:val="1"/>
      <w:color w:val="000000" w:themeColor="dark1" w:themeTint="00003F"/>
      <w:sz w:val="24"/>
    </w:rPr>
  </w:style>
  <w:style w:type="character" w:styleId="Emphasis">
    <w:name w:val="Emphasis"/>
    <w:basedOn w:val="DefaultParagraphFont"/>
    <w:uiPriority w:val="1"/>
    <w:unhideWhenUsed w:val="1"/>
    <w:qFormat w:val="1"/>
    <w:rPr>
      <w:rFonts w:asciiTheme="minorHAnsi" w:cstheme="minorHAnsi" w:eastAsiaTheme="minorHAnsi" w:hAnsiTheme="minorHAnsi"/>
      <w:i w:val="1"/>
      <w:sz w:val="24"/>
    </w:rPr>
  </w:style>
  <w:style w:type="character" w:styleId="IntenseEmphasis">
    <w:name w:val="Intense Emphasis"/>
    <w:basedOn w:val="DefaultParagraphFont"/>
    <w:uiPriority w:val="1"/>
    <w:unhideWhenUsed w:val="1"/>
    <w:qFormat w:val="1"/>
    <w:rPr>
      <w:rFonts w:asciiTheme="minorHAnsi" w:cstheme="minorHAnsi" w:eastAsiaTheme="minorHAnsi" w:hAnsiTheme="minorHAnsi"/>
      <w:b w:val="1"/>
      <w:i w:val="1"/>
      <w:sz w:val="24"/>
    </w:rPr>
  </w:style>
  <w:style w:type="character" w:styleId="TitleChar">
    <w:name w:val="Title Char"/>
    <w:basedOn w:val="DefaultParagraphFont"/>
    <w:link w:val="Title"/>
    <w:uiPriority w:val="1"/>
    <w:unhideWhenUsed w:val="1"/>
    <w:qFormat w:val="1"/>
    <w:rPr>
      <w:rFonts w:asciiTheme="majorHAnsi" w:cstheme="majorHAnsi" w:eastAsiaTheme="majorHAnsi" w:hAnsiTheme="majorHAnsi"/>
      <w:b w:val="1"/>
      <w:color w:val="447de2" w:themeColor="accent1" w:themeShade="0000BF"/>
      <w:spacing w:val="0"/>
      <w:sz w:val="72"/>
    </w:rPr>
  </w:style>
  <w:style w:type="character" w:styleId="Strong">
    <w:name w:val="Strong"/>
    <w:basedOn w:val="DefaultParagraphFont"/>
    <w:uiPriority w:val="1"/>
    <w:unhideWhenUsed w:val="1"/>
    <w:qFormat w:val="1"/>
    <w:rPr>
      <w:rFonts w:asciiTheme="minorHAnsi" w:cstheme="minorHAnsi" w:eastAsiaTheme="minorHAnsi" w:hAnsiTheme="minorHAnsi"/>
      <w:b w:val="1"/>
      <w:sz w:val="24"/>
    </w:rPr>
  </w:style>
  <w:style w:type="character" w:styleId="SubtleReference">
    <w:name w:val="Subtle Reference"/>
    <w:basedOn w:val="DefaultParagraphFont"/>
    <w:uiPriority w:val="1"/>
    <w:unhideWhenUsed w:val="1"/>
    <w:qFormat w:val="1"/>
    <w:rPr>
      <w:rFonts w:asciiTheme="minorHAnsi" w:cstheme="minorHAnsi" w:eastAsiaTheme="minorHAnsi" w:hAnsiTheme="minorHAnsi"/>
      <w:smallCaps w:val="1"/>
      <w:color w:val="000000" w:themeColor="dark1" w:themeTint="00003F"/>
      <w:sz w:val="24"/>
      <w:u w:val="single"/>
    </w:rPr>
  </w:style>
  <w:style w:type="character" w:styleId="IntenseReference">
    <w:name w:val="Intense Reference"/>
    <w:basedOn w:val="DefaultParagraphFont"/>
    <w:uiPriority w:val="1"/>
    <w:unhideWhenUsed w:val="1"/>
    <w:qFormat w:val="1"/>
    <w:rPr>
      <w:rFonts w:asciiTheme="minorHAnsi" w:cstheme="minorHAnsi" w:eastAsiaTheme="minorHAnsi" w:hAnsiTheme="minorHAnsi"/>
      <w:b w:val="1"/>
      <w:smallCaps w:val="1"/>
      <w:spacing w:val="0"/>
      <w:sz w:val="24"/>
      <w:u w:val="single"/>
    </w:rPr>
  </w:style>
  <w:style w:type="character" w:styleId="BookTitle">
    <w:name w:val="Book Title"/>
    <w:basedOn w:val="DefaultParagraphFont"/>
    <w:uiPriority w:val="1"/>
    <w:unhideWhenUsed w:val="1"/>
    <w:qFormat w:val="1"/>
    <w:rPr>
      <w:rFonts w:asciiTheme="minorHAnsi" w:cstheme="minorHAnsi" w:eastAsiaTheme="minorHAnsi" w:hAnsiTheme="minorHAnsi"/>
      <w:b w:val="1"/>
      <w:smallCaps w:val="1"/>
      <w:sz w:val="24"/>
    </w:rPr>
  </w:style>
  <w:style w:type="character" w:styleId="Heading7Char">
    <w:name w:val="Heading 7 Char"/>
    <w:basedOn w:val="DefaultParagraphFont"/>
    <w:link w:val="Heading7"/>
    <w:uiPriority w:val="1"/>
    <w:unhideWhenUsed w:val="1"/>
    <w:qFormat w:val="1"/>
    <w:rPr>
      <w:rFonts w:asciiTheme="majorHAnsi" w:cstheme="majorHAnsi" w:eastAsiaTheme="majorHAnsi" w:hAnsiTheme="majorHAnsi"/>
      <w:i w:val="1"/>
      <w:color w:val="447de2" w:themeColor="accent1" w:themeShade="00007F"/>
      <w:sz w:val="20"/>
    </w:rPr>
  </w:style>
  <w:style w:type="character" w:styleId="Heading1Char">
    <w:name w:val="Heading 1 Char"/>
    <w:basedOn w:val="DefaultParagraphFont"/>
    <w:link w:val="Heading1"/>
    <w:uiPriority w:val="1"/>
    <w:unhideWhenUsed w:val="1"/>
    <w:qFormat w:val="1"/>
    <w:rPr>
      <w:rFonts w:asciiTheme="majorHAnsi" w:cstheme="majorHAnsi" w:eastAsiaTheme="majorHAnsi" w:hAnsiTheme="majorHAnsi"/>
      <w:b w:val="1"/>
      <w:color w:val="000000" w:themeColor="dark1" w:themeTint="0000F2"/>
      <w:sz w:val="48"/>
    </w:rPr>
  </w:style>
  <w:style w:type="character" w:styleId="Heading3Char">
    <w:name w:val="Heading 3 Char"/>
    <w:basedOn w:val="DefaultParagraphFont"/>
    <w:link w:val="Heading3"/>
    <w:uiPriority w:val="1"/>
    <w:unhideWhenUsed w:val="1"/>
    <w:qFormat w:val="1"/>
    <w:rPr>
      <w:rFonts w:asciiTheme="majorHAnsi" w:cstheme="majorHAnsi" w:eastAsiaTheme="majorHAnsi" w:hAnsiTheme="majorHAnsi"/>
      <w:b w:val="1"/>
      <w:color w:val="000000" w:themeColor="dark1"/>
      <w:sz w:val="32"/>
    </w:rPr>
  </w:style>
  <w:style w:type="character" w:styleId="Heading5Char">
    <w:name w:val="Heading 5 Char"/>
    <w:basedOn w:val="DefaultParagraphFont"/>
    <w:link w:val="Heading5"/>
    <w:uiPriority w:val="1"/>
    <w:unhideWhenUsed w:val="1"/>
    <w:qFormat w:val="1"/>
    <w:rPr>
      <w:rFonts w:asciiTheme="majorHAnsi" w:cstheme="majorHAnsi" w:eastAsiaTheme="majorHAnsi" w:hAnsiTheme="majorHAnsi"/>
      <w:color w:val="ffffff" w:themeColor="light1"/>
      <w:sz w:val="24"/>
    </w:rPr>
  </w:style>
  <w:style w:type="paragraph" w:styleId="Subtitle">
    <w:name w:val="Subtitle"/>
    <w:basedOn w:val="Normal"/>
    <w:next w:val="Normal"/>
    <w:pPr>
      <w:widowControl w:val="1"/>
      <w:spacing w:after="480" w:before="240" w:line="240" w:lineRule="auto"/>
      <w:jc w:val="left"/>
    </w:pPr>
    <w:rPr>
      <w:rFonts w:ascii="Roboto" w:cs="Roboto" w:eastAsia="Roboto" w:hAnsi="Roboto"/>
      <w:b w:val="1"/>
      <w:bCs w:val="1"/>
      <w:i w:val="1"/>
      <w:iCs w:val="1"/>
      <w:color w:val="404040"/>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mailto:julie.watson@eu.zohocorp.com" TargetMode="External"/><Relationship Id="rId10" Type="http://schemas.openxmlformats.org/officeDocument/2006/relationships/hyperlink" Target="https://www.zoho.com/es-xl" TargetMode="External"/><Relationship Id="rId13" Type="http://schemas.openxmlformats.org/officeDocument/2006/relationships/hyperlink" Target="mailto:zoho@leanfactor.net" TargetMode="External"/><Relationship Id="rId12" Type="http://schemas.openxmlformats.org/officeDocument/2006/relationships/hyperlink" Target="mailto:armando.carles@eu.zohocor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ho.com/privacy.html"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zoho.com/es-xl/vault/" TargetMode="External"/><Relationship Id="rId8" Type="http://schemas.openxmlformats.org/officeDocument/2006/relationships/hyperlink" Target="https://ulaa.com/es/enterpri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sVzqWGmT2chm1lwgCbkcNkg==">CgMxLjAyDmgueXFzOTlnNXhkNWFiOAByITFGQ2lVZmZHV05KUHd4alNFb254OC00bXNVWUtWUzh2cA==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otlinConversion">
    <vt:lpwstr>1</vt:lpwstr>
  </property>
</Properties>
</file>