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Nigeria’s Oil &amp; Gas Industry expands as crude and condensate production reaches 554.4 million barrels and gas output grows by 7.5 bcfd in 2025</w:t>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and its subsidiary in Nigeria, Sarens Buildwell, has positioned itself as the optimal strategic partner for the Oil &amp; Gas sector due to its strong commitment to the highest international standards of safety and operational excellence. </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oil and gas industry remains key to Nigeria's economy, as oil sales account for approximately 90% of total exports and between 60% and 85% of government budget revenues, according to data from the National Bureau of Statistics.</w:t>
      </w:r>
    </w:p>
    <w:p w:rsidR="00000000" w:rsidDel="00000000" w:rsidP="00000000" w:rsidRDefault="00000000" w:rsidRPr="00000000" w14:paraId="00000004">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Nigeria's crude oil and condensate production reached 554.4 million barrels in 2025, and average daily crude oil and condensate production increased by 5%, from 1.55 million barrels per day (mb/d) the previous year to 1.63 mb/d, according to data from </w:t>
      </w:r>
      <w:r w:rsidDel="00000000" w:rsidR="00000000" w:rsidRPr="00000000">
        <w:rPr>
          <w:rFonts w:ascii="Calibri" w:cs="Calibri" w:eastAsia="Calibri" w:hAnsi="Calibri"/>
          <w:color w:val="002060"/>
          <w:rtl w:val="0"/>
        </w:rPr>
        <w:t xml:space="preserve">NUPRC’s</w:t>
      </w:r>
      <w:r w:rsidDel="00000000" w:rsidR="00000000" w:rsidRPr="00000000">
        <w:rPr>
          <w:rFonts w:ascii="Calibri" w:cs="Calibri" w:eastAsia="Calibri" w:hAnsi="Calibri"/>
          <w:i w:val="1"/>
          <w:iCs w:val="1"/>
          <w:color w:val="002060"/>
          <w:rtl w:val="0"/>
        </w:rPr>
        <w:t xml:space="preserve"> report </w:t>
      </w:r>
      <w:r w:rsidDel="00000000" w:rsidR="00000000" w:rsidRPr="00000000">
        <w:rPr>
          <w:rFonts w:ascii="Calibri" w:cs="Calibri" w:eastAsia="Calibri" w:hAnsi="Calibri"/>
          <w:i w:val="1"/>
          <w:iCs w:val="1"/>
          <w:color w:val="002060"/>
          <w:rtl w:val="0"/>
        </w:rPr>
        <w:t xml:space="preserve">“Crude Oil and Condensate Production 2025"</w:t>
      </w:r>
      <w:r w:rsidDel="00000000" w:rsidR="00000000" w:rsidRPr="00000000">
        <w:rPr>
          <w:rFonts w:ascii="Calibri" w:cs="Calibri" w:eastAsia="Calibri" w:hAnsi="Calibri"/>
          <w:i w:val="1"/>
          <w:iCs w:val="1"/>
          <w:color w:val="002060"/>
          <w:rtl w:val="0"/>
        </w:rPr>
        <w:t xml:space="preserve"> </w:t>
      </w:r>
    </w:p>
    <w:p w:rsidR="00000000" w:rsidDel="00000000" w:rsidP="00000000" w:rsidRDefault="00000000" w:rsidRPr="00000000" w14:paraId="00000005">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2025 represented a year of growth for Nigeria, with crude oil and condensate production reaching 554.4 million barrels in 2025, and average daily crude oil and condensate production increased by 5%, from 1.55 million barrels per day (mb/d) the previous year to 1.63 mb/d, according to data from the report “Crude Oil and Condensate Production 2025" by the Nigerian Upstream Petroleum Regulatory Commission (NUPRC). On the gas front, the latest data from the Gas Decade Office shows that gas production increased from 6.8 billion cubic feet per day (bcfd) in 2023 to 7.5 bcfd in 2025, while domestic gas supply exceeded the 2,000 bcfd threshold for the first time in Nigeria's history.</w:t>
      </w:r>
    </w:p>
    <w:p w:rsidR="00000000" w:rsidDel="00000000" w:rsidP="00000000" w:rsidRDefault="00000000" w:rsidRPr="00000000" w14:paraId="00000006">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this context of industry expansion, Sarens, world leader in heavy lifting, engineered transport, and crane rental services, and its division in Nigeria, Sarens Buildwell, has positioned itself as the optimal strategic partner for the Oil &amp; Gas sector due to its strong commitment to the highest international standards of safety and operational excellence. The company has solid experience in executing complex projects within demanding deadlines, a critical factor for the energy sector. In addition, Sarens has highly specialized response and rescue plans designed to act quickly and effectively in the event of any incident or accident, ensuring the protection of people, assets, and the operational continuity of projects.</w:t>
      </w:r>
      <w:r w:rsidDel="00000000" w:rsidR="00000000" w:rsidRPr="00000000">
        <w:rPr>
          <w:rtl w:val="0"/>
        </w:rPr>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addition, Sarens Buildwell has a strong presence in Nigeria with two strategic warehouses in Lagos and Port Harcourt. This proximity allows for greater logistical agility, in-depth knowledge of the local environment, and optimization of costs and times. As a comprehensive supplier, Sarens Buildwell offers a one-stop-shop solution covering specialized transport, heavy lifting operations, and final installation, ensuring efficient coordination.</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oil and gas industry remains key to Nigeria's economy, as despite its contribution to GDP having fallen to 5% in 2025 from approximately 15% in the early 2000s, oil sales account for approximately 90% of total exports and between 60% and 85% of government budget revenues, according to data from the National Bureau of Statistics. Nigeria has more than 36 billion barrels of oil reserves, making </w:t>
      </w:r>
      <w:r w:rsidDel="00000000" w:rsidR="00000000" w:rsidRPr="00000000">
        <w:rPr>
          <w:rFonts w:ascii="Calibri" w:cs="Calibri" w:eastAsia="Calibri" w:hAnsi="Calibri"/>
          <w:color w:val="002060"/>
          <w:rtl w:val="0"/>
        </w:rPr>
        <w:t xml:space="preserve">it Africa's largest producer and one of the ten richest oil-producing countries in the world. Moreover, the country also owns significant natural gas reserves, estimated at 5.675 trillion cubic meters. </w:t>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To meet the demanding needs of the Nigerian energy industry, Sarens Builwell </w:t>
      </w:r>
      <w:r w:rsidDel="00000000" w:rsidR="00000000" w:rsidRPr="00000000">
        <w:rPr>
          <w:rFonts w:ascii="Calibri" w:cs="Calibri" w:eastAsia="Calibri" w:hAnsi="Calibri"/>
          <w:color w:val="002060"/>
          <w:rtl w:val="0"/>
        </w:rPr>
        <w:t xml:space="preserve">offers a comprehensive portfolio of services, that includes heavy lifting, specialized transport, and oversized cargo transport, backed by advanced engineering solutions tailored to each project. The company also provides taxi daily rental services ensuring operational flexibility and immediate availability for short- and medium-term jobs. In addition, </w:t>
      </w:r>
      <w:r w:rsidDel="00000000" w:rsidR="00000000" w:rsidRPr="00000000">
        <w:rPr>
          <w:rFonts w:ascii="Calibri" w:cs="Calibri" w:eastAsia="Calibri" w:hAnsi="Calibri"/>
          <w:color w:val="002060"/>
          <w:rtl w:val="0"/>
        </w:rPr>
        <w:t xml:space="preserve">Sarens</w:t>
      </w:r>
      <w:r w:rsidDel="00000000" w:rsidR="00000000" w:rsidRPr="00000000">
        <w:rPr>
          <w:rFonts w:ascii="Calibri" w:cs="Calibri" w:eastAsia="Calibri" w:hAnsi="Calibri"/>
          <w:color w:val="002060"/>
          <w:rtl w:val="0"/>
        </w:rPr>
        <w:t xml:space="preserve"> has extensive experience in </w:t>
      </w:r>
      <w:r w:rsidDel="00000000" w:rsidR="00000000" w:rsidRPr="00000000">
        <w:rPr>
          <w:rFonts w:ascii="Calibri" w:cs="Calibri" w:eastAsia="Calibri" w:hAnsi="Calibri"/>
          <w:color w:val="002060"/>
          <w:rtl w:val="0"/>
        </w:rPr>
        <w:t xml:space="preserve">RoRo</w:t>
      </w:r>
      <w:r w:rsidDel="00000000" w:rsidR="00000000" w:rsidRPr="00000000">
        <w:rPr>
          <w:rFonts w:ascii="Calibri" w:cs="Calibri" w:eastAsia="Calibri" w:hAnsi="Calibri"/>
          <w:color w:val="002060"/>
          <w:rtl w:val="0"/>
        </w:rPr>
        <w:t xml:space="preserve"> operations (Roll-on/Roll-off at marine vessels) using SPMT, enabling the safe and efficient movement of large modules and structures. Its services also cover rig moves, including complete dismantling, relocation, and installation of equipment, as well as the execution of turnkey projects.</w:t>
      </w:r>
    </w:p>
    <w:p w:rsidR="00000000" w:rsidDel="00000000" w:rsidP="00000000" w:rsidRDefault="00000000" w:rsidRPr="00000000" w14:paraId="0000000A">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Building on this expertise, </w:t>
      </w:r>
      <w:r w:rsidDel="00000000" w:rsidR="00000000" w:rsidRPr="00000000">
        <w:rPr>
          <w:rFonts w:ascii="Calibri" w:cs="Calibri" w:eastAsia="Calibri" w:hAnsi="Calibri"/>
          <w:color w:val="002060"/>
          <w:rtl w:val="0"/>
        </w:rPr>
        <w:t xml:space="preserve">Sarens </w:t>
      </w:r>
      <w:r w:rsidDel="00000000" w:rsidR="00000000" w:rsidRPr="00000000">
        <w:rPr>
          <w:rFonts w:ascii="Calibri" w:cs="Calibri" w:eastAsia="Calibri" w:hAnsi="Calibri"/>
          <w:color w:val="002060"/>
          <w:rtl w:val="0"/>
        </w:rPr>
        <w:t xml:space="preserve">Buildwell </w:t>
      </w:r>
      <w:r w:rsidDel="00000000" w:rsidR="00000000" w:rsidRPr="00000000">
        <w:rPr>
          <w:rFonts w:ascii="Calibri" w:cs="Calibri" w:eastAsia="Calibri" w:hAnsi="Calibri"/>
          <w:color w:val="002060"/>
          <w:rtl w:val="0"/>
        </w:rPr>
        <w:t xml:space="preserve">is already collaborating on several high-profile projects for the oil and gas industry in Nigeria, such as an LNG project for BUA, transporting and installing gas plant components for the development of a 700-ton-per-day plant in Ajaokuta, as well as the ELPS (Escravos–Lagos Pipeline System, Nigeria's main gas artery) for LEE Engineering and NNPC, where they are transporting oversized skids and pipe cargo from the port to two sites in Ologbo and Okada.</w:t>
      </w:r>
      <w:r w:rsidDel="00000000" w:rsidR="00000000" w:rsidRPr="00000000">
        <w:rPr>
          <w:rtl w:val="0"/>
        </w:rPr>
      </w:r>
    </w:p>
    <w:p w:rsidR="00000000" w:rsidDel="00000000" w:rsidP="00000000" w:rsidRDefault="00000000" w:rsidRPr="00000000" w14:paraId="0000000B">
      <w:pPr>
        <w:spacing w:after="240" w:before="240" w:lineRule="auto"/>
        <w:ind w:lef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the new projects being developed, Nigeria increased its gas production bringing the country closer to its Decade of Gas programme goal of becoming a gas-powered economy by 2030. The same is true for oil projects, as in 2025 crude oil production averaged 1.42 mb/d, representing 95% of Nigeria's OPEC-allocated quota of 1.5 mb/d. Maintaining production close to OPEC quotas is vital to ensure market credibility and avoid possible sanctions resulting from non-compliance. This is extremely important, as stability in Nigeria's oil and gas production directly impacts the country's fiscal planning and economic stability. </w:t>
      </w:r>
      <w:r w:rsidDel="00000000" w:rsidR="00000000" w:rsidRPr="00000000">
        <w:rPr>
          <w:rtl w:val="0"/>
        </w:rPr>
      </w:r>
    </w:p>
    <w:p w:rsidR="00000000" w:rsidDel="00000000" w:rsidP="00000000" w:rsidRDefault="00000000" w:rsidRPr="00000000" w14:paraId="0000000C">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For its operations in Nigeria, where it landed in 2011, Sarens has formed a strategic partnership with Buildwell, a Nigerian transport, logistics, and heavy equipment services company that has been operating since 1977. Together, they have created the Sarens Buildwell Joint Venture, through which they operate on various projects in both the oil and gas sector and other industries such as construction.</w:t>
      </w:r>
      <w:r w:rsidDel="00000000" w:rsidR="00000000" w:rsidRPr="00000000">
        <w:rPr>
          <w:rtl w:val="0"/>
        </w:rPr>
      </w:r>
    </w:p>
    <w:p w:rsidR="00000000" w:rsidDel="00000000" w:rsidP="00000000" w:rsidRDefault="00000000" w:rsidRPr="00000000" w14:paraId="0000000D">
      <w:pPr>
        <w:spacing w:after="240" w:before="240" w:lineRule="auto"/>
        <w:jc w:val="both"/>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E">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0F">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6,000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