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EA0F" w14:textId="77777777" w:rsidR="002E624B" w:rsidRPr="00AE66C2" w:rsidRDefault="002E624B" w:rsidP="002E624B">
      <w:pPr>
        <w:jc w:val="right"/>
        <w:rPr>
          <w:sz w:val="20"/>
          <w:szCs w:val="20"/>
        </w:rPr>
      </w:pPr>
      <w:r w:rsidRPr="72883698">
        <w:rPr>
          <w:sz w:val="22"/>
          <w:szCs w:val="22"/>
        </w:rPr>
        <w:t>Materiał prasowy, 23.01.2026 r.</w:t>
      </w:r>
    </w:p>
    <w:p w14:paraId="3DEC26FA" w14:textId="77777777" w:rsidR="002E624B" w:rsidRDefault="002E624B" w:rsidP="002E624B">
      <w:pPr>
        <w:jc w:val="both"/>
        <w:rPr>
          <w:b/>
          <w:bCs/>
          <w:sz w:val="32"/>
          <w:szCs w:val="32"/>
        </w:rPr>
      </w:pPr>
      <w:r w:rsidRPr="002E624B">
        <w:rPr>
          <w:rFonts w:ascii="Aptos" w:eastAsia="Aptos" w:hAnsi="Aptos" w:cs="Aptos"/>
          <w:b/>
          <w:bCs/>
          <w:sz w:val="32"/>
          <w:szCs w:val="32"/>
        </w:rPr>
        <w:t>Big changery, które zmieniają zasady gry w influencer marketingu</w:t>
      </w:r>
      <w:r w:rsidRPr="002E624B">
        <w:rPr>
          <w:b/>
          <w:bCs/>
          <w:sz w:val="32"/>
          <w:szCs w:val="32"/>
        </w:rPr>
        <w:t xml:space="preserve"> – i dlaczego to ma znaczenie według BrandLift? </w:t>
      </w:r>
    </w:p>
    <w:p w14:paraId="1C177367" w14:textId="77777777" w:rsidR="002F619A" w:rsidRDefault="002F619A" w:rsidP="002F619A">
      <w:pPr>
        <w:spacing w:line="276" w:lineRule="auto"/>
        <w:jc w:val="both"/>
      </w:pPr>
      <w:r w:rsidRPr="3F0E08F2">
        <w:rPr>
          <w:rFonts w:ascii="Aptos" w:eastAsia="Aptos" w:hAnsi="Aptos" w:cs="Aptos"/>
          <w:b/>
          <w:bCs/>
        </w:rPr>
        <w:t>Rok 2025 w influencer marketingu okazał się w pewnym sensie momentem przełomowym nie dlatego, że przyniósł spektakularne wzrosty czy nowe formaty, ale dlatego, że odebrał branży kilka utrwalonych przekonań. To właśnie te „straty” – rozumiane jako erozja dawnych uproszczeń – stały się jednym z najciekawszych punktów odniesienia dla dalszego rozwoju rynku.</w:t>
      </w:r>
    </w:p>
    <w:p w14:paraId="4AB30265" w14:textId="77777777" w:rsidR="002F619A" w:rsidRDefault="002F619A" w:rsidP="002F619A">
      <w:pPr>
        <w:jc w:val="both"/>
        <w:rPr>
          <w:b/>
          <w:bCs/>
        </w:rPr>
      </w:pPr>
      <w:r w:rsidRPr="3F0E08F2">
        <w:rPr>
          <w:b/>
          <w:bCs/>
        </w:rPr>
        <w:t xml:space="preserve">Pierwsza „strata”: czy sympatia nadal jest walutą wpływu? </w:t>
      </w:r>
    </w:p>
    <w:p w14:paraId="506FBD93" w14:textId="7D0EF7CF" w:rsidR="002F619A" w:rsidRDefault="002F619A" w:rsidP="002F619A">
      <w:pPr>
        <w:spacing w:line="276" w:lineRule="auto"/>
        <w:jc w:val="both"/>
      </w:pPr>
      <w:r w:rsidRPr="72883698">
        <w:rPr>
          <w:rFonts w:ascii="Aptos" w:eastAsia="Aptos" w:hAnsi="Aptos" w:cs="Aptos"/>
        </w:rPr>
        <w:t>Od jakiegoś czasu obserwujemy stopniowy spadek sympatii i zaufania wobec influencerów, co oznacza istotną zmianę w funkcjonowaniu influencer marketingu, szczególnie w perspektywie najbliższych lat. Choć sympatia nadal jest fundamentem skutecznej komunikacji – naturalnym nośnikiem zaufania i wiarygodności – dziś nie determinuje już samego wpływu twórców. Jednocześnie w 2025 roku influencerzy znaleźli się na samym dole społecznej drabiny zaufania, wyprzedzając nawet polityków w rankingu najmniej lubianych zawodów w Polsce</w:t>
      </w:r>
      <w:r w:rsidR="00D7694B">
        <w:rPr>
          <w:rStyle w:val="Odwoanieprzypisudolnego"/>
          <w:rFonts w:ascii="Aptos" w:eastAsia="Aptos" w:hAnsi="Aptos" w:cs="Aptos"/>
        </w:rPr>
        <w:footnoteReference w:id="1"/>
      </w:r>
      <w:r w:rsidRPr="72883698">
        <w:rPr>
          <w:rFonts w:ascii="Aptos" w:eastAsia="Aptos" w:hAnsi="Aptos" w:cs="Aptos"/>
        </w:rPr>
        <w:t xml:space="preserve">. Co więcej z raportu BrandLift „The Culture of Influence(r)” wynika, że aż blisko 70% badanych deklaruje brak sympatii i zaufania wobec twórców internetowych. Wystarczy jedynie przekształcić pytanie i słowo INFLUENCER zastąpić </w:t>
      </w:r>
      <w:r w:rsidR="00BE167E" w:rsidRPr="72883698">
        <w:rPr>
          <w:rFonts w:ascii="Aptos" w:eastAsia="Aptos" w:hAnsi="Aptos" w:cs="Aptos"/>
        </w:rPr>
        <w:t>określeniem</w:t>
      </w:r>
      <w:r w:rsidRPr="72883698">
        <w:rPr>
          <w:rFonts w:ascii="Aptos" w:eastAsia="Aptos" w:hAnsi="Aptos" w:cs="Aptos"/>
        </w:rPr>
        <w:t xml:space="preserve"> “digitalow</w:t>
      </w:r>
      <w:r w:rsidR="00876501">
        <w:rPr>
          <w:rFonts w:ascii="Aptos" w:eastAsia="Aptos" w:hAnsi="Aptos" w:cs="Aptos"/>
        </w:rPr>
        <w:t>a</w:t>
      </w:r>
      <w:r w:rsidRPr="72883698">
        <w:rPr>
          <w:rFonts w:ascii="Aptos" w:eastAsia="Aptos" w:hAnsi="Aptos" w:cs="Aptos"/>
        </w:rPr>
        <w:t xml:space="preserve"> osob</w:t>
      </w:r>
      <w:r w:rsidR="00876501">
        <w:rPr>
          <w:rFonts w:ascii="Aptos" w:eastAsia="Aptos" w:hAnsi="Aptos" w:cs="Aptos"/>
        </w:rPr>
        <w:t>a</w:t>
      </w:r>
      <w:r w:rsidRPr="72883698">
        <w:rPr>
          <w:rFonts w:ascii="Aptos" w:eastAsia="Aptos" w:hAnsi="Aptos" w:cs="Aptos"/>
        </w:rPr>
        <w:t xml:space="preserve"> wpływu” a respondenci zmieniają stanowisko. Jednocześnie 7 na 10 respondentów nie widzi nic niewłaściwego w tym, że influencerzy zarabiają na współpracach z markami, a ponad połowa Polaków wskazuje ich jako osoby realnie wyznaczające trendy.</w:t>
      </w:r>
    </w:p>
    <w:p w14:paraId="69C884EB" w14:textId="77777777" w:rsidR="002F619A" w:rsidRDefault="002F619A" w:rsidP="002F619A">
      <w:pPr>
        <w:spacing w:line="276" w:lineRule="auto"/>
        <w:jc w:val="both"/>
        <w:rPr>
          <w:rFonts w:ascii="Aptos" w:eastAsia="Aptos" w:hAnsi="Aptos" w:cs="Aptos"/>
        </w:rPr>
      </w:pPr>
      <w:r w:rsidRPr="72883698">
        <w:rPr>
          <w:rFonts w:ascii="Aptos" w:eastAsia="Aptos" w:hAnsi="Aptos" w:cs="Aptos"/>
        </w:rPr>
        <w:t xml:space="preserve">Deklarowane niższe zaufanie nie przekreśla jednak realnego wpływu twórców na decyzje, postawy i zachowania odbiorców. Warto przy tym zwrócić uwagę na subtelne, ale istotne rozróżnienie w postawach społecznych: niechęć wobec pojęcia „influencer” nie musi przekładać się na brak zainteresowania konkretnymi twórcami, których odbiorcy śledzą, doceniają i uważają za wiarygodne źródła inspiracji. W tym kontekście rola cyfrowych osób wpływu – od autorytetów po popularnych aktorów czy twórców dostarczających wartościowy, angażujący content – pozostaje silna. To właśnie oni nadal kształtują trendy, inspirują decyzje zakupowe i modelują zachowania konsumenckie, nawet jeśli nie zawsze wzbudzają jednoznaczną sympatię lub budzą zaufanie jako ogół grupy społecznej. </w:t>
      </w:r>
    </w:p>
    <w:p w14:paraId="4CA02761" w14:textId="77777777" w:rsidR="002F619A" w:rsidRDefault="002F619A" w:rsidP="002F619A">
      <w:pPr>
        <w:spacing w:line="276" w:lineRule="auto"/>
        <w:jc w:val="both"/>
        <w:rPr>
          <w:rFonts w:ascii="Aptos" w:eastAsia="Aptos" w:hAnsi="Aptos" w:cs="Aptos"/>
          <w:b/>
          <w:bCs/>
        </w:rPr>
      </w:pPr>
      <w:r w:rsidRPr="72883698">
        <w:rPr>
          <w:rFonts w:ascii="Aptos" w:eastAsia="Aptos" w:hAnsi="Aptos" w:cs="Aptos"/>
          <w:i/>
          <w:iCs/>
        </w:rPr>
        <w:t xml:space="preserve">-Dla marek kluczowe staje się rozróżnienie pomiędzy deklarowaną sympatią a faktycznym wpływem twórców. Coraz częściej to nie sama popularność czy emocjonalna sympatia decyduje o efektywności współpracy, lecz zdolność twórcy do angażowania odbiorców </w:t>
      </w:r>
      <w:r w:rsidRPr="72883698">
        <w:rPr>
          <w:rFonts w:ascii="Aptos" w:eastAsia="Aptos" w:hAnsi="Aptos" w:cs="Aptos"/>
          <w:i/>
          <w:iCs/>
        </w:rPr>
        <w:lastRenderedPageBreak/>
        <w:t>poprzez autentyczny, wartościowy content. Marki uczą się wybierać partnerów nie tylko ze względu na liczbę followersów, ale przede wszystkim na ich realną moc oddziaływania na decyzje i postawy konsumentów. Trzeba przy tym pamiętać, że duży wpływ twórcy nie zawsze działa na korzyść marki – niewłaściwa współpraca może prowadzić do wtop wizerunkowych. Dlatego warto działać we współpracy ze specjalistami, którzy potrafią wskazać, na co należy zwrócić uwagę przy doborze twórców i jak bezpiecznie maksymalizować efektywność kampan</w:t>
      </w:r>
      <w:r w:rsidRPr="008A4A31">
        <w:rPr>
          <w:rFonts w:ascii="Aptos" w:eastAsia="Aptos" w:hAnsi="Aptos" w:cs="Aptos"/>
          <w:i/>
          <w:iCs/>
        </w:rPr>
        <w:t>ii</w:t>
      </w:r>
      <w:r w:rsidRPr="72883698">
        <w:rPr>
          <w:rFonts w:ascii="Aptos" w:eastAsia="Aptos" w:hAnsi="Aptos" w:cs="Aptos"/>
        </w:rPr>
        <w:t xml:space="preserve"> – </w:t>
      </w:r>
      <w:r w:rsidRPr="72883698">
        <w:rPr>
          <w:rFonts w:ascii="Aptos" w:eastAsia="Aptos" w:hAnsi="Aptos" w:cs="Aptos"/>
          <w:b/>
          <w:bCs/>
        </w:rPr>
        <w:t>dodaje Karina Hertel, Partner Zarządzający, BrandLift.</w:t>
      </w:r>
    </w:p>
    <w:p w14:paraId="37137F51" w14:textId="77777777" w:rsidR="002F619A" w:rsidRPr="00AE66C2" w:rsidRDefault="002F619A" w:rsidP="002F619A">
      <w:pPr>
        <w:jc w:val="both"/>
      </w:pPr>
      <w:r w:rsidRPr="3F0E08F2">
        <w:rPr>
          <w:b/>
          <w:bCs/>
        </w:rPr>
        <w:t>Druga „strata”: influencer jako „słup reklamowy”</w:t>
      </w:r>
      <w:r>
        <w:t> </w:t>
      </w:r>
    </w:p>
    <w:p w14:paraId="0208206B" w14:textId="77777777" w:rsidR="002F619A" w:rsidRPr="00AE66C2" w:rsidRDefault="002F619A" w:rsidP="002F619A">
      <w:pPr>
        <w:spacing w:before="240" w:after="240"/>
        <w:jc w:val="both"/>
      </w:pPr>
      <w:r w:rsidRPr="3F0E08F2">
        <w:rPr>
          <w:rFonts w:ascii="Aptos" w:eastAsia="Aptos" w:hAnsi="Aptos" w:cs="Aptos"/>
        </w:rPr>
        <w:t>W ostatnich latach wyraźnie zmienia się postrzeganie roli influencerów. Ich funkcja przestaje być utożsamiana wyłącznie z „nośnikiem reklamowym”. Raport BrandLift pokazuje, że w oczach odbiorców influencer pełni coraz częściej rolę filtra informacyjnego w świecie nadmiaru treści, pośrednika w decyzjach zakupowych, a także przewodnika po cudzych doświadczeniach i codzienności.</w:t>
      </w:r>
    </w:p>
    <w:p w14:paraId="0CD0621F" w14:textId="77777777" w:rsidR="002F619A" w:rsidRPr="00AE66C2" w:rsidRDefault="002F619A" w:rsidP="002F619A">
      <w:pPr>
        <w:spacing w:before="240" w:after="240"/>
        <w:jc w:val="both"/>
      </w:pPr>
      <w:r w:rsidRPr="3F0E08F2">
        <w:rPr>
          <w:rFonts w:ascii="Aptos" w:eastAsia="Aptos" w:hAnsi="Aptos" w:cs="Aptos"/>
        </w:rPr>
        <w:t>Odbiorcy stają się coraz bardziej selektywni wobec treści komercyjnych, oczekując autentyczności, spójności przekazu i sensownego kontekstu. Ten wielowymiarowy charakter twórców podważa wcześniejsze uproszczenia i wymaga od marek przemyślanego podejścia do planowania kampanii. Twórcy, którzy ograniczają swoją obecność do ekspozycji produktów, tracą wpływ, podczas gdy ci, którzy łączą komunikację reklamową z wartościowym contentem i autentycznym angażowaniem odbiorców, zyskują przewagę. W nadchodzących latach kluczowe będzie dopasowanie influencerów nie tylko do grupy docelowej, ale także do pełnionej przez nich funkcji kulturowej i społecznej, co w znacznym stopniu determinuje efektywność kampanii.</w:t>
      </w:r>
    </w:p>
    <w:p w14:paraId="3150EA0D" w14:textId="77777777" w:rsidR="002F619A" w:rsidRPr="00AE66C2" w:rsidRDefault="002F619A" w:rsidP="002F619A">
      <w:pPr>
        <w:spacing w:before="240" w:after="240"/>
        <w:jc w:val="both"/>
        <w:rPr>
          <w:rFonts w:ascii="Aptos" w:eastAsia="Aptos" w:hAnsi="Aptos" w:cs="Aptos"/>
        </w:rPr>
      </w:pPr>
      <w:r w:rsidRPr="72883698">
        <w:rPr>
          <w:rFonts w:ascii="Aptos" w:eastAsia="Aptos" w:hAnsi="Aptos" w:cs="Aptos"/>
        </w:rPr>
        <w:t>-</w:t>
      </w:r>
      <w:r w:rsidRPr="72883698">
        <w:rPr>
          <w:rFonts w:ascii="Aptos" w:eastAsia="Aptos" w:hAnsi="Aptos" w:cs="Aptos"/>
          <w:i/>
          <w:iCs/>
        </w:rPr>
        <w:t>Dla marek istotne staje się świadome dopasowanie influencerów nie tylko do targetu, ale także do ich roli społecznej i kulturowej. Twórcy pełnią funkcję przewodników po świecie treści i pośredników w decyzjach zakupowych – dlatego ich wybór nie powinien opierać się wyłącznie na liczbie obserwujących czy zasięgu. W praktyce oznacza to m.in. analizę wiarygodności, zaangażowanie społeczności na konkretne, poruszane tematy, spójności komunikatu i autentyczności przekazu. Współpraca z ekspertami w tym obszarze pozwala identyfikować influencerów, którzy rzeczywiście angażują odbiorców i wzmacniają efektywność kampanii, minimalizując ryzyko wizerunkowe</w:t>
      </w:r>
      <w:r w:rsidRPr="72883698">
        <w:rPr>
          <w:rFonts w:ascii="Aptos" w:eastAsia="Aptos" w:hAnsi="Aptos" w:cs="Aptos"/>
        </w:rPr>
        <w:t xml:space="preserve"> – </w:t>
      </w:r>
      <w:r w:rsidRPr="72883698">
        <w:rPr>
          <w:rFonts w:ascii="Aptos" w:eastAsia="Aptos" w:hAnsi="Aptos" w:cs="Aptos"/>
          <w:b/>
          <w:bCs/>
        </w:rPr>
        <w:t xml:space="preserve">komentuje Karina Hertel. </w:t>
      </w:r>
    </w:p>
    <w:p w14:paraId="082FB455" w14:textId="77777777" w:rsidR="002F619A" w:rsidRPr="00AE66C2" w:rsidRDefault="002F619A" w:rsidP="002F619A">
      <w:pPr>
        <w:jc w:val="both"/>
      </w:pPr>
      <w:r w:rsidRPr="3F0E08F2">
        <w:rPr>
          <w:b/>
          <w:bCs/>
        </w:rPr>
        <w:t>Trzecia „strata”: proste KPI jako definicja sukcesu</w:t>
      </w:r>
      <w:r>
        <w:t> </w:t>
      </w:r>
    </w:p>
    <w:p w14:paraId="2925CD47" w14:textId="77777777" w:rsidR="002F619A" w:rsidRPr="00AE66C2" w:rsidRDefault="002F619A" w:rsidP="002F619A">
      <w:pPr>
        <w:jc w:val="both"/>
      </w:pPr>
      <w:r>
        <w:t xml:space="preserve">Kolejnym utrwalonym uproszczeniem, które w 2025 roku zaczęło wyraźnie tracić na znaczeniu, było przekonanie, że skuteczność influencer marketingu da się opisać za pomocą prostych i łatwo skalowalnych wskaźników. Zasięg, liczba wyświetleń czy </w:t>
      </w:r>
      <w:r>
        <w:lastRenderedPageBreak/>
        <w:t>podstawowy engagement coraz częściej okazywały się niewystarczające, by oddać realny wpływ kampanii na postawy i decyzje odbiorców.</w:t>
      </w:r>
    </w:p>
    <w:p w14:paraId="2A40D4F4" w14:textId="4A021862" w:rsidR="002F619A" w:rsidRPr="00AE66C2" w:rsidRDefault="002F619A" w:rsidP="002F619A">
      <w:pPr>
        <w:jc w:val="both"/>
      </w:pPr>
      <w:r>
        <w:t>Wraz ze zmianą roli influencera, z kanału dystrybucji treści w tłumacza kontekstu i twórcę mikrospołeczności, rosło znaczenie jakości oddziaływania, a nie jego czysto ilościowej skali. Ma to szczególną wagę w rzeczywistości, w której aż 84% badanych deklaruje trudność w odróżnianiu rzetelnych informacji od fake newsów</w:t>
      </w:r>
      <w:r w:rsidR="002F225A">
        <w:rPr>
          <w:rStyle w:val="Odwoanieprzypisudolnego"/>
        </w:rPr>
        <w:footnoteReference w:id="2"/>
      </w:r>
      <w:r>
        <w:t xml:space="preserve">. W efekcie branża staje dziś przed koniecznością redefinicji sposobu planowania i rozliczania </w:t>
      </w:r>
      <w:r w:rsidRPr="00AE66C2">
        <w:t>kampanii w kolejnych latach. Agencje coraz częściej będą </w:t>
      </w:r>
      <w:r>
        <w:t xml:space="preserve">zobowiązane do raportowania </w:t>
      </w:r>
      <w:r w:rsidRPr="00AE66C2">
        <w:t>jakości wpływu, a nie wyłącznie jego skali oraz budowania długofalowych współprac zamiast jednorazowych aktywacji. </w:t>
      </w:r>
    </w:p>
    <w:p w14:paraId="143660A9" w14:textId="77777777" w:rsidR="002F619A" w:rsidRDefault="002F619A" w:rsidP="002F619A">
      <w:pPr>
        <w:spacing w:before="240" w:after="240"/>
        <w:jc w:val="both"/>
        <w:rPr>
          <w:b/>
          <w:bCs/>
        </w:rPr>
      </w:pPr>
      <w:r w:rsidRPr="72883698">
        <w:rPr>
          <w:rFonts w:ascii="Aptos" w:eastAsia="Aptos" w:hAnsi="Aptos" w:cs="Aptos"/>
          <w:i/>
          <w:iCs/>
        </w:rPr>
        <w:t xml:space="preserve">-Z naszej perspektywy ostatni rok był okresem wymagającym większej rozwagi i strategicznego podejścia. Coraz częściej obserwujemy konieczność odejścia od prostych, liczbowych rozwiązań i podejmowania decyzji w oparciu o kontekst, w jakim marka pojawia się w życiu odbiorców. Szybkie kampanie oparte wyłącznie na zasięgu ustępują miejsca przemyślanym działaniom, w których liczy się autentyczność, spójność komunikatu i odpowiedzialność wobec odbiorcy. Te zmiany stworzyły przestrzeń do dojrzalszego i bardziej świadomego rozwoju influencer marketingu – co potwierdzają również dane z naszego badania „The Culture of Influence(r)” </w:t>
      </w:r>
      <w:r w:rsidRPr="72883698">
        <w:rPr>
          <w:rFonts w:ascii="Aptos" w:eastAsia="Aptos" w:hAnsi="Aptos" w:cs="Aptos"/>
        </w:rPr>
        <w:t xml:space="preserve">- </w:t>
      </w:r>
      <w:r w:rsidRPr="72883698">
        <w:rPr>
          <w:rFonts w:ascii="Aptos" w:eastAsia="Aptos" w:hAnsi="Aptos" w:cs="Aptos"/>
          <w:b/>
          <w:bCs/>
        </w:rPr>
        <w:t xml:space="preserve">mówi </w:t>
      </w:r>
      <w:r w:rsidRPr="72883698">
        <w:rPr>
          <w:b/>
          <w:bCs/>
        </w:rPr>
        <w:t>Karina Hertel, Partner Zarządzający, BrandLift</w:t>
      </w:r>
    </w:p>
    <w:p w14:paraId="6234F5CD" w14:textId="77777777" w:rsidR="002610B7" w:rsidRPr="00771F27" w:rsidRDefault="002610B7" w:rsidP="002610B7">
      <w:pPr>
        <w:jc w:val="both"/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Więcej informacji:</w:t>
      </w:r>
    </w:p>
    <w:p w14:paraId="24C69C9B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color w:val="000000" w:themeColor="text1"/>
          <w:sz w:val="18"/>
          <w:szCs w:val="18"/>
        </w:rPr>
        <w:t>Pamela Tomicka</w:t>
      </w:r>
    </w:p>
    <w:p w14:paraId="7272A5B2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hyperlink r:id="rId8" w:history="1">
        <w:r w:rsidRPr="004B0EE9">
          <w:rPr>
            <w:rStyle w:val="Hipercze"/>
            <w:rFonts w:ascii="Calibri" w:eastAsia="Aptos" w:hAnsi="Calibri" w:cs="Calibri"/>
            <w:sz w:val="18"/>
            <w:szCs w:val="18"/>
          </w:rPr>
          <w:t>pamela.tomicka@38pr.pl</w:t>
        </w:r>
      </w:hyperlink>
    </w:p>
    <w:p w14:paraId="7F5842DE" w14:textId="4DACA900" w:rsidR="00B831F6" w:rsidRDefault="002610B7" w:rsidP="006765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+48 512 029</w:t>
      </w:r>
      <w:r w:rsidR="00D8561F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778</w:t>
      </w:r>
    </w:p>
    <w:p w14:paraId="73DC358C" w14:textId="77777777" w:rsidR="00D8561F" w:rsidRDefault="00D8561F" w:rsidP="00D8561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Wiktoria Wiza</w:t>
      </w:r>
    </w:p>
    <w:p w14:paraId="61FF1FD0" w14:textId="77777777" w:rsidR="00D8561F" w:rsidRDefault="00D8561F" w:rsidP="00D8561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hyperlink r:id="rId9" w:history="1">
        <w:r w:rsidRPr="00104F27">
          <w:rPr>
            <w:rStyle w:val="Hipercze"/>
            <w:rFonts w:ascii="Calibri" w:eastAsia="Times New Roman" w:hAnsi="Calibri" w:cs="Calibri"/>
            <w:kern w:val="0"/>
            <w:sz w:val="18"/>
            <w:szCs w:val="18"/>
            <w:lang w:eastAsia="pl-PL"/>
            <w14:ligatures w14:val="none"/>
          </w:rPr>
          <w:t>wiktoria.wiza@38pr.pl</w:t>
        </w:r>
      </w:hyperlink>
    </w:p>
    <w:p w14:paraId="13745465" w14:textId="77777777" w:rsidR="00D8561F" w:rsidRPr="0087286C" w:rsidRDefault="00D8561F" w:rsidP="00D8561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87286C">
        <w:rPr>
          <w:rFonts w:ascii="Calibri" w:eastAsia="Times New Roman" w:hAnsi="Calibri" w:cs="Calibri"/>
          <w:sz w:val="18"/>
          <w:szCs w:val="18"/>
        </w:rPr>
        <w:t>+48 797 819 210 </w:t>
      </w:r>
    </w:p>
    <w:p w14:paraId="0E60EC72" w14:textId="77777777" w:rsidR="00D8561F" w:rsidRPr="0067655F" w:rsidRDefault="00D8561F" w:rsidP="006765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sectPr w:rsidR="00D8561F" w:rsidRPr="0067655F" w:rsidSect="0011122B">
      <w:headerReference w:type="default" r:id="rId10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02E3" w14:textId="77777777" w:rsidR="000F0796" w:rsidRDefault="000F0796" w:rsidP="0011122B">
      <w:pPr>
        <w:spacing w:after="0" w:line="240" w:lineRule="auto"/>
      </w:pPr>
      <w:r>
        <w:separator/>
      </w:r>
    </w:p>
  </w:endnote>
  <w:endnote w:type="continuationSeparator" w:id="0">
    <w:p w14:paraId="3358EDDA" w14:textId="77777777" w:rsidR="000F0796" w:rsidRDefault="000F0796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FBEE" w14:textId="77777777" w:rsidR="000F0796" w:rsidRDefault="000F0796" w:rsidP="0011122B">
      <w:pPr>
        <w:spacing w:after="0" w:line="240" w:lineRule="auto"/>
      </w:pPr>
      <w:r>
        <w:separator/>
      </w:r>
    </w:p>
  </w:footnote>
  <w:footnote w:type="continuationSeparator" w:id="0">
    <w:p w14:paraId="4B74236C" w14:textId="77777777" w:rsidR="000F0796" w:rsidRDefault="000F0796" w:rsidP="0011122B">
      <w:pPr>
        <w:spacing w:after="0" w:line="240" w:lineRule="auto"/>
      </w:pPr>
      <w:r>
        <w:continuationSeparator/>
      </w:r>
    </w:p>
  </w:footnote>
  <w:footnote w:id="1">
    <w:p w14:paraId="4245CAD1" w14:textId="2E0BEF63" w:rsidR="00D7694B" w:rsidRDefault="00D769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225A" w:rsidRPr="002F225A">
        <w:t>Ranking Zawodów 2025 | SW Research </w:t>
      </w:r>
    </w:p>
  </w:footnote>
  <w:footnote w:id="2">
    <w:p w14:paraId="4D6E35E7" w14:textId="49184754" w:rsidR="002F225A" w:rsidRDefault="002F225A">
      <w:pPr>
        <w:pStyle w:val="Tekstprzypisudolnego"/>
      </w:pPr>
      <w:r>
        <w:rPr>
          <w:rStyle w:val="Odwoanieprzypisudolnego"/>
        </w:rPr>
        <w:footnoteRef/>
      </w:r>
      <w:r>
        <w:t xml:space="preserve"> Raport BrandLift „The Culture of Influence(r)”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5320FFF8">
          <wp:simplePos x="0" y="0"/>
          <wp:positionH relativeFrom="margin">
            <wp:posOffset>-899795</wp:posOffset>
          </wp:positionH>
          <wp:positionV relativeFrom="margin">
            <wp:posOffset>-1266052</wp:posOffset>
          </wp:positionV>
          <wp:extent cx="7560000" cy="10698056"/>
          <wp:effectExtent l="0" t="0" r="3175" b="8255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17142"/>
    <w:multiLevelType w:val="hybridMultilevel"/>
    <w:tmpl w:val="D876C0D6"/>
    <w:lvl w:ilvl="0" w:tplc="4D6A6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C3B0D"/>
    <w:rsid w:val="000F0796"/>
    <w:rsid w:val="000F7FEC"/>
    <w:rsid w:val="0011122B"/>
    <w:rsid w:val="0012489C"/>
    <w:rsid w:val="0012726A"/>
    <w:rsid w:val="00186B51"/>
    <w:rsid w:val="001A3A63"/>
    <w:rsid w:val="001C0669"/>
    <w:rsid w:val="001E062E"/>
    <w:rsid w:val="001E243C"/>
    <w:rsid w:val="001E69DA"/>
    <w:rsid w:val="00232C74"/>
    <w:rsid w:val="002610B7"/>
    <w:rsid w:val="002C3283"/>
    <w:rsid w:val="002C3BFC"/>
    <w:rsid w:val="002E624B"/>
    <w:rsid w:val="002F225A"/>
    <w:rsid w:val="002F619A"/>
    <w:rsid w:val="0033469D"/>
    <w:rsid w:val="003F227F"/>
    <w:rsid w:val="00402027"/>
    <w:rsid w:val="0040607A"/>
    <w:rsid w:val="0041501E"/>
    <w:rsid w:val="004400D5"/>
    <w:rsid w:val="00451495"/>
    <w:rsid w:val="004A3C05"/>
    <w:rsid w:val="004E0D4D"/>
    <w:rsid w:val="00514F73"/>
    <w:rsid w:val="00520880"/>
    <w:rsid w:val="0052136C"/>
    <w:rsid w:val="005804EE"/>
    <w:rsid w:val="0059792C"/>
    <w:rsid w:val="005F39F2"/>
    <w:rsid w:val="0066584A"/>
    <w:rsid w:val="00671732"/>
    <w:rsid w:val="0067655F"/>
    <w:rsid w:val="006D5477"/>
    <w:rsid w:val="006F0E1D"/>
    <w:rsid w:val="006F2E8F"/>
    <w:rsid w:val="006F3BC0"/>
    <w:rsid w:val="0071473F"/>
    <w:rsid w:val="00771F27"/>
    <w:rsid w:val="007B198C"/>
    <w:rsid w:val="007C1178"/>
    <w:rsid w:val="007C1CD3"/>
    <w:rsid w:val="007F773E"/>
    <w:rsid w:val="00817622"/>
    <w:rsid w:val="0087286C"/>
    <w:rsid w:val="00876501"/>
    <w:rsid w:val="008A4A31"/>
    <w:rsid w:val="009109CD"/>
    <w:rsid w:val="00944ECB"/>
    <w:rsid w:val="009764B4"/>
    <w:rsid w:val="009D5F7E"/>
    <w:rsid w:val="009E6C92"/>
    <w:rsid w:val="00A052D6"/>
    <w:rsid w:val="00A45915"/>
    <w:rsid w:val="00AF19E5"/>
    <w:rsid w:val="00B103F4"/>
    <w:rsid w:val="00B31D3C"/>
    <w:rsid w:val="00B3241C"/>
    <w:rsid w:val="00B74B92"/>
    <w:rsid w:val="00B831F6"/>
    <w:rsid w:val="00BA32BD"/>
    <w:rsid w:val="00BB0BAF"/>
    <w:rsid w:val="00BE167E"/>
    <w:rsid w:val="00BE1FAF"/>
    <w:rsid w:val="00C01C00"/>
    <w:rsid w:val="00C31F53"/>
    <w:rsid w:val="00C60A18"/>
    <w:rsid w:val="00C61FD5"/>
    <w:rsid w:val="00CC6DCD"/>
    <w:rsid w:val="00CF7688"/>
    <w:rsid w:val="00D241A4"/>
    <w:rsid w:val="00D767CA"/>
    <w:rsid w:val="00D7694B"/>
    <w:rsid w:val="00D8561F"/>
    <w:rsid w:val="00DB7D35"/>
    <w:rsid w:val="00EB102C"/>
    <w:rsid w:val="00EC6189"/>
    <w:rsid w:val="00EF7A19"/>
    <w:rsid w:val="00F06FED"/>
    <w:rsid w:val="00F2007F"/>
    <w:rsid w:val="00F30772"/>
    <w:rsid w:val="00F35762"/>
    <w:rsid w:val="00F9260E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915"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tomicka@38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ktoria.wiz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6</cp:revision>
  <dcterms:created xsi:type="dcterms:W3CDTF">2026-01-22T15:46:00Z</dcterms:created>
  <dcterms:modified xsi:type="dcterms:W3CDTF">2026-01-23T08:22:00Z</dcterms:modified>
</cp:coreProperties>
</file>