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63D79" w14:textId="77777777" w:rsidR="005D1221" w:rsidRDefault="005D1221" w:rsidP="00A175B8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COMUNICADO DE IMPRENSA</w:t>
      </w:r>
    </w:p>
    <w:p w14:paraId="5B41422B" w14:textId="732514D5" w:rsidR="005D1221" w:rsidRDefault="005D1221" w:rsidP="00A175B8">
      <w:pPr>
        <w:pBdr>
          <w:bottom w:val="single" w:sz="4" w:space="1" w:color="auto"/>
        </w:pBd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Lisboa, </w:t>
      </w:r>
      <w:r w:rsidR="007654C7">
        <w:rPr>
          <w:b/>
          <w:sz w:val="28"/>
          <w:szCs w:val="28"/>
        </w:rPr>
        <w:t>2</w:t>
      </w:r>
      <w:r w:rsidR="005008F3">
        <w:rPr>
          <w:b/>
          <w:sz w:val="28"/>
          <w:szCs w:val="28"/>
        </w:rPr>
        <w:t>2</w:t>
      </w:r>
      <w:r w:rsidR="007654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de </w:t>
      </w:r>
      <w:r w:rsidR="002D1F57">
        <w:rPr>
          <w:b/>
          <w:sz w:val="28"/>
          <w:szCs w:val="28"/>
        </w:rPr>
        <w:t>janeiro</w:t>
      </w:r>
      <w:r>
        <w:rPr>
          <w:b/>
          <w:sz w:val="28"/>
          <w:szCs w:val="28"/>
        </w:rPr>
        <w:t xml:space="preserve"> de 202</w:t>
      </w:r>
      <w:r w:rsidR="002D1F57">
        <w:rPr>
          <w:b/>
          <w:sz w:val="28"/>
          <w:szCs w:val="28"/>
        </w:rPr>
        <w:t>6</w:t>
      </w:r>
    </w:p>
    <w:p w14:paraId="1EA7F17D" w14:textId="77777777" w:rsidR="00B639B0" w:rsidRDefault="00B639B0" w:rsidP="00364771">
      <w:pPr>
        <w:jc w:val="both"/>
      </w:pPr>
    </w:p>
    <w:p w14:paraId="041DC40F" w14:textId="77777777" w:rsidR="0094746D" w:rsidRPr="004018C0" w:rsidRDefault="0094746D" w:rsidP="0094746D">
      <w:pPr>
        <w:jc w:val="center"/>
        <w:rPr>
          <w:b/>
          <w:bCs/>
          <w:sz w:val="36"/>
          <w:szCs w:val="36"/>
        </w:rPr>
      </w:pPr>
      <w:r w:rsidRPr="004018C0">
        <w:rPr>
          <w:b/>
          <w:bCs/>
          <w:sz w:val="36"/>
          <w:szCs w:val="36"/>
        </w:rPr>
        <w:t>Mercado do livro cresce 7,6% em valor e 6,9% em unidades em 2025</w:t>
      </w:r>
    </w:p>
    <w:p w14:paraId="3D5B5007" w14:textId="77777777" w:rsidR="007654C7" w:rsidRDefault="007654C7" w:rsidP="00CF5DAD">
      <w:pPr>
        <w:jc w:val="both"/>
      </w:pPr>
    </w:p>
    <w:p w14:paraId="112C820C" w14:textId="4C10D8D5" w:rsidR="00BD0603" w:rsidRPr="00BD0603" w:rsidRDefault="00BD0603" w:rsidP="00CF5DAD">
      <w:pPr>
        <w:jc w:val="both"/>
      </w:pPr>
      <w:r w:rsidRPr="00BD0603">
        <w:t xml:space="preserve">O mercado livreiro português registou, em 2025, um crescimento de 7,6% em valor e de 6,9% em unidades vendidas, totalizando cerca de 217,5 milhões de euros e 14,8 milhões de livros vendidos ao longo do ano. Os dados, apurados pela GfK – an NIQ company, refletem uma evolução positiva face a 2024, mas que deve ser </w:t>
      </w:r>
      <w:r w:rsidR="00541A24">
        <w:t>encarada</w:t>
      </w:r>
      <w:r w:rsidRPr="00BD0603">
        <w:t xml:space="preserve"> com prudência e moderado otimismo.</w:t>
      </w:r>
    </w:p>
    <w:p w14:paraId="42E09134" w14:textId="4876FEC1" w:rsidR="00F42C40" w:rsidRDefault="00E757C6" w:rsidP="00736672">
      <w:pPr>
        <w:jc w:val="both"/>
      </w:pPr>
      <w:r w:rsidRPr="00E757C6">
        <w:t>Apesar do crescimento registado, a Associação Portuguesa de Editores e Livreiros (APEL) sublinha que uma parte significativa desta evolução está associada ao desempenho excecional de uma categoria específica: os livros de</w:t>
      </w:r>
      <w:r w:rsidR="00B727D1">
        <w:t xml:space="preserve"> colorir</w:t>
      </w:r>
      <w:r w:rsidR="00A46EE8">
        <w:t xml:space="preserve"> mandala e infantis</w:t>
      </w:r>
      <w:r w:rsidRPr="00E757C6">
        <w:t xml:space="preserve">. </w:t>
      </w:r>
      <w:r w:rsidR="00F42C40" w:rsidRPr="00E757C6">
        <w:t>T</w:t>
      </w:r>
      <w:r w:rsidR="00A46EE8">
        <w:t>al t</w:t>
      </w:r>
      <w:r w:rsidR="00F42C40" w:rsidRPr="00E757C6">
        <w:t>ratou-se de um fenómeno de tendência ao longo de 2025, com forte impacto nas vendas, mas que não corresponde, necessariamente, a um aumento estrutural da leitura nem à captação de novos leitores.</w:t>
      </w:r>
    </w:p>
    <w:p w14:paraId="7A69DDD2" w14:textId="18931857" w:rsidR="00E757C6" w:rsidRDefault="00E757C6" w:rsidP="00736672">
      <w:pPr>
        <w:jc w:val="both"/>
      </w:pPr>
      <w:r w:rsidRPr="00F42C40">
        <w:rPr>
          <w:i/>
          <w:iCs/>
        </w:rPr>
        <w:t>“Os dados mostram uma evolução positiva do mercado, mas é fundamental não confundir crescimento conjuntural com crescimento estrutural. Uma parte relevante deste resultado resulta de</w:t>
      </w:r>
      <w:r w:rsidR="00EA5537">
        <w:rPr>
          <w:i/>
          <w:iCs/>
        </w:rPr>
        <w:t xml:space="preserve"> um</w:t>
      </w:r>
      <w:r w:rsidRPr="00F42C40">
        <w:rPr>
          <w:i/>
          <w:iCs/>
        </w:rPr>
        <w:t xml:space="preserve"> fenómeno de consumo específico, que não se traduz automaticamente num aumento da leitura nem da literacia”,</w:t>
      </w:r>
      <w:r w:rsidRPr="00E757C6">
        <w:t xml:space="preserve"> afirma Miguel Pauseiro, presidente da APEL.</w:t>
      </w:r>
    </w:p>
    <w:p w14:paraId="49BD8702" w14:textId="77777777" w:rsidR="00C237C2" w:rsidRPr="00C237C2" w:rsidRDefault="00C237C2" w:rsidP="00C237C2">
      <w:pPr>
        <w:jc w:val="both"/>
        <w:rPr>
          <w:i/>
          <w:iCs/>
        </w:rPr>
      </w:pPr>
      <w:r w:rsidRPr="00C237C2">
        <w:t xml:space="preserve">Outro dado relevante prende-se com a evolução do preço médio do livro, que registou um aumento de apenas 0,6% em 2025, fixando-se nos 14,66 euros. Este valor situa-se claramente abaixo da taxa de inflação estimada para o período, que rondou os 2,3%, o que permite concluir que as editoras continuam a absorver uma parte significativa do aumento dos custos de produção, logística e matérias-primas. Para Miguel Pauseiro, </w:t>
      </w:r>
      <w:r w:rsidRPr="00C237C2">
        <w:rPr>
          <w:i/>
          <w:iCs/>
        </w:rPr>
        <w:t>“este esforço reflete o compromisso contínuo das editoras em manter o livro acessível, num contexto económico exigente, assegurando que o preço não se torna uma barreira ao acesso à leitura e ao conhecimento”.</w:t>
      </w:r>
    </w:p>
    <w:p w14:paraId="06F13D2F" w14:textId="462D1F26" w:rsidR="00C237C2" w:rsidRDefault="00C237C2" w:rsidP="00C237C2">
      <w:pPr>
        <w:jc w:val="both"/>
      </w:pPr>
      <w:r w:rsidRPr="00C237C2">
        <w:t xml:space="preserve">Os dados da GfK indicam ainda que o crescimento do mercado ocorreu num contexto de estabilidade dos principais canais de venda, com as livrarias e outros pontos especializados a representarem cerca de 78,5% do valor total do mercado, mantendo um papel central na cadeia do livro em Portugal. Em 2025, foram </w:t>
      </w:r>
      <w:r w:rsidR="00397616">
        <w:t>vendidos</w:t>
      </w:r>
      <w:r w:rsidR="00397616" w:rsidRPr="00C237C2">
        <w:t xml:space="preserve"> </w:t>
      </w:r>
      <w:r w:rsidRPr="00C237C2">
        <w:t>quase 15 mil novos títulos, sinal da vitalidade editorial e da capacidade de investimento das editoras, apesar de um contexto económico desafiante.</w:t>
      </w:r>
    </w:p>
    <w:p w14:paraId="427BC866" w14:textId="77777777" w:rsidR="007654C7" w:rsidRPr="00C237C2" w:rsidRDefault="007654C7" w:rsidP="00C237C2">
      <w:pPr>
        <w:jc w:val="both"/>
      </w:pPr>
    </w:p>
    <w:p w14:paraId="6FC4E54D" w14:textId="3C80DE56" w:rsidR="00C237C2" w:rsidRPr="00C237C2" w:rsidRDefault="00C237C2" w:rsidP="00C237C2">
      <w:pPr>
        <w:jc w:val="both"/>
        <w:rPr>
          <w:i/>
          <w:iCs/>
        </w:rPr>
      </w:pPr>
      <w:r w:rsidRPr="00C237C2">
        <w:rPr>
          <w:i/>
          <w:iCs/>
        </w:rPr>
        <w:lastRenderedPageBreak/>
        <w:t>“A evolução positiva dos indicadores deve ser encarada com responsabilidade e visão de longo prazo”,</w:t>
      </w:r>
      <w:r w:rsidRPr="00C237C2">
        <w:t xml:space="preserve"> acrescenta Miguel Pauseiro. </w:t>
      </w:r>
      <w:r w:rsidRPr="00C237C2">
        <w:rPr>
          <w:i/>
          <w:iCs/>
        </w:rPr>
        <w:t>“O verdadeiro desafio é transformar estes sinais de crescimento num reforço consistente dos hábitos de leitura, especialmente entre crianças e jovens, garantindo que o livro continua a ocupar um lugar central no desenvolvimento cultural, educativo e social do país.</w:t>
      </w:r>
      <w:r w:rsidR="00397616">
        <w:rPr>
          <w:i/>
          <w:iCs/>
        </w:rPr>
        <w:t xml:space="preserve"> O papel da família e da escola é decisivo!</w:t>
      </w:r>
      <w:r w:rsidRPr="00C237C2">
        <w:rPr>
          <w:i/>
          <w:iCs/>
        </w:rPr>
        <w:t>”</w:t>
      </w:r>
    </w:p>
    <w:p w14:paraId="6F9DA1C6" w14:textId="77777777" w:rsidR="00C237C2" w:rsidRPr="00C237C2" w:rsidRDefault="00C237C2" w:rsidP="00C237C2">
      <w:pPr>
        <w:jc w:val="both"/>
      </w:pPr>
      <w:r w:rsidRPr="00C237C2">
        <w:t>A APEL reafirma que o livro e a leitura são pilares fundamentais para o desenvolvimento cultural, social e económico de Portugal, defendendo a continuidade de políticas públicas que promovam o acesso ao livro, apoiem a rede de livrarias, reforcem bibliotecas e valorizem a criação editorial em língua portuguesa, garantindo que o crescimento do mercado se traduza, efetivamente, num aumento sustentado da literacia.</w:t>
      </w:r>
    </w:p>
    <w:p w14:paraId="0D540ADD" w14:textId="77777777" w:rsidR="00C237C2" w:rsidRPr="00C237C2" w:rsidRDefault="00C237C2" w:rsidP="00C237C2">
      <w:pPr>
        <w:jc w:val="both"/>
      </w:pPr>
      <w:r w:rsidRPr="00C237C2">
        <w:t>Os dados apresentados dizem respeito ao período de janeiro a dezembro de 2025 e têm por base o painel GfK, que audita as vendas ao consumidor final de uma amostra representativa do mercado português, com uma cobertura estimada de cerca de 85% do total do mercado.</w:t>
      </w:r>
    </w:p>
    <w:p w14:paraId="626C41C9" w14:textId="77777777" w:rsidR="00C237C2" w:rsidRPr="00C237C2" w:rsidRDefault="00C237C2" w:rsidP="00C237C2">
      <w:pPr>
        <w:jc w:val="both"/>
        <w:rPr>
          <w:i/>
          <w:iCs/>
          <w:vanish/>
        </w:rPr>
      </w:pPr>
      <w:r w:rsidRPr="00C237C2">
        <w:rPr>
          <w:i/>
          <w:iCs/>
          <w:vanish/>
        </w:rPr>
        <w:t>Parte inferior do formulário</w:t>
      </w:r>
    </w:p>
    <w:p w14:paraId="3449EFB2" w14:textId="77777777" w:rsidR="00C148F1" w:rsidRDefault="00C148F1" w:rsidP="00C148F1">
      <w:pPr>
        <w:jc w:val="both"/>
      </w:pPr>
    </w:p>
    <w:p w14:paraId="08C4FCF9" w14:textId="6BD17463" w:rsidR="004F5CFF" w:rsidRDefault="00A213B0" w:rsidP="004F5CFF">
      <w:pPr>
        <w:spacing w:after="0" w:line="240" w:lineRule="auto"/>
        <w:ind w:left="-567" w:right="-567" w:firstLine="567"/>
        <w:rPr>
          <w:u w:val="single"/>
        </w:rPr>
      </w:pPr>
      <w:r w:rsidRPr="00133E73">
        <w:rPr>
          <w:u w:val="single"/>
        </w:rPr>
        <w:t>Contactos para imp</w:t>
      </w:r>
      <w:r>
        <w:rPr>
          <w:u w:val="single"/>
        </w:rPr>
        <w:t>r</w:t>
      </w:r>
      <w:r w:rsidRPr="00133E73">
        <w:rPr>
          <w:u w:val="single"/>
        </w:rPr>
        <w:t>ensa:</w:t>
      </w:r>
    </w:p>
    <w:p w14:paraId="0813F0B4" w14:textId="4011DFD6" w:rsidR="00A213B0" w:rsidRPr="004F5CFF" w:rsidRDefault="00A213B0" w:rsidP="004F5CFF">
      <w:pPr>
        <w:spacing w:after="0" w:line="240" w:lineRule="auto"/>
        <w:ind w:left="-567" w:right="-567" w:firstLine="567"/>
        <w:rPr>
          <w:u w:val="single"/>
        </w:rPr>
      </w:pPr>
      <w:r w:rsidRPr="00734652">
        <w:rPr>
          <w:b/>
        </w:rPr>
        <w:t>Lift Consulting</w:t>
      </w:r>
    </w:p>
    <w:p w14:paraId="0005EF4E" w14:textId="01AEE6EF" w:rsidR="00A213B0" w:rsidRPr="00734652" w:rsidRDefault="00734652" w:rsidP="004F5CFF">
      <w:pPr>
        <w:spacing w:after="0" w:line="240" w:lineRule="auto"/>
        <w:rPr>
          <w:b/>
          <w:bCs/>
          <w:color w:val="000000"/>
        </w:rPr>
      </w:pPr>
      <w:r>
        <w:rPr>
          <w:bCs/>
          <w:color w:val="000000"/>
        </w:rPr>
        <w:t>Tânia Miguel</w:t>
      </w:r>
      <w:r w:rsidR="00A213B0" w:rsidRPr="00734652">
        <w:rPr>
          <w:bCs/>
          <w:color w:val="000000"/>
        </w:rPr>
        <w:t xml:space="preserve"> | </w:t>
      </w:r>
      <w:hyperlink r:id="rId9" w:history="1">
        <w:r w:rsidRPr="00466AC4">
          <w:rPr>
            <w:rStyle w:val="Hiperligao"/>
            <w:bCs/>
          </w:rPr>
          <w:t>tania.miguel@lift.com.pt</w:t>
        </w:r>
      </w:hyperlink>
      <w:r w:rsidR="00A213B0" w:rsidRPr="00734652">
        <w:rPr>
          <w:bCs/>
          <w:color w:val="000000"/>
        </w:rPr>
        <w:t xml:space="preserve"> | </w:t>
      </w:r>
      <w:r w:rsidR="00A213B0" w:rsidRPr="00734652">
        <w:rPr>
          <w:color w:val="000000"/>
        </w:rPr>
        <w:t>9</w:t>
      </w:r>
      <w:r>
        <w:rPr>
          <w:color w:val="000000"/>
        </w:rPr>
        <w:t>1</w:t>
      </w:r>
      <w:r w:rsidR="00A213B0" w:rsidRPr="00734652">
        <w:rPr>
          <w:color w:val="000000"/>
        </w:rPr>
        <w:t>8</w:t>
      </w:r>
      <w:r w:rsidR="004F5CFF">
        <w:rPr>
          <w:color w:val="000000"/>
        </w:rPr>
        <w:t xml:space="preserve"> </w:t>
      </w:r>
      <w:r w:rsidR="00A213B0" w:rsidRPr="00734652">
        <w:rPr>
          <w:color w:val="000000"/>
        </w:rPr>
        <w:t>27</w:t>
      </w:r>
      <w:r w:rsidR="004F5CFF">
        <w:rPr>
          <w:color w:val="000000"/>
        </w:rPr>
        <w:t>0</w:t>
      </w:r>
      <w:r w:rsidR="00A213B0" w:rsidRPr="00734652">
        <w:rPr>
          <w:color w:val="000000"/>
        </w:rPr>
        <w:t> </w:t>
      </w:r>
      <w:r w:rsidR="004F5CFF">
        <w:rPr>
          <w:color w:val="000000"/>
        </w:rPr>
        <w:t>3</w:t>
      </w:r>
      <w:r w:rsidR="00A213B0" w:rsidRPr="00734652">
        <w:rPr>
          <w:color w:val="000000"/>
        </w:rPr>
        <w:t>87</w:t>
      </w:r>
    </w:p>
    <w:p w14:paraId="060F08BC" w14:textId="52643256" w:rsidR="00456A54" w:rsidRPr="008A3AAC" w:rsidRDefault="004F5CFF" w:rsidP="004F5CFF">
      <w:pPr>
        <w:spacing w:after="0" w:line="240" w:lineRule="auto"/>
        <w:rPr>
          <w:rFonts w:eastAsiaTheme="minorEastAsia"/>
          <w:b/>
          <w:bCs/>
          <w:noProof/>
          <w:color w:val="000000"/>
        </w:rPr>
      </w:pPr>
      <w:r>
        <w:rPr>
          <w:bCs/>
          <w:color w:val="000000"/>
        </w:rPr>
        <w:t>Raquel Campos</w:t>
      </w:r>
      <w:r w:rsidR="00A213B0" w:rsidRPr="00734652">
        <w:rPr>
          <w:bCs/>
          <w:color w:val="000000"/>
        </w:rPr>
        <w:t xml:space="preserve"> | </w:t>
      </w:r>
      <w:hyperlink r:id="rId10" w:history="1">
        <w:r w:rsidRPr="00466AC4">
          <w:rPr>
            <w:rStyle w:val="Hiperligao"/>
            <w:bCs/>
          </w:rPr>
          <w:t>raquel.campos@lift.com.pt</w:t>
        </w:r>
      </w:hyperlink>
      <w:r w:rsidR="00A213B0" w:rsidRPr="00734652">
        <w:rPr>
          <w:bCs/>
          <w:color w:val="000000"/>
        </w:rPr>
        <w:t xml:space="preserve"> |</w:t>
      </w:r>
      <w:r w:rsidR="00A213B0" w:rsidRPr="00734652">
        <w:rPr>
          <w:color w:val="000000"/>
        </w:rPr>
        <w:t xml:space="preserve"> </w:t>
      </w:r>
      <w:r w:rsidR="00A213B0" w:rsidRPr="00734652">
        <w:rPr>
          <w:rFonts w:eastAsiaTheme="minorEastAsia"/>
          <w:noProof/>
          <w:color w:val="000000"/>
        </w:rPr>
        <w:t>91</w:t>
      </w:r>
      <w:r>
        <w:rPr>
          <w:rFonts w:eastAsiaTheme="minorEastAsia"/>
          <w:noProof/>
          <w:color w:val="000000"/>
        </w:rPr>
        <w:t>8</w:t>
      </w:r>
      <w:r w:rsidR="00A213B0" w:rsidRPr="00734652">
        <w:rPr>
          <w:rFonts w:eastAsiaTheme="minorEastAsia"/>
          <w:noProof/>
          <w:color w:val="000000"/>
        </w:rPr>
        <w:t> </w:t>
      </w:r>
      <w:r>
        <w:rPr>
          <w:rFonts w:eastAsiaTheme="minorEastAsia"/>
          <w:noProof/>
          <w:color w:val="000000"/>
        </w:rPr>
        <w:t>654</w:t>
      </w:r>
      <w:r w:rsidR="00A213B0" w:rsidRPr="00734652">
        <w:rPr>
          <w:rFonts w:eastAsiaTheme="minorEastAsia"/>
          <w:noProof/>
          <w:color w:val="000000"/>
        </w:rPr>
        <w:t> </w:t>
      </w:r>
      <w:r>
        <w:rPr>
          <w:rFonts w:eastAsiaTheme="minorEastAsia"/>
          <w:noProof/>
          <w:color w:val="000000"/>
        </w:rPr>
        <w:t>931</w:t>
      </w:r>
    </w:p>
    <w:sectPr w:rsidR="00456A54" w:rsidRPr="008A3AAC" w:rsidSect="00F41233">
      <w:headerReference w:type="default" r:id="rId11"/>
      <w:footerReference w:type="default" r:id="rId12"/>
      <w:pgSz w:w="11906" w:h="16838"/>
      <w:pgMar w:top="2410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880AD" w14:textId="77777777" w:rsidR="00A04D64" w:rsidRDefault="00A04D64" w:rsidP="00B639B0">
      <w:pPr>
        <w:spacing w:after="0" w:line="240" w:lineRule="auto"/>
      </w:pPr>
      <w:r>
        <w:separator/>
      </w:r>
    </w:p>
  </w:endnote>
  <w:endnote w:type="continuationSeparator" w:id="0">
    <w:p w14:paraId="1D741DF2" w14:textId="77777777" w:rsidR="00A04D64" w:rsidRDefault="00A04D64" w:rsidP="00B63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60E5E" w14:textId="54290BC3" w:rsidR="005D1221" w:rsidRPr="002042CE" w:rsidRDefault="005D1221" w:rsidP="005D1221">
    <w:pPr>
      <w:pStyle w:val="Rodap"/>
      <w:pBdr>
        <w:top w:val="single" w:sz="4" w:space="1" w:color="808080" w:themeColor="background1" w:themeShade="80"/>
      </w:pBdr>
      <w:ind w:left="-567" w:right="-568"/>
      <w:jc w:val="center"/>
      <w:rPr>
        <w:color w:val="808080" w:themeColor="background1" w:themeShade="80"/>
        <w:sz w:val="18"/>
        <w:szCs w:val="18"/>
      </w:rPr>
    </w:pPr>
    <w:r w:rsidRPr="002042CE">
      <w:rPr>
        <w:color w:val="808080" w:themeColor="background1" w:themeShade="80"/>
        <w:sz w:val="18"/>
        <w:szCs w:val="18"/>
      </w:rPr>
      <w:t>Av. Estados Unidos da América, 97</w:t>
    </w:r>
    <w:r>
      <w:rPr>
        <w:color w:val="808080" w:themeColor="background1" w:themeShade="80"/>
        <w:sz w:val="18"/>
        <w:szCs w:val="18"/>
      </w:rPr>
      <w:t xml:space="preserve"> - </w:t>
    </w:r>
    <w:r w:rsidRPr="002042CE">
      <w:rPr>
        <w:color w:val="808080" w:themeColor="background1" w:themeShade="80"/>
        <w:sz w:val="18"/>
        <w:szCs w:val="18"/>
      </w:rPr>
      <w:t>6.ºEsq. | 1700-167 LISBOA | PORTUGAL</w:t>
    </w:r>
  </w:p>
  <w:p w14:paraId="47B21473" w14:textId="500C3F85" w:rsidR="005D1221" w:rsidRPr="002042CE" w:rsidRDefault="005D1221" w:rsidP="005D1221">
    <w:pPr>
      <w:pStyle w:val="Rodap"/>
      <w:pBdr>
        <w:top w:val="single" w:sz="4" w:space="1" w:color="808080" w:themeColor="background1" w:themeShade="80"/>
      </w:pBdr>
      <w:ind w:left="-567" w:right="-568"/>
      <w:jc w:val="center"/>
      <w:rPr>
        <w:color w:val="808080" w:themeColor="background1" w:themeShade="80"/>
        <w:sz w:val="18"/>
        <w:szCs w:val="18"/>
      </w:rPr>
    </w:pPr>
    <w:r w:rsidRPr="002042CE">
      <w:rPr>
        <w:color w:val="808080" w:themeColor="background1" w:themeShade="80"/>
        <w:sz w:val="18"/>
        <w:szCs w:val="18"/>
      </w:rPr>
      <w:t>T: (+351) 21</w:t>
    </w:r>
    <w:r>
      <w:rPr>
        <w:color w:val="808080" w:themeColor="background1" w:themeShade="80"/>
        <w:sz w:val="18"/>
        <w:szCs w:val="18"/>
      </w:rPr>
      <w:t> </w:t>
    </w:r>
    <w:r w:rsidRPr="002042CE">
      <w:rPr>
        <w:color w:val="808080" w:themeColor="background1" w:themeShade="80"/>
        <w:sz w:val="18"/>
        <w:szCs w:val="18"/>
      </w:rPr>
      <w:t>84</w:t>
    </w:r>
    <w:r>
      <w:rPr>
        <w:color w:val="808080" w:themeColor="background1" w:themeShade="80"/>
        <w:sz w:val="18"/>
        <w:szCs w:val="18"/>
      </w:rPr>
      <w:t>3 51 80</w:t>
    </w:r>
  </w:p>
  <w:p w14:paraId="15C753A0" w14:textId="1103AE4A" w:rsidR="005D1221" w:rsidRPr="002042CE" w:rsidRDefault="005D1221" w:rsidP="005D1221">
    <w:pPr>
      <w:pStyle w:val="Rodap"/>
      <w:pBdr>
        <w:top w:val="single" w:sz="4" w:space="1" w:color="808080" w:themeColor="background1" w:themeShade="80"/>
      </w:pBdr>
      <w:ind w:left="-567" w:right="-568"/>
      <w:jc w:val="center"/>
      <w:rPr>
        <w:color w:val="808080" w:themeColor="background1" w:themeShade="80"/>
        <w:sz w:val="18"/>
        <w:szCs w:val="18"/>
      </w:rPr>
    </w:pPr>
    <w:hyperlink r:id="rId1" w:history="1">
      <w:r w:rsidRPr="008566E0">
        <w:rPr>
          <w:rStyle w:val="Hiperligao"/>
          <w:sz w:val="18"/>
          <w:szCs w:val="18"/>
        </w:rPr>
        <w:t>geral@apel.pt</w:t>
      </w:r>
    </w:hyperlink>
    <w:r w:rsidRPr="002042CE">
      <w:rPr>
        <w:sz w:val="18"/>
        <w:szCs w:val="18"/>
      </w:rPr>
      <w:t xml:space="preserve"> </w:t>
    </w:r>
    <w:r w:rsidRPr="002042CE">
      <w:rPr>
        <w:color w:val="808080" w:themeColor="background1" w:themeShade="80"/>
        <w:sz w:val="18"/>
        <w:szCs w:val="18"/>
      </w:rPr>
      <w:t xml:space="preserve">| </w:t>
    </w:r>
    <w:r>
      <w:rPr>
        <w:color w:val="808080" w:themeColor="background1" w:themeShade="80"/>
        <w:sz w:val="18"/>
        <w:szCs w:val="18"/>
      </w:rPr>
      <w:t>www.</w:t>
    </w:r>
    <w:r w:rsidRPr="002042CE">
      <w:rPr>
        <w:color w:val="808080" w:themeColor="background1" w:themeShade="80"/>
        <w:sz w:val="18"/>
        <w:szCs w:val="18"/>
      </w:rPr>
      <w:t>apel.pt</w:t>
    </w:r>
  </w:p>
  <w:p w14:paraId="60481FDD" w14:textId="77777777" w:rsidR="005D1221" w:rsidRDefault="005D12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53E41" w14:textId="77777777" w:rsidR="00A04D64" w:rsidRDefault="00A04D64" w:rsidP="00B639B0">
      <w:pPr>
        <w:spacing w:after="0" w:line="240" w:lineRule="auto"/>
      </w:pPr>
      <w:r>
        <w:separator/>
      </w:r>
    </w:p>
  </w:footnote>
  <w:footnote w:type="continuationSeparator" w:id="0">
    <w:p w14:paraId="3D0785DE" w14:textId="77777777" w:rsidR="00A04D64" w:rsidRDefault="00A04D64" w:rsidP="00B63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D75FC" w14:textId="6D68EAF4" w:rsidR="00B639B0" w:rsidRDefault="00B639B0" w:rsidP="005D1221">
    <w:pPr>
      <w:pStyle w:val="Cabealho"/>
      <w:jc w:val="center"/>
    </w:pPr>
    <w:r>
      <w:rPr>
        <w:noProof/>
      </w:rPr>
      <w:drawing>
        <wp:inline distT="0" distB="0" distL="0" distR="0" wp14:anchorId="6D0A7698" wp14:editId="579740D0">
          <wp:extent cx="2238837" cy="847725"/>
          <wp:effectExtent l="0" t="0" r="9525" b="0"/>
          <wp:docPr id="174772230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175" cy="850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1D7"/>
    <w:rsid w:val="00010246"/>
    <w:rsid w:val="00016E48"/>
    <w:rsid w:val="00021732"/>
    <w:rsid w:val="00031CDE"/>
    <w:rsid w:val="00060808"/>
    <w:rsid w:val="00071DAC"/>
    <w:rsid w:val="000A15DD"/>
    <w:rsid w:val="0010567B"/>
    <w:rsid w:val="00135B0D"/>
    <w:rsid w:val="0014396D"/>
    <w:rsid w:val="00145F43"/>
    <w:rsid w:val="001A2CF1"/>
    <w:rsid w:val="001C01D7"/>
    <w:rsid w:val="001F7F2F"/>
    <w:rsid w:val="002248B0"/>
    <w:rsid w:val="002248B8"/>
    <w:rsid w:val="002372B7"/>
    <w:rsid w:val="00261186"/>
    <w:rsid w:val="002765C1"/>
    <w:rsid w:val="00277D52"/>
    <w:rsid w:val="002B0AF1"/>
    <w:rsid w:val="002B7447"/>
    <w:rsid w:val="002D1F57"/>
    <w:rsid w:val="002E2C41"/>
    <w:rsid w:val="002E590A"/>
    <w:rsid w:val="00314F65"/>
    <w:rsid w:val="0031584A"/>
    <w:rsid w:val="00327C02"/>
    <w:rsid w:val="00361B1B"/>
    <w:rsid w:val="00364771"/>
    <w:rsid w:val="0037100D"/>
    <w:rsid w:val="00392C04"/>
    <w:rsid w:val="00397616"/>
    <w:rsid w:val="003C2ED0"/>
    <w:rsid w:val="003E2D11"/>
    <w:rsid w:val="003F3310"/>
    <w:rsid w:val="004016CA"/>
    <w:rsid w:val="004018C0"/>
    <w:rsid w:val="00422DB0"/>
    <w:rsid w:val="00424E99"/>
    <w:rsid w:val="0042744C"/>
    <w:rsid w:val="00435540"/>
    <w:rsid w:val="00456A54"/>
    <w:rsid w:val="004E0DFB"/>
    <w:rsid w:val="004E5366"/>
    <w:rsid w:val="004F5005"/>
    <w:rsid w:val="004F547D"/>
    <w:rsid w:val="004F5CFF"/>
    <w:rsid w:val="005008F3"/>
    <w:rsid w:val="005042B6"/>
    <w:rsid w:val="00531B99"/>
    <w:rsid w:val="00541A24"/>
    <w:rsid w:val="00544F84"/>
    <w:rsid w:val="00552E8A"/>
    <w:rsid w:val="00590B99"/>
    <w:rsid w:val="005D1221"/>
    <w:rsid w:val="005D1D82"/>
    <w:rsid w:val="005F2C9A"/>
    <w:rsid w:val="006300D9"/>
    <w:rsid w:val="006A5D0A"/>
    <w:rsid w:val="006B7A68"/>
    <w:rsid w:val="006E0675"/>
    <w:rsid w:val="006F5C6B"/>
    <w:rsid w:val="0071222F"/>
    <w:rsid w:val="00727234"/>
    <w:rsid w:val="00734652"/>
    <w:rsid w:val="00736672"/>
    <w:rsid w:val="007654C7"/>
    <w:rsid w:val="00795039"/>
    <w:rsid w:val="007C177E"/>
    <w:rsid w:val="007D7B97"/>
    <w:rsid w:val="007E77C0"/>
    <w:rsid w:val="007F7CB0"/>
    <w:rsid w:val="0082270C"/>
    <w:rsid w:val="0082316B"/>
    <w:rsid w:val="008462C1"/>
    <w:rsid w:val="00874551"/>
    <w:rsid w:val="008A3AAC"/>
    <w:rsid w:val="008C28EB"/>
    <w:rsid w:val="00910289"/>
    <w:rsid w:val="00922484"/>
    <w:rsid w:val="0093675C"/>
    <w:rsid w:val="00940E97"/>
    <w:rsid w:val="0094746D"/>
    <w:rsid w:val="009574BF"/>
    <w:rsid w:val="00996B82"/>
    <w:rsid w:val="009971C3"/>
    <w:rsid w:val="009C5138"/>
    <w:rsid w:val="00A04D64"/>
    <w:rsid w:val="00A175B8"/>
    <w:rsid w:val="00A213B0"/>
    <w:rsid w:val="00A22B44"/>
    <w:rsid w:val="00A46EE8"/>
    <w:rsid w:val="00A56FA9"/>
    <w:rsid w:val="00AA378A"/>
    <w:rsid w:val="00AB0550"/>
    <w:rsid w:val="00AC5948"/>
    <w:rsid w:val="00B31AFC"/>
    <w:rsid w:val="00B37B76"/>
    <w:rsid w:val="00B44F8F"/>
    <w:rsid w:val="00B529C2"/>
    <w:rsid w:val="00B639B0"/>
    <w:rsid w:val="00B727D1"/>
    <w:rsid w:val="00B81DD0"/>
    <w:rsid w:val="00B9346D"/>
    <w:rsid w:val="00BB1BA5"/>
    <w:rsid w:val="00BB4660"/>
    <w:rsid w:val="00BD0603"/>
    <w:rsid w:val="00BD36E0"/>
    <w:rsid w:val="00BE3FE7"/>
    <w:rsid w:val="00C148F1"/>
    <w:rsid w:val="00C237C2"/>
    <w:rsid w:val="00C40A99"/>
    <w:rsid w:val="00C44934"/>
    <w:rsid w:val="00C5448D"/>
    <w:rsid w:val="00C97229"/>
    <w:rsid w:val="00CA5C3C"/>
    <w:rsid w:val="00CA754B"/>
    <w:rsid w:val="00CF5DAD"/>
    <w:rsid w:val="00D14CDE"/>
    <w:rsid w:val="00D20D85"/>
    <w:rsid w:val="00D57204"/>
    <w:rsid w:val="00D613D5"/>
    <w:rsid w:val="00DB4BA8"/>
    <w:rsid w:val="00DE4F34"/>
    <w:rsid w:val="00E35F6D"/>
    <w:rsid w:val="00E44B44"/>
    <w:rsid w:val="00E5424C"/>
    <w:rsid w:val="00E757C6"/>
    <w:rsid w:val="00E8445D"/>
    <w:rsid w:val="00E86374"/>
    <w:rsid w:val="00EA5537"/>
    <w:rsid w:val="00EB6AC6"/>
    <w:rsid w:val="00EB6B0B"/>
    <w:rsid w:val="00ED3F23"/>
    <w:rsid w:val="00ED5B23"/>
    <w:rsid w:val="00F41233"/>
    <w:rsid w:val="00F42C40"/>
    <w:rsid w:val="00F61937"/>
    <w:rsid w:val="00FF42C1"/>
    <w:rsid w:val="0910AB8C"/>
    <w:rsid w:val="09B19199"/>
    <w:rsid w:val="0B61EF70"/>
    <w:rsid w:val="1C5619C7"/>
    <w:rsid w:val="3A8DC5A7"/>
    <w:rsid w:val="3C25815A"/>
    <w:rsid w:val="3EDFA3F5"/>
    <w:rsid w:val="4BB7F0A9"/>
    <w:rsid w:val="513AF66E"/>
    <w:rsid w:val="71C591F4"/>
    <w:rsid w:val="752F195C"/>
    <w:rsid w:val="79B6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5E597"/>
  <w15:chartTrackingRefBased/>
  <w15:docId w15:val="{C0A181F4-CD74-4160-847C-08D01CCE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B63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639B0"/>
  </w:style>
  <w:style w:type="paragraph" w:styleId="Rodap">
    <w:name w:val="footer"/>
    <w:basedOn w:val="Normal"/>
    <w:link w:val="RodapCarter"/>
    <w:uiPriority w:val="99"/>
    <w:unhideWhenUsed/>
    <w:rsid w:val="00B63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639B0"/>
  </w:style>
  <w:style w:type="character" w:styleId="Hiperligao">
    <w:name w:val="Hyperlink"/>
    <w:basedOn w:val="Tipodeletrapredefinidodopargrafo"/>
    <w:uiPriority w:val="99"/>
    <w:unhideWhenUsed/>
    <w:rsid w:val="005D1221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D122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21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eviso">
    <w:name w:val="Revision"/>
    <w:hidden/>
    <w:uiPriority w:val="99"/>
    <w:semiHidden/>
    <w:rsid w:val="007E77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aquel.campos@lift.com.pt" TargetMode="External"/><Relationship Id="rId4" Type="http://schemas.openxmlformats.org/officeDocument/2006/relationships/styles" Target="styles.xml"/><Relationship Id="rId9" Type="http://schemas.openxmlformats.org/officeDocument/2006/relationships/hyperlink" Target="mailto:tania.miguel@lift.com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apel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activity xmlns="fcd83b88-548d-4095-8730-cc0fe0739bce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64D06E5699BA4FB55824FE700E0E71" ma:contentTypeVersion="19" ma:contentTypeDescription="Criar um novo documento." ma:contentTypeScope="" ma:versionID="ab87d699d478bb32c8d256163c3b5a05">
  <xsd:schema xmlns:xsd="http://www.w3.org/2001/XMLSchema" xmlns:xs="http://www.w3.org/2001/XMLSchema" xmlns:p="http://schemas.microsoft.com/office/2006/metadata/properties" xmlns:ns1="http://schemas.microsoft.com/sharepoint/v3" xmlns:ns3="6cfe00d4-3607-4ba8-8ddf-0b153c05d71f" xmlns:ns4="fcd83b88-548d-4095-8730-cc0fe0739bce" targetNamespace="http://schemas.microsoft.com/office/2006/metadata/properties" ma:root="true" ma:fieldsID="07623cb7551d254ae1f4964389e298d5" ns1:_="" ns3:_="" ns4:_="">
    <xsd:import namespace="http://schemas.microsoft.com/sharepoint/v3"/>
    <xsd:import namespace="6cfe00d4-3607-4ba8-8ddf-0b153c05d71f"/>
    <xsd:import namespace="fcd83b88-548d-4095-8730-cc0fe0739b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1:_ip_UnifiedCompliancePolicyProperties" minOccurs="0"/>
                <xsd:element ref="ns1:_ip_UnifiedCompliancePolicyUIAction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e00d4-3607-4ba8-8ddf-0b153c05d7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83b88-548d-4095-8730-cc0fe0739b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1307FB-02CB-4D5B-AADE-9FDE393123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9DD39E-16B6-4090-96F6-AFC3B26E148C}">
  <ds:schemaRefs>
    <ds:schemaRef ds:uri="http://schemas.microsoft.com/office/2006/metadata/properties"/>
    <ds:schemaRef ds:uri="http://schemas.microsoft.com/sharepoint/v3"/>
    <ds:schemaRef ds:uri="fcd83b88-548d-4095-8730-cc0fe0739bce"/>
  </ds:schemaRefs>
</ds:datastoreItem>
</file>

<file path=customXml/itemProps3.xml><?xml version="1.0" encoding="utf-8"?>
<ds:datastoreItem xmlns:ds="http://schemas.openxmlformats.org/officeDocument/2006/customXml" ds:itemID="{76F15442-3C8A-455F-9890-E8B985144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cfe00d4-3607-4ba8-8ddf-0b153c05d71f"/>
    <ds:schemaRef ds:uri="fcd83b88-548d-4095-8730-cc0fe0739b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Tristão | APEL</dc:creator>
  <cp:keywords/>
  <dc:description/>
  <cp:lastModifiedBy>Tânia Miguel</cp:lastModifiedBy>
  <cp:revision>3</cp:revision>
  <dcterms:created xsi:type="dcterms:W3CDTF">2026-01-21T13:29:00Z</dcterms:created>
  <dcterms:modified xsi:type="dcterms:W3CDTF">2026-01-21T14:58:00Z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0x0101002D64D06E5699BA4FB55824FE700E0E71</vt:lpwstr>
  </property>
</Properties>
</file>