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68D8" w14:textId="77777777" w:rsidR="007011F0" w:rsidRPr="007011F0" w:rsidRDefault="007011F0" w:rsidP="007011F0">
      <w:pPr>
        <w:spacing w:after="160" w:line="259" w:lineRule="auto"/>
        <w:rPr>
          <w:rFonts w:ascii="Noto Sans" w:eastAsiaTheme="minorHAnsi" w:hAnsi="Noto Sans" w:cs="Noto Sans"/>
          <w:b/>
          <w:bCs/>
          <w:sz w:val="22"/>
        </w:rPr>
      </w:pPr>
      <w:r w:rsidRPr="007011F0">
        <w:rPr>
          <w:rFonts w:ascii="Noto Sans" w:eastAsiaTheme="minorHAnsi" w:hAnsi="Noto Sans" w:cs="Noto Sans"/>
          <w:b/>
          <w:bCs/>
          <w:sz w:val="22"/>
          <w:lang w:val="nl"/>
        </w:rPr>
        <w:t>'Thought Leadership' bij Domino</w:t>
      </w:r>
    </w:p>
    <w:p w14:paraId="54F61357" w14:textId="77777777" w:rsidR="007011F0" w:rsidRPr="007011F0" w:rsidRDefault="007011F0" w:rsidP="007011F0">
      <w:pPr>
        <w:spacing w:after="160" w:line="259" w:lineRule="auto"/>
        <w:rPr>
          <w:rFonts w:ascii="Noto Sans" w:eastAsiaTheme="minorHAnsi" w:hAnsi="Noto Sans" w:cs="Noto Sans"/>
          <w:b/>
          <w:bCs/>
          <w:i/>
          <w:iCs/>
          <w:color w:val="1C1C1C"/>
          <w:sz w:val="22"/>
          <w:shd w:val="clear" w:color="auto" w:fill="FFFFFF"/>
        </w:rPr>
      </w:pPr>
      <w:r w:rsidRPr="007011F0">
        <w:rPr>
          <w:rFonts w:ascii="Noto Sans" w:eastAsiaTheme="minorHAnsi" w:hAnsi="Noto Sans" w:cs="Noto Sans"/>
          <w:b/>
          <w:bCs/>
          <w:color w:val="1C1C1C"/>
          <w:sz w:val="22"/>
          <w:shd w:val="clear" w:color="auto" w:fill="FFFFFF"/>
          <w:lang w:val="nl"/>
        </w:rPr>
        <w:t>De snelheidsbarrière doorbreken: Duurzaamheid en efficiëntie in drankenproductie dankzij de QR Code powered by GS1</w:t>
      </w:r>
    </w:p>
    <w:p w14:paraId="7F50C785" w14:textId="77777777" w:rsidR="007011F0" w:rsidRPr="007011F0" w:rsidRDefault="007011F0" w:rsidP="007011F0">
      <w:pPr>
        <w:spacing w:after="160" w:line="259" w:lineRule="auto"/>
        <w:jc w:val="both"/>
        <w:rPr>
          <w:rFonts w:ascii="Noto Sans" w:eastAsiaTheme="minorHAnsi" w:hAnsi="Noto Sans" w:cs="Noto Sans"/>
          <w:i/>
          <w:iCs/>
          <w:sz w:val="22"/>
        </w:rPr>
      </w:pPr>
      <w:r w:rsidRPr="007011F0">
        <w:rPr>
          <w:rFonts w:ascii="Noto Sans" w:eastAsiaTheme="minorHAnsi" w:hAnsi="Noto Sans" w:cs="Noto Sans"/>
          <w:i/>
          <w:iCs/>
          <w:sz w:val="22"/>
          <w:lang w:val="nl"/>
        </w:rPr>
        <w:t>De drankenindustrie staat op een kruispunt. Duurzaamheidsdoelen, eisen op het gebied van operationele efficiëntie en stijgende verwachtingen van de consument, dit alles zorgt ervoor dat fabrikanten onder ongekende druk staan. Vanwege de unieke uitdagingen in deze sector, zoals snelle productie, complexe verpakkingsformaten en gefragmenteerde regelgeving, stuiten veranderingen echter vaak op weerstand op fabrieksniveau. Zelfs als oplossingen aanzienlijke besparingen beloven, aarzelen teams omdat nieuwe processen meer werk, verstoring en complexiteit met zich meebrengen.</w:t>
      </w:r>
    </w:p>
    <w:p w14:paraId="59032E21" w14:textId="77777777" w:rsidR="007011F0" w:rsidRPr="007011F0" w:rsidRDefault="007011F0" w:rsidP="007011F0">
      <w:pPr>
        <w:spacing w:after="160" w:line="259" w:lineRule="auto"/>
        <w:jc w:val="both"/>
        <w:rPr>
          <w:rFonts w:ascii="Noto Sans" w:eastAsiaTheme="minorHAnsi" w:hAnsi="Noto Sans" w:cs="Noto Sans"/>
          <w:i/>
          <w:iCs/>
          <w:sz w:val="22"/>
        </w:rPr>
      </w:pPr>
      <w:r w:rsidRPr="007011F0">
        <w:rPr>
          <w:rFonts w:ascii="Noto Sans" w:eastAsiaTheme="minorHAnsi" w:hAnsi="Noto Sans" w:cs="Noto Sans"/>
          <w:i/>
          <w:iCs/>
          <w:sz w:val="22"/>
          <w:lang w:val="nl"/>
        </w:rPr>
        <w:t>Hoewel de bezorgdheid over operationele opschudding begrijpelijk is, is de realiteit dat de markt snel verandert. Unieke, datarijke QR-codes van GS1 leveren tastbare voordelen op, zoals verbeterde traceerbaarheid, datavariabiliteit van de volgende generatie en consumentenbetrokkenheid. Bestaande oplossingen moeten resultaten opleveren met minimale verstoring om drankenfabrikanten in staat te stellen duurzaamheidsdoelen te ondersteunen, naleving van wereldwijde regelgeving te stroomlijnen en operationele efficiëntie te verbeteren.</w:t>
      </w:r>
    </w:p>
    <w:p w14:paraId="6A0D88B8" w14:textId="6D4E9D4F" w:rsidR="007011F0" w:rsidRPr="007011F0" w:rsidRDefault="007011F0" w:rsidP="007011F0">
      <w:pPr>
        <w:spacing w:after="160" w:line="259" w:lineRule="auto"/>
        <w:jc w:val="both"/>
        <w:rPr>
          <w:rFonts w:ascii="Noto Sans" w:eastAsiaTheme="minorHAnsi" w:hAnsi="Noto Sans" w:cs="Noto Sans"/>
          <w:i/>
          <w:iCs/>
          <w:sz w:val="22"/>
        </w:rPr>
      </w:pPr>
      <w:r w:rsidRPr="007011F0">
        <w:rPr>
          <w:rFonts w:ascii="Noto Sans" w:eastAsiaTheme="minorHAnsi" w:hAnsi="Noto Sans" w:cs="Noto Sans"/>
          <w:i/>
          <w:iCs/>
          <w:sz w:val="22"/>
          <w:lang w:val="nl"/>
        </w:rPr>
        <w:t xml:space="preserve">Nu GS1 voorbereidingen treft om 1D-codes binnen een paar jaar uit te faseren, legt Russell Wiseman, Head of Global Beverage Solutions, </w:t>
      </w:r>
      <w:hyperlink r:id="rId6" w:history="1">
        <w:r w:rsidRPr="007011F0">
          <w:rPr>
            <w:rStyle w:val="Hyperlink"/>
            <w:rFonts w:ascii="Noto Sans" w:eastAsiaTheme="minorHAnsi" w:hAnsi="Noto Sans" w:cs="Noto Sans"/>
            <w:i/>
            <w:iCs/>
            <w:sz w:val="22"/>
            <w:lang w:val="nl"/>
          </w:rPr>
          <w:t>Domino Printing Sciences</w:t>
        </w:r>
      </w:hyperlink>
      <w:r w:rsidRPr="007011F0">
        <w:rPr>
          <w:rFonts w:ascii="Noto Sans" w:eastAsiaTheme="minorHAnsi" w:hAnsi="Noto Sans" w:cs="Noto Sans"/>
          <w:i/>
          <w:iCs/>
          <w:sz w:val="22"/>
          <w:lang w:val="nl"/>
        </w:rPr>
        <w:t xml:space="preserve"> uit waarom dit het moment is om actie te ondernemen en de stap te zetten naar slimmere, duurzamere drankenproductie die verspilling vermindert, kosten verlaagt en het merk toekomstbestendig maakt.</w:t>
      </w:r>
    </w:p>
    <w:p w14:paraId="2442E7CB" w14:textId="77777777" w:rsidR="007011F0" w:rsidRPr="007011F0" w:rsidRDefault="007011F0" w:rsidP="007011F0">
      <w:pPr>
        <w:spacing w:after="160" w:line="259" w:lineRule="auto"/>
        <w:rPr>
          <w:rFonts w:ascii="Noto Sans" w:eastAsiaTheme="minorHAnsi" w:hAnsi="Noto Sans" w:cs="Noto Sans"/>
          <w:b/>
          <w:bCs/>
          <w:sz w:val="22"/>
        </w:rPr>
      </w:pPr>
      <w:r w:rsidRPr="007011F0">
        <w:rPr>
          <w:rFonts w:ascii="Noto Sans" w:eastAsiaTheme="minorHAnsi" w:hAnsi="Noto Sans" w:cs="Noto Sans"/>
          <w:b/>
          <w:bCs/>
          <w:sz w:val="22"/>
          <w:lang w:val="nl"/>
        </w:rPr>
        <w:t>Duurzaamheidsuitdagingen in snelle drankenproductie</w:t>
      </w:r>
    </w:p>
    <w:p w14:paraId="35C30E45" w14:textId="77777777" w:rsidR="007011F0" w:rsidRPr="007011F0" w:rsidRDefault="007011F0" w:rsidP="007011F0">
      <w:pPr>
        <w:spacing w:after="160" w:line="259" w:lineRule="auto"/>
        <w:jc w:val="both"/>
        <w:rPr>
          <w:rFonts w:ascii="Noto Sans" w:eastAsiaTheme="minorHAnsi" w:hAnsi="Noto Sans" w:cs="Noto Sans"/>
          <w:sz w:val="22"/>
        </w:rPr>
      </w:pPr>
      <w:r w:rsidRPr="007011F0">
        <w:rPr>
          <w:rFonts w:ascii="Noto Sans" w:eastAsiaTheme="minorHAnsi" w:hAnsi="Noto Sans" w:cs="Noto Sans"/>
          <w:sz w:val="22"/>
          <w:lang w:val="nl"/>
        </w:rPr>
        <w:t>Drankenfabrikanten staan onder toenemende druk om ambitieuze duurzaamheidsdoelen te halen. Tussen 2030 en 2050 worden een groot aantal regelgevende veranderingen van kracht, waaronder de EU DPP (</w:t>
      </w:r>
      <w:hyperlink r:id="rId7" w:history="1">
        <w:r w:rsidRPr="007011F0">
          <w:rPr>
            <w:rFonts w:ascii="Noto Sans" w:eastAsiaTheme="minorHAnsi" w:hAnsi="Noto Sans" w:cs="Noto Sans"/>
            <w:color w:val="0000FF"/>
            <w:sz w:val="22"/>
            <w:u w:val="single"/>
            <w:lang w:val="nl"/>
          </w:rPr>
          <w:t>Digital Product Passport</w:t>
        </w:r>
      </w:hyperlink>
      <w:r w:rsidRPr="007011F0">
        <w:rPr>
          <w:rFonts w:ascii="Noto Sans" w:eastAsiaTheme="minorHAnsi" w:hAnsi="Noto Sans" w:cs="Noto Sans"/>
          <w:sz w:val="22"/>
          <w:lang w:val="nl"/>
        </w:rPr>
        <w:t>) en CSRD (</w:t>
      </w:r>
      <w:hyperlink r:id="rId8" w:history="1">
        <w:r w:rsidRPr="007011F0">
          <w:rPr>
            <w:rFonts w:ascii="Noto Sans" w:eastAsiaTheme="minorHAnsi" w:hAnsi="Noto Sans" w:cs="Noto Sans"/>
            <w:color w:val="0000FF"/>
            <w:sz w:val="22"/>
            <w:u w:val="single"/>
            <w:lang w:val="nl"/>
          </w:rPr>
          <w:t>Corporate Sustainability Reporting Directive</w:t>
        </w:r>
      </w:hyperlink>
      <w:r w:rsidRPr="007011F0">
        <w:rPr>
          <w:rFonts w:ascii="Noto Sans" w:eastAsiaTheme="minorHAnsi" w:hAnsi="Noto Sans" w:cs="Noto Sans"/>
          <w:sz w:val="22"/>
          <w:lang w:val="nl"/>
        </w:rPr>
        <w:t>) voor afvalvermindering, circulariteit en transparantie, PPWR (</w:t>
      </w:r>
      <w:hyperlink r:id="rId9" w:history="1">
        <w:r w:rsidRPr="007011F0">
          <w:rPr>
            <w:rFonts w:ascii="Noto Sans" w:eastAsiaTheme="minorHAnsi" w:hAnsi="Noto Sans" w:cs="Noto Sans"/>
            <w:color w:val="0000FF"/>
            <w:sz w:val="22"/>
            <w:u w:val="single"/>
            <w:lang w:val="nl"/>
          </w:rPr>
          <w:t>Packaging and Packaging Waste Regulation</w:t>
        </w:r>
      </w:hyperlink>
      <w:r w:rsidRPr="007011F0">
        <w:rPr>
          <w:rFonts w:ascii="Noto Sans" w:eastAsiaTheme="minorHAnsi" w:hAnsi="Noto Sans" w:cs="Noto Sans"/>
          <w:sz w:val="22"/>
          <w:lang w:val="nl"/>
        </w:rPr>
        <w:t>) en nationale statiegeldsystemen (</w:t>
      </w:r>
      <w:hyperlink r:id="rId10" w:history="1">
        <w:r w:rsidRPr="007011F0">
          <w:rPr>
            <w:rFonts w:ascii="Noto Sans" w:eastAsiaTheme="minorHAnsi" w:hAnsi="Noto Sans" w:cs="Noto Sans"/>
            <w:color w:val="0000FF"/>
            <w:sz w:val="22"/>
            <w:u w:val="single"/>
            <w:lang w:val="nl"/>
          </w:rPr>
          <w:t>DRS: Deposit Return Schemes</w:t>
        </w:r>
      </w:hyperlink>
      <w:r w:rsidRPr="007011F0">
        <w:rPr>
          <w:rFonts w:ascii="Noto Sans" w:eastAsiaTheme="minorHAnsi" w:hAnsi="Noto Sans" w:cs="Noto Sans"/>
          <w:sz w:val="22"/>
          <w:lang w:val="nl"/>
        </w:rPr>
        <w:t>). Naast deze verandering in de regelgeving voor ESG-strategieën (Ecologisch, sociaal en governance) eisen zowel retailers als regelgevende instanties meer transparantie en traceerbaarheid in de leveringsketens, waardoor de behoefte aan nauwkeurige en toegankelijke productgegevens toeneemt.</w:t>
      </w:r>
    </w:p>
    <w:p w14:paraId="17073766" w14:textId="77777777" w:rsidR="007011F0" w:rsidRPr="007011F0" w:rsidRDefault="007011F0" w:rsidP="007011F0">
      <w:pPr>
        <w:spacing w:after="160" w:line="259" w:lineRule="auto"/>
        <w:jc w:val="both"/>
        <w:rPr>
          <w:rFonts w:ascii="Noto Sans" w:eastAsiaTheme="minorHAnsi" w:hAnsi="Noto Sans" w:cs="Noto Sans"/>
          <w:sz w:val="22"/>
        </w:rPr>
      </w:pPr>
      <w:r w:rsidRPr="007011F0">
        <w:rPr>
          <w:rFonts w:ascii="Noto Sans" w:eastAsiaTheme="minorHAnsi" w:hAnsi="Noto Sans" w:cs="Noto Sans"/>
          <w:sz w:val="22"/>
          <w:lang w:val="nl"/>
        </w:rPr>
        <w:t xml:space="preserve">Toch botsen strategische duurzaamheidsambities vaak met de operationele realiteit. Snelle productielijnen, die tot 120.000 blikjes per uur produceren, laten nauwelijks </w:t>
      </w:r>
      <w:r w:rsidRPr="007011F0">
        <w:rPr>
          <w:rFonts w:ascii="Noto Sans" w:eastAsiaTheme="minorHAnsi" w:hAnsi="Noto Sans" w:cs="Noto Sans"/>
          <w:sz w:val="22"/>
          <w:lang w:val="nl"/>
        </w:rPr>
        <w:lastRenderedPageBreak/>
        <w:t xml:space="preserve">ruimte voor fouten of extra processen. Op deze schaal veroorzaken zelfs de kleinste problemen of productiviteitskwesties al snel aanzienlijke kosten. Onjuiste etikettering en ondeugdelijke producten kunnen leiden tot kostbare terugroepacties, quarantaines en noodbudgetten die in de miljoenen lopen. </w:t>
      </w:r>
    </w:p>
    <w:p w14:paraId="0AE4FEBA" w14:textId="77777777" w:rsidR="007011F0" w:rsidRPr="007011F0" w:rsidRDefault="007011F0" w:rsidP="007011F0">
      <w:pPr>
        <w:spacing w:after="160" w:line="259" w:lineRule="auto"/>
        <w:jc w:val="both"/>
        <w:rPr>
          <w:rFonts w:ascii="Noto Sans" w:eastAsiaTheme="minorHAnsi" w:hAnsi="Noto Sans" w:cs="Noto Sans"/>
          <w:sz w:val="22"/>
          <w:lang w:val="es-ES"/>
        </w:rPr>
      </w:pPr>
      <w:r w:rsidRPr="007011F0">
        <w:rPr>
          <w:rFonts w:ascii="Noto Sans" w:eastAsiaTheme="minorHAnsi" w:hAnsi="Noto Sans" w:cs="Noto Sans"/>
          <w:sz w:val="22"/>
          <w:lang w:val="nl"/>
        </w:rPr>
        <w:t>Het is dan ook niet verwonderlijk dat fabrieksteams huiverig zijn voor zelfs kleine aanpassingen in beproefde, efficiënte processen. De uitdaging is de beste transitie te bewerkstellingen naar een duurzamer, traceerbaarder en transparanter model en tegelijkertijd de vereiste nauwkeurigheid en efficiëntie te garanderen die snelle drankenproductie vereist.</w:t>
      </w:r>
    </w:p>
    <w:p w14:paraId="0E0CE1AB" w14:textId="77777777" w:rsidR="007011F0" w:rsidRPr="007011F0" w:rsidRDefault="007011F0" w:rsidP="007011F0">
      <w:pPr>
        <w:spacing w:after="160" w:line="259" w:lineRule="auto"/>
        <w:rPr>
          <w:rFonts w:ascii="Noto Sans" w:eastAsiaTheme="minorHAnsi" w:hAnsi="Noto Sans" w:cs="Noto Sans"/>
          <w:b/>
          <w:bCs/>
          <w:sz w:val="22"/>
        </w:rPr>
      </w:pPr>
      <w:r w:rsidRPr="007011F0">
        <w:rPr>
          <w:rFonts w:ascii="Noto Sans" w:eastAsiaTheme="minorHAnsi" w:hAnsi="Noto Sans" w:cs="Noto Sans"/>
          <w:b/>
          <w:bCs/>
          <w:sz w:val="22"/>
          <w:lang w:val="nl"/>
        </w:rPr>
        <w:t xml:space="preserve">Hoe de QR Codes powered by GS1 afval verminderen, fouten voorkomen en traceerbaarheid versterken </w:t>
      </w:r>
    </w:p>
    <w:p w14:paraId="1F3A0429" w14:textId="77777777" w:rsidR="007011F0" w:rsidRPr="007011F0" w:rsidRDefault="007011F0" w:rsidP="007011F0">
      <w:pPr>
        <w:spacing w:after="160" w:line="259" w:lineRule="auto"/>
        <w:jc w:val="both"/>
        <w:rPr>
          <w:rFonts w:ascii="Noto Sans" w:eastAsiaTheme="minorHAnsi" w:hAnsi="Noto Sans" w:cs="Noto Sans"/>
          <w:sz w:val="22"/>
          <w:lang w:val="es-ES"/>
        </w:rPr>
      </w:pPr>
      <w:r w:rsidRPr="007011F0">
        <w:rPr>
          <w:rFonts w:ascii="Noto Sans" w:eastAsiaTheme="minorHAnsi" w:hAnsi="Noto Sans" w:cs="Noto Sans"/>
          <w:sz w:val="22"/>
          <w:lang w:val="nl"/>
        </w:rPr>
        <w:t>De QR-codes van GS1 ontpoppen zich als een game-changer voor drankenproductie. In combinatie met een snel vision inspectiesysteem bieden GS1 QR-codes betere traceerbaarheid van de productie. Hierdoor kunnen storingen sneller worden geëlimineerd, wat de kosten van fouten verlaagt en voorkomt dat ondeugdelijke producten de consument bereiken. Dit voorkomt niet alleen reputatieschade, maar vermindert ook nabewerkings- en terugroepkosten. Bovendien ondersteunt het duurzaamheidsdoelen doordat afval wordt geminimaliseerd. Volledige, end-to-end traceerbaarheid gedurende de levensduur van een product ondersteunt ook de wereldwijde vereisten (van statiegeldsystemen). Hierdoor kunnen drankenfabrikanten snel reageren op verschillende systemen zonder extra kosten. Nu de meeste landen online identificatie-informatie van recycling accepteren, kan de mogelijkheid om deze informatie van de verpakking te verwijderen en in de cloud op te slaan de naleving van lokale vereisten voor identificatie van recycling stroomlijnen.</w:t>
      </w:r>
    </w:p>
    <w:p w14:paraId="0FBE64BA" w14:textId="77777777" w:rsidR="007011F0" w:rsidRPr="007011F0" w:rsidRDefault="007011F0" w:rsidP="007011F0">
      <w:pPr>
        <w:spacing w:after="160" w:line="259" w:lineRule="auto"/>
        <w:jc w:val="both"/>
        <w:rPr>
          <w:rFonts w:ascii="Noto Sans" w:eastAsiaTheme="minorHAnsi" w:hAnsi="Noto Sans" w:cs="Noto Sans"/>
          <w:b/>
          <w:bCs/>
          <w:sz w:val="22"/>
          <w:lang w:val="es-ES"/>
        </w:rPr>
      </w:pPr>
      <w:r w:rsidRPr="007011F0">
        <w:rPr>
          <w:rFonts w:ascii="Noto Sans" w:eastAsiaTheme="minorHAnsi" w:hAnsi="Noto Sans" w:cs="Noto Sans"/>
          <w:b/>
          <w:bCs/>
          <w:sz w:val="22"/>
          <w:lang w:val="nl"/>
        </w:rPr>
        <w:t>Meer flexibiliteit en multi-markt naleving van regelgeving</w:t>
      </w:r>
    </w:p>
    <w:p w14:paraId="162AE028" w14:textId="77777777" w:rsidR="007011F0" w:rsidRPr="007011F0" w:rsidRDefault="007011F0" w:rsidP="007011F0">
      <w:pPr>
        <w:spacing w:after="160" w:line="259" w:lineRule="auto"/>
        <w:jc w:val="both"/>
        <w:rPr>
          <w:rFonts w:ascii="Noto Sans" w:eastAsiaTheme="minorHAnsi" w:hAnsi="Noto Sans" w:cs="Noto Sans"/>
          <w:sz w:val="22"/>
          <w:lang w:val="nl"/>
        </w:rPr>
      </w:pPr>
      <w:r w:rsidRPr="007011F0">
        <w:rPr>
          <w:rFonts w:ascii="Noto Sans" w:eastAsiaTheme="minorHAnsi" w:hAnsi="Noto Sans" w:cs="Noto Sans"/>
          <w:sz w:val="22"/>
          <w:lang w:val="nl"/>
        </w:rPr>
        <w:t xml:space="preserve">Naast traceerbaarheid zorgen QR-codes voor veel meer flexibiliteit bij het beheren van multi-markt naleving van regelgeving. Dynamische, aan data gekoppelde codes stellen organisaties in staat gedetailleerde informatie over ingrediënten of regelgeving digitaal te delen in plaats van op de verpakking. Dit verlicht de druk op verpakkingen, vermindert de behoefte aan marktspecifiek artwork en helpt SKU's te stroomlijnen. Dit alles ondersteunt duurzamere productie- en verpakkingsactiviteiten. De toepassing van geïntegreerde oplossingen, waaronder BECCS (Beverage Empty Can Coding Systems), levert nog meer voordelen op. Door coderen, visie en databeheer in één oplossing te combineren, kunnen drankenfabrikanten duurzaamheid verder verbeteren door het afvullen van foute of onjuiste blikjes te voorkomen, wat productverspilling tegengaat. Voeg daaraan verbeterde codeerkwaliteit toe om de opbrengst en lijnefficiëntie te </w:t>
      </w:r>
      <w:r w:rsidRPr="007011F0">
        <w:rPr>
          <w:rFonts w:ascii="Noto Sans" w:eastAsiaTheme="minorHAnsi" w:hAnsi="Noto Sans" w:cs="Noto Sans"/>
          <w:sz w:val="22"/>
          <w:lang w:val="nl"/>
        </w:rPr>
        <w:lastRenderedPageBreak/>
        <w:t>verhogen, en drankenfabrikanten kunnen meetbare prestatieverbeteringen behalen en tegelijk voldoen aan strategische ESG-doelen.</w:t>
      </w:r>
    </w:p>
    <w:p w14:paraId="05E614EF" w14:textId="77777777" w:rsidR="007011F0" w:rsidRPr="007011F0" w:rsidRDefault="007011F0" w:rsidP="007011F0">
      <w:pPr>
        <w:shd w:val="clear" w:color="auto" w:fill="FFFFFF"/>
        <w:spacing w:before="100" w:beforeAutospacing="1" w:after="315" w:line="240" w:lineRule="auto"/>
        <w:rPr>
          <w:rFonts w:ascii="Noto Sans" w:eastAsia="Times New Roman" w:hAnsi="Noto Sans" w:cs="Noto Sans"/>
          <w:b/>
          <w:bCs/>
          <w:sz w:val="22"/>
          <w:lang w:eastAsia="en-GB"/>
        </w:rPr>
      </w:pPr>
      <w:r w:rsidRPr="007011F0">
        <w:rPr>
          <w:rFonts w:ascii="Noto Sans" w:eastAsia="Times New Roman" w:hAnsi="Noto Sans" w:cs="Noto Sans"/>
          <w:b/>
          <w:bCs/>
          <w:sz w:val="22"/>
          <w:lang w:val="nl" w:eastAsia="en-GB"/>
        </w:rPr>
        <w:t>Consumentenbetrokkenheid, merkbescherming en toegankelijke informatie bevorderen</w:t>
      </w:r>
    </w:p>
    <w:p w14:paraId="66BDC35A" w14:textId="77777777" w:rsidR="007011F0" w:rsidRPr="007011F0" w:rsidRDefault="007011F0" w:rsidP="007011F0">
      <w:pPr>
        <w:shd w:val="clear" w:color="auto" w:fill="FFFFFF"/>
        <w:spacing w:before="100" w:beforeAutospacing="1" w:after="315" w:line="240" w:lineRule="auto"/>
        <w:jc w:val="both"/>
        <w:rPr>
          <w:rFonts w:ascii="Noto Sans" w:eastAsia="Times New Roman" w:hAnsi="Noto Sans" w:cs="Noto Sans"/>
          <w:sz w:val="22"/>
          <w:lang w:eastAsia="en-GB"/>
        </w:rPr>
      </w:pPr>
      <w:r w:rsidRPr="007011F0">
        <w:rPr>
          <w:rFonts w:ascii="Noto Sans" w:eastAsia="Times New Roman" w:hAnsi="Noto Sans" w:cs="Noto Sans"/>
          <w:sz w:val="22"/>
          <w:lang w:val="nl" w:eastAsia="en-GB"/>
        </w:rPr>
        <w:t xml:space="preserve">QR-codes ontsluiten ook krachtige mogelijkheden voor consumentenbetrokkenheid en datagestuurde inzichten. Dynamische QR-codes inspireren innovatieve promotionele activiteiten. Bedrijven benutten nieuwe mogelijkheden voor loyaliteitsprogramma's, gamificatie en gepersonaliseerde content. Dit nieuwe niveau van betrokkenheid creëert sterkere banden met de consumenten en biedt bedrijven nieuwe data over consumptiepatronen, geografische trends en de levensduur van producten. Met elke scan krijgen bedrijven nieuwe inzichten in consumptie en consumentengedrag die weer praktische inzichten opleveren voor betere besluitvorming. </w:t>
      </w:r>
    </w:p>
    <w:p w14:paraId="18FC4C2F" w14:textId="77777777" w:rsidR="007011F0" w:rsidRPr="007011F0" w:rsidRDefault="007011F0" w:rsidP="007011F0">
      <w:pPr>
        <w:shd w:val="clear" w:color="auto" w:fill="FFFFFF"/>
        <w:spacing w:before="100" w:beforeAutospacing="1" w:after="315" w:line="240" w:lineRule="auto"/>
        <w:jc w:val="both"/>
        <w:rPr>
          <w:rFonts w:ascii="Noto Sans" w:eastAsia="Times New Roman" w:hAnsi="Noto Sans" w:cs="Noto Sans"/>
          <w:sz w:val="22"/>
          <w:lang w:eastAsia="en-GB"/>
        </w:rPr>
      </w:pPr>
      <w:r w:rsidRPr="007011F0">
        <w:rPr>
          <w:rFonts w:ascii="Noto Sans" w:eastAsia="Times New Roman" w:hAnsi="Noto Sans" w:cs="Noto Sans"/>
          <w:sz w:val="22"/>
          <w:lang w:val="nl" w:eastAsia="en-GB"/>
        </w:rPr>
        <w:t>Cruciaal daarbij is dat de invoering van nieuwe processen die mogelijk zijn gemaakt door QR-codes, resulteert in verbeterde betrokkenheid tegen lagere kosten dan met de huidige modellen. Promoties kunnen naar de cloud worden verplaatst, zodat het bedrijf de klantbetrokkenheid kan verbeteren zonder dat dure, niet-standaard runs nodig zijn. Succesvolle promoties kunnen op afstand worden verlengd, zonder één enkele wijziging aan de productielijn. Minder succesvolle activiteiten kunnen daarentegen snel worden stopgezet, zodat de gevolgen voor het bedrijf tot een minimum worden beperkt.</w:t>
      </w:r>
    </w:p>
    <w:p w14:paraId="22035D8D" w14:textId="77777777" w:rsidR="007011F0" w:rsidRPr="007011F0" w:rsidRDefault="007011F0" w:rsidP="007011F0">
      <w:pPr>
        <w:shd w:val="clear" w:color="auto" w:fill="FFFFFF"/>
        <w:spacing w:before="100" w:beforeAutospacing="1" w:after="315" w:line="240" w:lineRule="auto"/>
        <w:jc w:val="both"/>
        <w:rPr>
          <w:rFonts w:ascii="Noto Sans" w:eastAsia="Times New Roman" w:hAnsi="Noto Sans" w:cs="Noto Sans"/>
          <w:sz w:val="22"/>
          <w:lang w:val="nl" w:eastAsia="en-GB"/>
        </w:rPr>
      </w:pPr>
      <w:r w:rsidRPr="007011F0">
        <w:rPr>
          <w:rFonts w:ascii="Noto Sans" w:eastAsia="Times New Roman" w:hAnsi="Noto Sans" w:cs="Noto Sans"/>
          <w:sz w:val="22"/>
          <w:lang w:val="nl" w:eastAsia="en-GB"/>
        </w:rPr>
        <w:t>En er zijn nog meer voordelen. Serialisatie versterkt de merkbescherming tegen namaak. Volgens een rapport van de OESO en het Bureau voor Intellectueel Eigendom van de EU veroorzaakt namaak alleen al voor alcoholische dranken een probleem ter waarde van zo'n 1,2 miljard Britse pond. Bovendien kunnen dynamische QR-codes de inclusiviteitsdoelen van bedrijven ondersteunen. Klanten met een visuele beperking kunnen innovatieve technologieën zoals NaviLens gebruiken. Dit maakt gebruik van een mobiele telefoon om de gangpaden in supermarkten te scannen op specifieke producten, waarbij rekening kan worden gehouden met maat en smaak. Een soortgelijke aanpak kan worden gebruikt om allergie-informatie te verstrekken, zodat klanten onmiddellijk producten kunnen vermijden die niet geschikt zijn voor hen. Ook hier kunnen wijzigingen of updates van dergelijke informatie worden doorgevoerd in de cloudinformatie die aan de QR-code is gekoppeld. Dit voorkomt terugroepen van producten.</w:t>
      </w:r>
    </w:p>
    <w:p w14:paraId="76289FB8" w14:textId="77777777" w:rsidR="007011F0" w:rsidRPr="007011F0" w:rsidRDefault="007011F0" w:rsidP="007011F0">
      <w:pPr>
        <w:spacing w:after="160" w:line="259" w:lineRule="auto"/>
        <w:rPr>
          <w:rFonts w:ascii="Noto Sans" w:eastAsiaTheme="minorHAnsi" w:hAnsi="Noto Sans" w:cs="Noto Sans"/>
          <w:b/>
          <w:bCs/>
          <w:sz w:val="22"/>
          <w:lang w:val="nl"/>
        </w:rPr>
      </w:pPr>
      <w:r w:rsidRPr="007011F0">
        <w:rPr>
          <w:rFonts w:ascii="Noto Sans" w:eastAsiaTheme="minorHAnsi" w:hAnsi="Noto Sans" w:cs="Noto Sans"/>
          <w:b/>
          <w:bCs/>
          <w:sz w:val="22"/>
          <w:lang w:val="nl"/>
        </w:rPr>
        <w:t>Conclusie</w:t>
      </w:r>
    </w:p>
    <w:p w14:paraId="0F844A36" w14:textId="77777777" w:rsidR="007011F0" w:rsidRPr="007011F0" w:rsidRDefault="007011F0" w:rsidP="007011F0">
      <w:pPr>
        <w:spacing w:after="160" w:line="259" w:lineRule="auto"/>
        <w:jc w:val="both"/>
        <w:rPr>
          <w:rFonts w:ascii="Noto Sans" w:eastAsiaTheme="minorHAnsi" w:hAnsi="Noto Sans" w:cs="Noto Sans"/>
          <w:sz w:val="22"/>
          <w:lang w:val="nl"/>
        </w:rPr>
      </w:pPr>
      <w:r w:rsidRPr="007011F0">
        <w:rPr>
          <w:rFonts w:ascii="Noto Sans" w:eastAsiaTheme="minorHAnsi" w:hAnsi="Noto Sans" w:cs="Noto Sans"/>
          <w:sz w:val="22"/>
          <w:lang w:val="nl"/>
        </w:rPr>
        <w:t xml:space="preserve">QR-codes vormen de basis voor een efficiëntere, duurzamere en meer digitale leveringsketen voor dranken. Timing is echter cruciaal. Aangezien GS1 hard werkt aan </w:t>
      </w:r>
      <w:r w:rsidRPr="007011F0">
        <w:rPr>
          <w:rFonts w:ascii="Noto Sans" w:eastAsiaTheme="minorHAnsi" w:hAnsi="Noto Sans" w:cs="Noto Sans"/>
          <w:sz w:val="22"/>
          <w:lang w:val="nl"/>
        </w:rPr>
        <w:lastRenderedPageBreak/>
        <w:t>de volledige afschaffing van 1D-barcodes tegen 2027/2028, moeten fabrikanten nu een transitiestrategie gaan ontwikkelen. Deadlines voor naleving van regelgeving missen en vertrouwen op last-minute retrofitten is niet alleen kostbaar, maar brengt ook enorme operationele risico's met zich mee. Er zijn aanzienlijke opportuniteitskosten wanneer innovatieve merken de markt betreden en marktaandeel winnen, vooral bij retailers die al investeren in technologie om QR-codes te ondersteunen. Tegelijk staan bedrijven voor beperkingen en stijgende kosten als gevolg van systemen die toekomstige eisen niet aankunnen. Hoelang kan een bedrijf zich uitstel veroorloven? Wat is de potentiële impact op de merkreputatie als de rest van de markt het volgende niveau in klantbetrokkenheid bereikt?</w:t>
      </w:r>
    </w:p>
    <w:p w14:paraId="611FB08A" w14:textId="77777777" w:rsidR="007011F0" w:rsidRPr="007011F0" w:rsidRDefault="007011F0" w:rsidP="007011F0">
      <w:pPr>
        <w:spacing w:after="160" w:line="259" w:lineRule="auto"/>
        <w:jc w:val="both"/>
        <w:rPr>
          <w:rFonts w:ascii="Noto Sans" w:eastAsiaTheme="minorHAnsi" w:hAnsi="Noto Sans" w:cs="Noto Sans"/>
          <w:sz w:val="22"/>
          <w:lang w:val="nl"/>
        </w:rPr>
      </w:pPr>
      <w:r w:rsidRPr="007011F0">
        <w:rPr>
          <w:rFonts w:ascii="Noto Sans" w:eastAsiaTheme="minorHAnsi" w:hAnsi="Noto Sans" w:cs="Noto Sans"/>
          <w:sz w:val="22"/>
          <w:lang w:val="nl"/>
        </w:rPr>
        <w:t>Geslaagde transities vereisen duidelijke tijdlijnen en een diepgaand begrip van zowel strategische kansen als operationele implicaties. Elke drankenfabrikant zal deze drijfveren anders prioriteren, maar de commerciële en milieutechnische kansen van vroegtijdige invoering zijn tastbaar. Bedrijven verwerven het voordeel van een leidende positie in de sector. Ze leggen ook de basis voor een duurzamer bedrijfsmodel dat digitale mogelijkheden benut om voorop te blijven lopen in een steeds competitievere en snel evoluerende markt.</w:t>
      </w:r>
    </w:p>
    <w:p w14:paraId="17C47D72" w14:textId="70DCA64D" w:rsidR="007011F0" w:rsidRDefault="007011F0" w:rsidP="007011F0">
      <w:pPr>
        <w:spacing w:after="160" w:line="259" w:lineRule="auto"/>
        <w:rPr>
          <w:rFonts w:ascii="Noto Sans" w:eastAsiaTheme="minorHAnsi" w:hAnsi="Noto Sans" w:cs="Noto Sans"/>
          <w:sz w:val="22"/>
          <w:lang w:val="nl"/>
        </w:rPr>
      </w:pPr>
      <w:r>
        <w:rPr>
          <w:rFonts w:ascii="Noto Sans" w:eastAsiaTheme="minorHAnsi" w:hAnsi="Noto Sans" w:cs="Noto Sans"/>
          <w:sz w:val="22"/>
          <w:lang w:val="nl"/>
        </w:rPr>
        <w:t>&lt;</w:t>
      </w:r>
      <w:r w:rsidRPr="007011F0">
        <w:rPr>
          <w:rFonts w:ascii="Noto Sans" w:eastAsiaTheme="minorHAnsi" w:hAnsi="Noto Sans" w:cs="Noto Sans"/>
          <w:b/>
          <w:bCs/>
          <w:sz w:val="22"/>
          <w:lang w:val="nl"/>
        </w:rPr>
        <w:t>EINDE</w:t>
      </w:r>
      <w:r>
        <w:rPr>
          <w:rFonts w:ascii="Noto Sans" w:eastAsiaTheme="minorHAnsi" w:hAnsi="Noto Sans" w:cs="Noto Sans"/>
          <w:sz w:val="22"/>
          <w:lang w:val="nl"/>
        </w:rPr>
        <w:t>&gt;</w:t>
      </w:r>
    </w:p>
    <w:p w14:paraId="04D3E497" w14:textId="77777777" w:rsidR="007011F0" w:rsidRDefault="007011F0" w:rsidP="007011F0">
      <w:pPr>
        <w:spacing w:after="160" w:line="259" w:lineRule="auto"/>
        <w:rPr>
          <w:rFonts w:ascii="Noto Sans" w:eastAsia="Gill Sans" w:hAnsi="Noto Sans" w:cs="Noto Sans"/>
          <w:b/>
          <w:bCs/>
          <w:sz w:val="20"/>
          <w:szCs w:val="20"/>
          <w:lang w:val="nl"/>
        </w:rPr>
      </w:pPr>
      <w:bookmarkStart w:id="0" w:name="_Hlk46133219"/>
    </w:p>
    <w:p w14:paraId="74E72C6F" w14:textId="14E08826" w:rsidR="007011F0" w:rsidRDefault="007011F0" w:rsidP="007011F0">
      <w:pPr>
        <w:spacing w:after="160" w:line="259" w:lineRule="auto"/>
        <w:rPr>
          <w:rFonts w:ascii="Noto Sans" w:eastAsiaTheme="minorHAnsi" w:hAnsi="Noto Sans" w:cs="Noto Sans"/>
          <w:sz w:val="22"/>
          <w:lang w:val="nl"/>
        </w:rPr>
      </w:pPr>
      <w:r w:rsidRPr="00111F95">
        <w:rPr>
          <w:rFonts w:ascii="Noto Sans" w:eastAsia="Gill Sans" w:hAnsi="Noto Sans" w:cs="Noto Sans"/>
          <w:b/>
          <w:bCs/>
          <w:sz w:val="20"/>
          <w:szCs w:val="20"/>
          <w:lang w:val="nl"/>
        </w:rPr>
        <w:t>Disclaimers</w:t>
      </w:r>
      <w:r w:rsidRPr="00111F95">
        <w:rPr>
          <w:rFonts w:ascii="Noto Sans" w:eastAsia="Gill Sans" w:hAnsi="Noto Sans" w:cs="Noto Sans"/>
          <w:b/>
          <w:sz w:val="20"/>
          <w:szCs w:val="20"/>
          <w:lang w:val="nl-NL"/>
        </w:rPr>
        <w:br/>
      </w:r>
      <w:r w:rsidRPr="00111F95">
        <w:rPr>
          <w:rFonts w:ascii="Noto Sans" w:eastAsia="Gill Sans" w:hAnsi="Noto Sans" w:cs="Noto Sans"/>
          <w:sz w:val="20"/>
          <w:szCs w:val="20"/>
          <w:lang w:val="nl-NL"/>
        </w:rPr>
        <w:br/>
      </w:r>
      <w:r w:rsidRPr="00111F95">
        <w:rPr>
          <w:rFonts w:ascii="Noto Sans" w:hAnsi="Noto Sans" w:cs="Noto Sans"/>
          <w:b/>
          <w:bCs/>
          <w:sz w:val="20"/>
          <w:szCs w:val="20"/>
          <w:lang w:val="nl"/>
        </w:rPr>
        <w:t>Inkten</w:t>
      </w:r>
      <w:r w:rsidRPr="00111F95">
        <w:rPr>
          <w:rFonts w:ascii="Noto Sans" w:hAnsi="Noto Sans" w:cs="Noto Sans"/>
          <w:sz w:val="20"/>
          <w:szCs w:val="20"/>
          <w:lang w:val="nl-NL"/>
        </w:rPr>
        <w:br/>
      </w:r>
      <w:r w:rsidRPr="00111F95">
        <w:rPr>
          <w:rFonts w:ascii="Noto Sans" w:hAnsi="Noto Sans" w:cs="Noto Sans"/>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Algemeen</w:t>
      </w:r>
      <w:r w:rsidRPr="00111F95">
        <w:rPr>
          <w:rFonts w:ascii="Noto Sans" w:hAnsi="Noto Sans" w:cs="Noto Sans"/>
          <w:sz w:val="20"/>
          <w:szCs w:val="20"/>
          <w:lang w:val="nl-NL"/>
        </w:rPr>
        <w:br/>
      </w:r>
      <w:r w:rsidRPr="0016534A">
        <w:rPr>
          <w:rFonts w:ascii="Noto Sans" w:hAnsi="Noto Sans" w:cs="Noto Sans"/>
          <w:sz w:val="20"/>
          <w:szCs w:val="20"/>
          <w:lang w:val="nl"/>
        </w:rPr>
        <w:t xml:space="preserve">De informatie in dit persbericht wordt geacht juist en correct te zijn op de datum van publicatie door Domino. Wijzigingen in de omstandigheden na het tijdstip van publicatie kunnen de nauwkeurigheid van de informatie beïnvloeden. </w:t>
      </w:r>
      <w:r w:rsidRPr="00111F95">
        <w:rPr>
          <w:rFonts w:ascii="Noto Sans" w:hAnsi="Noto Sans" w:cs="Noto Sans"/>
          <w:sz w:val="20"/>
          <w:szCs w:val="20"/>
          <w:lang w:val="nl"/>
        </w:rPr>
        <w:t xml:space="preserve">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w:t>
      </w:r>
      <w:r w:rsidRPr="00111F95">
        <w:rPr>
          <w:rFonts w:ascii="Noto Sans" w:hAnsi="Noto Sans" w:cs="Noto Sans"/>
          <w:sz w:val="20"/>
          <w:szCs w:val="20"/>
          <w:lang w:val="nl"/>
        </w:rPr>
        <w:lastRenderedPageBreak/>
        <w:t>maakt geen deel uit van eventuele algemene voorwaarden tussen u en Domino.</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Afbeeldingen</w:t>
      </w:r>
      <w:r w:rsidRPr="00111F95">
        <w:rPr>
          <w:rFonts w:ascii="Noto Sans" w:hAnsi="Noto Sans" w:cs="Noto Sans"/>
          <w:sz w:val="20"/>
          <w:szCs w:val="20"/>
          <w:lang w:val="nl-NL"/>
        </w:rPr>
        <w:br/>
      </w:r>
      <w:r w:rsidRPr="00111F95">
        <w:rPr>
          <w:rFonts w:ascii="Noto Sans"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Video's</w:t>
      </w:r>
      <w:r w:rsidRPr="00111F95">
        <w:rPr>
          <w:rFonts w:ascii="Noto Sans" w:hAnsi="Noto Sans" w:cs="Noto Sans"/>
          <w:sz w:val="20"/>
          <w:szCs w:val="20"/>
          <w:lang w:val="nl-NL"/>
        </w:rPr>
        <w:br/>
      </w:r>
      <w:r w:rsidRPr="00111F95">
        <w:rPr>
          <w:rFonts w:ascii="Noto Sans"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111F95">
        <w:rPr>
          <w:rFonts w:ascii="Noto Sans" w:hAnsi="Noto Sans" w:cs="Noto Sans"/>
          <w:sz w:val="20"/>
          <w:szCs w:val="20"/>
          <w:lang w:val="nl"/>
        </w:rPr>
        <w:br/>
      </w:r>
      <w:r w:rsidRPr="00111F95">
        <w:rPr>
          <w:rFonts w:ascii="Noto Sans" w:eastAsia="Gill Sans" w:hAnsi="Noto Sans" w:cs="Noto Sans"/>
          <w:sz w:val="20"/>
          <w:szCs w:val="20"/>
          <w:lang w:val="nl"/>
        </w:rPr>
        <w:br/>
      </w:r>
      <w:bookmarkStart w:id="1" w:name="_Hlk61949672"/>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Opmerkingen voor de redactie:</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r>
      <w:r w:rsidRPr="00111F95">
        <w:rPr>
          <w:rFonts w:ascii="Noto Sans" w:eastAsia="Gill Sans" w:hAnsi="Noto Sans" w:cs="Noto Sans"/>
          <w:b/>
          <w:bCs/>
          <w:sz w:val="20"/>
          <w:szCs w:val="20"/>
          <w:lang w:val="nl"/>
        </w:rPr>
        <w:t>Over Domino</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Op 11 juni 2015 werd Domino een zelfstandige divisie binnen Brother Industries Ltd.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Ga voor meer informatie over Domino naar </w:t>
      </w:r>
      <w:hyperlink r:id="rId11" w:history="1">
        <w:r w:rsidRPr="00111F95">
          <w:rPr>
            <w:rStyle w:val="Hyperlink"/>
            <w:rFonts w:ascii="Noto Sans" w:eastAsia="Gill Sans" w:hAnsi="Noto Sans" w:cs="Noto Sans"/>
            <w:sz w:val="20"/>
            <w:szCs w:val="20"/>
            <w:lang w:val="nl"/>
          </w:rPr>
          <w:t>www.dominobenelux.com</w:t>
        </w:r>
      </w:hyperlink>
      <w:r w:rsidRPr="00111F95">
        <w:rPr>
          <w:rFonts w:ascii="Noto Sans" w:eastAsia="Gill Sans" w:hAnsi="Noto Sans" w:cs="Noto Sans"/>
          <w:sz w:val="20"/>
          <w:szCs w:val="20"/>
          <w:lang w:val="nl"/>
        </w:rPr>
        <w:t xml:space="preserve"> </w:t>
      </w:r>
      <w:r w:rsidRPr="00111F95">
        <w:rPr>
          <w:rFonts w:ascii="Noto Sans" w:eastAsia="Gill Sans" w:hAnsi="Noto Sans" w:cs="Noto Sans"/>
          <w:sz w:val="20"/>
          <w:szCs w:val="20"/>
          <w:lang w:val="nl"/>
        </w:rPr>
        <w:br/>
      </w:r>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Voor meer informatie neemt u contact op met:</w:t>
      </w:r>
      <w:r w:rsidRPr="00111F95">
        <w:rPr>
          <w:rFonts w:ascii="Noto Sans" w:eastAsia="Gill Sans" w:hAnsi="Noto Sans" w:cs="Noto Sans"/>
          <w:b/>
          <w:bCs/>
          <w:sz w:val="20"/>
          <w:szCs w:val="20"/>
          <w:lang w:val="nl"/>
        </w:rPr>
        <w:br/>
      </w:r>
      <w:r w:rsidRPr="00111F95">
        <w:rPr>
          <w:rFonts w:ascii="Noto Sans" w:hAnsi="Noto Sans" w:cs="Noto Sans"/>
          <w:sz w:val="20"/>
          <w:szCs w:val="20"/>
          <w:lang w:val="nl"/>
        </w:rPr>
        <w:br/>
      </w:r>
      <w:r>
        <w:rPr>
          <w:rFonts w:ascii="Noto Sans" w:hAnsi="Noto Sans" w:cs="Noto Sans"/>
          <w:sz w:val="20"/>
          <w:szCs w:val="20"/>
          <w:lang w:val="nl"/>
        </w:rPr>
        <w:t>Alex Challinor</w:t>
      </w:r>
      <w:r w:rsidRPr="00111F95">
        <w:rPr>
          <w:rFonts w:ascii="Noto Sans" w:hAnsi="Noto Sans" w:cs="Noto Sans"/>
          <w:sz w:val="20"/>
          <w:szCs w:val="20"/>
          <w:lang w:val="nl"/>
        </w:rPr>
        <w:t xml:space="preserve"> </w:t>
      </w:r>
      <w:r w:rsidRPr="00111F95">
        <w:rPr>
          <w:rFonts w:ascii="Noto Sans" w:hAnsi="Noto Sans" w:cs="Noto Sans"/>
          <w:sz w:val="20"/>
          <w:szCs w:val="20"/>
          <w:lang w:val="nl"/>
        </w:rPr>
        <w:br/>
        <w:t xml:space="preserve">PR and Content Manager </w:t>
      </w:r>
      <w:r w:rsidRPr="00111F95">
        <w:rPr>
          <w:rFonts w:ascii="Noto Sans" w:hAnsi="Noto Sans" w:cs="Noto Sans"/>
          <w:sz w:val="20"/>
          <w:szCs w:val="20"/>
          <w:lang w:val="nl"/>
        </w:rPr>
        <w:br/>
        <w:t xml:space="preserve">Domino Printing Sciences </w:t>
      </w:r>
      <w:r w:rsidRPr="00111F95">
        <w:rPr>
          <w:rFonts w:ascii="Noto Sans" w:hAnsi="Noto Sans" w:cs="Noto Sans"/>
          <w:sz w:val="20"/>
          <w:szCs w:val="20"/>
          <w:lang w:val="nl"/>
        </w:rPr>
        <w:br/>
      </w:r>
      <w:r w:rsidRPr="00111F95">
        <w:rPr>
          <w:rFonts w:ascii="Noto Sans" w:hAnsi="Noto Sans" w:cs="Noto Sans"/>
          <w:sz w:val="20"/>
          <w:szCs w:val="20"/>
          <w:lang w:val="nl"/>
        </w:rPr>
        <w:lastRenderedPageBreak/>
        <w:t>Tel: +44 (0) 1954 778780</w:t>
      </w:r>
      <w:r w:rsidRPr="00111F95">
        <w:rPr>
          <w:rFonts w:ascii="Noto Sans" w:hAnsi="Noto Sans" w:cs="Noto Sans"/>
          <w:sz w:val="20"/>
          <w:szCs w:val="20"/>
          <w:lang w:val="nl"/>
        </w:rPr>
        <w:br/>
      </w:r>
      <w:hyperlink r:id="rId12" w:history="1">
        <w:r w:rsidRPr="007011F0">
          <w:rPr>
            <w:rStyle w:val="Hyperlink"/>
            <w:rFonts w:ascii="Noto Sans" w:hAnsi="Noto Sans" w:cs="Noto Sans"/>
            <w:sz w:val="20"/>
            <w:szCs w:val="20"/>
          </w:rPr>
          <w:t>Alex.Challinor@domino-uk.com</w:t>
        </w:r>
      </w:hyperlink>
      <w:r w:rsidRPr="00111F95">
        <w:rPr>
          <w:rFonts w:ascii="Noto Sans" w:hAnsi="Noto Sans" w:cs="Noto Sans"/>
          <w:sz w:val="20"/>
          <w:szCs w:val="20"/>
          <w:lang w:val="nl"/>
        </w:rPr>
        <w:br/>
      </w:r>
      <w:r w:rsidRPr="00111F95">
        <w:rPr>
          <w:rFonts w:ascii="Noto Sans" w:hAnsi="Noto Sans" w:cs="Noto Sans"/>
          <w:sz w:val="20"/>
          <w:szCs w:val="20"/>
          <w:lang w:val="nl"/>
        </w:rPr>
        <w:br/>
        <w:t xml:space="preserve">Sabine Callaars </w:t>
      </w:r>
      <w:r w:rsidRPr="00111F95">
        <w:rPr>
          <w:rFonts w:ascii="Noto Sans" w:hAnsi="Noto Sans" w:cs="Noto Sans"/>
          <w:sz w:val="20"/>
          <w:szCs w:val="20"/>
          <w:lang w:val="nl"/>
        </w:rPr>
        <w:br/>
        <w:t xml:space="preserve">Senior Marketing Advisor </w:t>
      </w:r>
      <w:r w:rsidRPr="00111F95">
        <w:rPr>
          <w:rFonts w:ascii="Noto Sans" w:hAnsi="Noto Sans" w:cs="Noto Sans"/>
          <w:sz w:val="20"/>
          <w:szCs w:val="20"/>
          <w:lang w:val="nl"/>
        </w:rPr>
        <w:br/>
        <w:t>Domino Benelux</w:t>
      </w:r>
      <w:r w:rsidRPr="00111F95">
        <w:rPr>
          <w:rFonts w:ascii="Noto Sans" w:hAnsi="Noto Sans" w:cs="Noto Sans"/>
          <w:sz w:val="20"/>
          <w:szCs w:val="20"/>
          <w:lang w:val="nl"/>
        </w:rPr>
        <w:br/>
        <w:t>Tel: +31 30 636 3333</w:t>
      </w:r>
      <w:r w:rsidRPr="00111F95">
        <w:rPr>
          <w:rFonts w:ascii="Noto Sans" w:hAnsi="Noto Sans" w:cs="Noto Sans"/>
          <w:sz w:val="20"/>
          <w:szCs w:val="20"/>
          <w:lang w:val="nl"/>
        </w:rPr>
        <w:br/>
      </w:r>
      <w:hyperlink r:id="rId13" w:history="1">
        <w:r w:rsidRPr="00111F95">
          <w:rPr>
            <w:rStyle w:val="Hyperlink"/>
            <w:rFonts w:ascii="Noto Sans" w:hAnsi="Noto Sans" w:cs="Noto Sans"/>
            <w:sz w:val="20"/>
            <w:szCs w:val="20"/>
            <w:lang w:val="nl"/>
          </w:rPr>
          <w:t>Sabine.callaars@dominobenelux.com</w:t>
        </w:r>
      </w:hyperlink>
      <w:r w:rsidRPr="00111F95">
        <w:rPr>
          <w:rFonts w:ascii="Noto Sans" w:hAnsi="Noto Sans" w:cs="Noto Sans"/>
          <w:sz w:val="20"/>
          <w:szCs w:val="20"/>
          <w:lang w:val="nl"/>
        </w:rPr>
        <w:t xml:space="preserve"> </w:t>
      </w:r>
      <w:r w:rsidRPr="00111F95">
        <w:rPr>
          <w:rFonts w:ascii="Noto Sans" w:hAnsi="Noto Sans" w:cs="Noto Sans"/>
          <w:sz w:val="20"/>
          <w:szCs w:val="20"/>
          <w:lang w:val="nl"/>
        </w:rPr>
        <w:br/>
      </w:r>
      <w:bookmarkEnd w:id="1"/>
      <w:r w:rsidRPr="00111F95">
        <w:rPr>
          <w:rFonts w:ascii="Noto Sans" w:hAnsi="Noto Sans" w:cs="Noto Sans"/>
          <w:sz w:val="20"/>
          <w:szCs w:val="20"/>
          <w:lang w:val="nl"/>
        </w:rPr>
        <w:br/>
      </w:r>
      <w:bookmarkEnd w:id="0"/>
    </w:p>
    <w:p w14:paraId="235619B9" w14:textId="77777777" w:rsidR="007011F0" w:rsidRPr="007011F0" w:rsidRDefault="007011F0" w:rsidP="007011F0">
      <w:pPr>
        <w:spacing w:after="160" w:line="259" w:lineRule="auto"/>
        <w:rPr>
          <w:rFonts w:ascii="Noto Sans" w:eastAsiaTheme="minorHAnsi" w:hAnsi="Noto Sans" w:cs="Noto Sans"/>
          <w:i/>
          <w:iCs/>
          <w:sz w:val="22"/>
        </w:rPr>
      </w:pPr>
    </w:p>
    <w:p w14:paraId="53EB7C38" w14:textId="77777777" w:rsidR="005524DB" w:rsidRDefault="005524DB" w:rsidP="00C44603"/>
    <w:sectPr w:rsidR="005524DB"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5272B1"/>
    <w:rsid w:val="005524DB"/>
    <w:rsid w:val="005741C7"/>
    <w:rsid w:val="00647055"/>
    <w:rsid w:val="00660F46"/>
    <w:rsid w:val="007011F0"/>
    <w:rsid w:val="00785717"/>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31FA6"/>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22/2464/oj/eng" TargetMode="External"/><Relationship Id="rId13" Type="http://schemas.openxmlformats.org/officeDocument/2006/relationships/hyperlink" Target="mailto:Sabine.callaars@dominobenelux.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ata.europa.eu/en/news-events/news/eus-digital-product-passport-advancing-transparency-and-sustainability" TargetMode="External"/><Relationship Id="rId12" Type="http://schemas.openxmlformats.org/officeDocument/2006/relationships/hyperlink" Target="mailto:Alex.Challino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nl-nl/home.aspx?utm_medium=non-paid&amp;utm_source=onlinepublication&amp;utm_content=tlp-driving-sustainability-and-efficiency-in-beverage-manufacturing-nl&amp;utm_campaign=2026-int-nl-global-pr-cm-fy25-q3" TargetMode="External"/><Relationship Id="rId11" Type="http://schemas.openxmlformats.org/officeDocument/2006/relationships/hyperlink" Target="http://www.dominobenelux.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gov.uk/guidance/deposit-return-scheme-drinks-producer-and-retailer-responsibilities"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ur-lex.europa.eu/eli/reg/2025/40/oj/e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6</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2026-01-20T12:38:00Z</dcterms:created>
  <dcterms:modified xsi:type="dcterms:W3CDTF">2026-01-20T12:38:00Z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d24bd054-948c-48c9-8389-22d5afd12e4d</vt:lpwstr>
  </property>
</Properties>
</file>