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B2AE" w14:textId="16C8285C" w:rsidR="58BDF21E" w:rsidRPr="009C5616" w:rsidRDefault="58BDF21E" w:rsidP="58BDF21E">
      <w:pPr>
        <w:jc w:val="both"/>
        <w:rPr>
          <w:b/>
          <w:bCs/>
          <w:sz w:val="20"/>
          <w:szCs w:val="20"/>
          <w:lang w:val="pt-PT"/>
        </w:rPr>
      </w:pPr>
    </w:p>
    <w:p w14:paraId="7DC84763" w14:textId="175660F7" w:rsidR="00FC493F" w:rsidRPr="00FC493F" w:rsidRDefault="00FC493F" w:rsidP="00210631">
      <w:pPr>
        <w:tabs>
          <w:tab w:val="left" w:pos="1701"/>
        </w:tabs>
        <w:jc w:val="center"/>
        <w:rPr>
          <w:rFonts w:ascii="Georgia" w:hAnsi="Georgia" w:cs="Arial"/>
          <w:b/>
          <w:bCs/>
          <w:sz w:val="32"/>
          <w:szCs w:val="32"/>
          <w:lang w:val="pt-PT" w:eastAsia="ja-JP"/>
        </w:rPr>
      </w:pPr>
      <w:bookmarkStart w:id="0" w:name="_Hlk208991917"/>
      <w:r w:rsidRPr="6AD139DD">
        <w:rPr>
          <w:rFonts w:ascii="Georgia" w:hAnsi="Georgia" w:cs="Arial"/>
          <w:b/>
          <w:bCs/>
          <w:sz w:val="32"/>
          <w:szCs w:val="32"/>
          <w:lang w:val="pt-PT" w:eastAsia="ja-JP"/>
        </w:rPr>
        <w:t>NTT DATA reforça área de serviços SAP com entrada de Henrique Coelho</w:t>
      </w:r>
    </w:p>
    <w:p w14:paraId="084D6BCB" w14:textId="77777777" w:rsidR="00210631" w:rsidRPr="009C5616" w:rsidRDefault="00210631" w:rsidP="00FC493F">
      <w:pPr>
        <w:tabs>
          <w:tab w:val="left" w:pos="1701"/>
        </w:tabs>
        <w:jc w:val="both"/>
        <w:rPr>
          <w:rFonts w:cs="Arial"/>
          <w:b/>
          <w:bCs/>
          <w:sz w:val="32"/>
          <w:szCs w:val="32"/>
          <w:lang w:val="pt-PT" w:eastAsia="ja-JP"/>
        </w:rPr>
      </w:pPr>
    </w:p>
    <w:p w14:paraId="2C684E56" w14:textId="444B957E" w:rsidR="00FC493F" w:rsidRPr="00FC493F" w:rsidRDefault="00FC493F" w:rsidP="00FC493F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  <w:r w:rsidRPr="70A1CB17">
        <w:rPr>
          <w:rFonts w:cs="Arial"/>
          <w:b/>
          <w:bCs/>
          <w:sz w:val="20"/>
          <w:szCs w:val="20"/>
          <w:lang w:val="pt-PT" w:eastAsia="ja-JP"/>
        </w:rPr>
        <w:t xml:space="preserve">Lisboa, </w:t>
      </w:r>
      <w:r w:rsidR="005215B4" w:rsidRPr="005215B4">
        <w:rPr>
          <w:rFonts w:cs="Arial"/>
          <w:b/>
          <w:bCs/>
          <w:sz w:val="20"/>
          <w:szCs w:val="20"/>
          <w:lang w:val="pt-PT" w:eastAsia="ja-JP"/>
        </w:rPr>
        <w:t xml:space="preserve">22 </w:t>
      </w:r>
      <w:r w:rsidRPr="005215B4">
        <w:rPr>
          <w:rFonts w:cs="Arial"/>
          <w:b/>
          <w:bCs/>
          <w:sz w:val="20"/>
          <w:szCs w:val="20"/>
          <w:lang w:val="pt-PT" w:eastAsia="ja-JP"/>
        </w:rPr>
        <w:t xml:space="preserve">de </w:t>
      </w:r>
      <w:r w:rsidR="2B8D2096" w:rsidRPr="005215B4">
        <w:rPr>
          <w:rFonts w:cs="Arial"/>
          <w:b/>
          <w:bCs/>
          <w:sz w:val="20"/>
          <w:szCs w:val="20"/>
          <w:lang w:val="pt-PT" w:eastAsia="ja-JP"/>
        </w:rPr>
        <w:t>janei</w:t>
      </w:r>
      <w:r w:rsidRPr="005215B4">
        <w:rPr>
          <w:rFonts w:cs="Arial"/>
          <w:b/>
          <w:bCs/>
          <w:sz w:val="20"/>
          <w:szCs w:val="20"/>
          <w:lang w:val="pt-PT" w:eastAsia="ja-JP"/>
        </w:rPr>
        <w:t>ro de 202</w:t>
      </w:r>
      <w:r w:rsidR="4BD8D1AD" w:rsidRPr="005215B4">
        <w:rPr>
          <w:rFonts w:cs="Arial"/>
          <w:b/>
          <w:bCs/>
          <w:sz w:val="20"/>
          <w:szCs w:val="20"/>
          <w:lang w:val="pt-PT" w:eastAsia="ja-JP"/>
        </w:rPr>
        <w:t>6</w:t>
      </w:r>
      <w:r w:rsidRPr="70A1CB17">
        <w:rPr>
          <w:rFonts w:cs="Arial"/>
          <w:sz w:val="20"/>
          <w:szCs w:val="20"/>
          <w:lang w:val="pt-PT" w:eastAsia="ja-JP"/>
        </w:rPr>
        <w:t xml:space="preserve"> – A </w:t>
      </w:r>
      <w:r w:rsidR="00210631" w:rsidRPr="70A1CB17">
        <w:rPr>
          <w:rFonts w:cs="Arial"/>
          <w:sz w:val="20"/>
          <w:szCs w:val="20"/>
          <w:lang w:val="pt-PT" w:eastAsia="ja-JP"/>
        </w:rPr>
        <w:t xml:space="preserve">consultora de negócio e tecnologia </w:t>
      </w:r>
      <w:r w:rsidRPr="70A1CB17">
        <w:rPr>
          <w:rFonts w:cs="Arial"/>
          <w:sz w:val="20"/>
          <w:szCs w:val="20"/>
          <w:lang w:val="pt-PT" w:eastAsia="ja-JP"/>
        </w:rPr>
        <w:t xml:space="preserve">NTT DATA Portugal </w:t>
      </w:r>
      <w:r w:rsidR="00210631" w:rsidRPr="70A1CB17">
        <w:rPr>
          <w:rFonts w:cs="Arial"/>
          <w:sz w:val="20"/>
          <w:szCs w:val="20"/>
          <w:lang w:val="pt-PT" w:eastAsia="ja-JP"/>
        </w:rPr>
        <w:t>acaba de anunciar</w:t>
      </w:r>
      <w:r w:rsidRPr="70A1CB17">
        <w:rPr>
          <w:rFonts w:cs="Arial"/>
          <w:sz w:val="20"/>
          <w:szCs w:val="20"/>
          <w:lang w:val="pt-PT" w:eastAsia="ja-JP"/>
        </w:rPr>
        <w:t xml:space="preserve"> o reforço estratégico da sua área de serviços SAP com a integração de Henrique Coelho,</w:t>
      </w:r>
      <w:r w:rsidR="009C5616" w:rsidRPr="70A1CB17">
        <w:rPr>
          <w:rFonts w:cs="Arial"/>
          <w:sz w:val="20"/>
          <w:szCs w:val="20"/>
          <w:lang w:val="pt-PT" w:eastAsia="ja-JP"/>
        </w:rPr>
        <w:t xml:space="preserve"> como </w:t>
      </w:r>
      <w:r w:rsidR="00961109" w:rsidRPr="70A1CB17">
        <w:rPr>
          <w:rFonts w:cs="Arial"/>
          <w:sz w:val="20"/>
          <w:szCs w:val="20"/>
          <w:lang w:val="pt-PT" w:eastAsia="ja-JP"/>
        </w:rPr>
        <w:t>Head of SAP ERP Solutions</w:t>
      </w:r>
      <w:r w:rsidR="00B07BD8" w:rsidRPr="70A1CB17">
        <w:rPr>
          <w:rFonts w:cs="Arial"/>
          <w:sz w:val="20"/>
          <w:szCs w:val="20"/>
          <w:lang w:val="pt-PT" w:eastAsia="ja-JP"/>
        </w:rPr>
        <w:t xml:space="preserve">, </w:t>
      </w:r>
      <w:r w:rsidR="00892C01" w:rsidRPr="70A1CB17">
        <w:rPr>
          <w:rFonts w:cs="Arial"/>
          <w:sz w:val="20"/>
          <w:szCs w:val="20"/>
          <w:lang w:val="pt-PT" w:eastAsia="ja-JP"/>
        </w:rPr>
        <w:t>um domínio que</w:t>
      </w:r>
      <w:r w:rsidR="00B07BD8" w:rsidRPr="70A1CB17">
        <w:rPr>
          <w:rFonts w:cs="Arial"/>
          <w:sz w:val="20"/>
          <w:szCs w:val="20"/>
          <w:lang w:val="pt-PT" w:eastAsia="ja-JP"/>
        </w:rPr>
        <w:t xml:space="preserve"> vai coliderar juntamente com Diana Neves, responsável pela prática de SAP da empresa</w:t>
      </w:r>
      <w:r w:rsidRPr="70A1CB17">
        <w:rPr>
          <w:rFonts w:cs="Arial"/>
          <w:sz w:val="20"/>
          <w:szCs w:val="20"/>
          <w:lang w:val="pt-PT" w:eastAsia="ja-JP"/>
        </w:rPr>
        <w:t xml:space="preserve">. Esta aposta visa consolidar a capacidade da </w:t>
      </w:r>
      <w:r w:rsidR="00E354E8" w:rsidRPr="70A1CB17">
        <w:rPr>
          <w:rFonts w:cs="Arial"/>
          <w:sz w:val="20"/>
          <w:szCs w:val="20"/>
          <w:lang w:val="pt-PT" w:eastAsia="ja-JP"/>
        </w:rPr>
        <w:t xml:space="preserve">NTT DATA </w:t>
      </w:r>
      <w:r w:rsidR="00210631" w:rsidRPr="70A1CB17">
        <w:rPr>
          <w:rFonts w:cs="Arial"/>
          <w:sz w:val="20"/>
          <w:szCs w:val="20"/>
          <w:lang w:val="pt-PT" w:eastAsia="ja-JP"/>
        </w:rPr>
        <w:t>na resposta</w:t>
      </w:r>
      <w:r w:rsidRPr="70A1CB17">
        <w:rPr>
          <w:rFonts w:cs="Arial"/>
          <w:sz w:val="20"/>
          <w:szCs w:val="20"/>
          <w:lang w:val="pt-PT" w:eastAsia="ja-JP"/>
        </w:rPr>
        <w:t xml:space="preserve"> ao crescente desafio da transformação digital</w:t>
      </w:r>
      <w:r w:rsidR="00210631" w:rsidRPr="70A1CB17">
        <w:rPr>
          <w:rFonts w:cs="Arial"/>
          <w:sz w:val="20"/>
          <w:szCs w:val="20"/>
          <w:lang w:val="pt-PT" w:eastAsia="ja-JP"/>
        </w:rPr>
        <w:t xml:space="preserve">, nomeadamente, em matéria de migração </w:t>
      </w:r>
      <w:r w:rsidR="00210631" w:rsidRPr="70A1CB17">
        <w:rPr>
          <w:rFonts w:cs="Arial"/>
          <w:i/>
          <w:iCs/>
          <w:sz w:val="20"/>
          <w:szCs w:val="20"/>
          <w:lang w:val="pt-PT" w:eastAsia="ja-JP"/>
        </w:rPr>
        <w:t>cloud</w:t>
      </w:r>
      <w:r w:rsidR="00210631" w:rsidRPr="70A1CB17">
        <w:rPr>
          <w:rFonts w:cs="Arial"/>
          <w:sz w:val="20"/>
          <w:szCs w:val="20"/>
          <w:lang w:val="pt-PT" w:eastAsia="ja-JP"/>
        </w:rPr>
        <w:t xml:space="preserve"> e em processos de gestão organizacional.</w:t>
      </w:r>
    </w:p>
    <w:p w14:paraId="0EFE6146" w14:textId="77777777" w:rsidR="00210631" w:rsidRPr="009C5616" w:rsidRDefault="00210631" w:rsidP="00210631">
      <w:pPr>
        <w:spacing w:line="300" w:lineRule="atLeast"/>
        <w:rPr>
          <w:rFonts w:ascii="Segoe UI" w:eastAsia="Times New Roman" w:hAnsi="Segoe UI" w:cs="Segoe UI"/>
          <w:kern w:val="0"/>
          <w:sz w:val="20"/>
          <w:szCs w:val="20"/>
          <w:lang w:val="pt-PT" w:eastAsia="pt-PT"/>
          <w14:ligatures w14:val="none"/>
        </w:rPr>
      </w:pPr>
    </w:p>
    <w:p w14:paraId="25358B0C" w14:textId="1BA64A7C" w:rsidR="00210631" w:rsidRPr="009C5616" w:rsidRDefault="00210631" w:rsidP="00210631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  <w:r w:rsidRPr="009C5616">
        <w:rPr>
          <w:rFonts w:cs="Arial"/>
          <w:sz w:val="20"/>
          <w:szCs w:val="20"/>
          <w:lang w:val="pt-PT" w:eastAsia="ja-JP"/>
        </w:rPr>
        <w:t xml:space="preserve">A missão de Henrique Coelho passa por acelerar a transição dos clientes para ambientes </w:t>
      </w:r>
      <w:proofErr w:type="spellStart"/>
      <w:r w:rsidRPr="00230BFB">
        <w:rPr>
          <w:rFonts w:cs="Arial"/>
          <w:i/>
          <w:iCs/>
          <w:sz w:val="20"/>
          <w:szCs w:val="20"/>
          <w:lang w:val="pt-PT" w:eastAsia="ja-JP"/>
        </w:rPr>
        <w:t>cloud</w:t>
      </w:r>
      <w:proofErr w:type="spellEnd"/>
      <w:r w:rsidRPr="009C5616">
        <w:rPr>
          <w:rFonts w:cs="Arial"/>
          <w:sz w:val="20"/>
          <w:szCs w:val="20"/>
          <w:lang w:val="pt-PT" w:eastAsia="ja-JP"/>
        </w:rPr>
        <w:t xml:space="preserve">, garantindo maior agilidade e eficiência nos seus processos. Para isso, vai liderar projetos em SAP S/4HANA, desenhando estratégias de migração e evolução de processos com base nas melhores práticas do mercado. Além disso, terá como objetivo contribuir para a digitalização das áreas de Recursos Humanos das organizações, através da implementação de soluções como SAP </w:t>
      </w:r>
      <w:proofErr w:type="spellStart"/>
      <w:r w:rsidRPr="009C5616">
        <w:rPr>
          <w:rFonts w:cs="Arial"/>
          <w:sz w:val="20"/>
          <w:szCs w:val="20"/>
          <w:lang w:val="pt-PT" w:eastAsia="ja-JP"/>
        </w:rPr>
        <w:t>SuccessFactors</w:t>
      </w:r>
      <w:proofErr w:type="spellEnd"/>
      <w:r w:rsidRPr="009C5616">
        <w:rPr>
          <w:rFonts w:cs="Arial"/>
          <w:sz w:val="20"/>
          <w:szCs w:val="20"/>
          <w:lang w:val="pt-PT" w:eastAsia="ja-JP"/>
        </w:rPr>
        <w:t xml:space="preserve"> e SAP </w:t>
      </w:r>
      <w:proofErr w:type="spellStart"/>
      <w:r w:rsidRPr="009C5616">
        <w:rPr>
          <w:rFonts w:cs="Arial"/>
          <w:sz w:val="20"/>
          <w:szCs w:val="20"/>
          <w:lang w:val="pt-PT" w:eastAsia="ja-JP"/>
        </w:rPr>
        <w:t>Concur</w:t>
      </w:r>
      <w:proofErr w:type="spellEnd"/>
      <w:r w:rsidRPr="009C5616">
        <w:rPr>
          <w:rFonts w:cs="Arial"/>
          <w:sz w:val="20"/>
          <w:szCs w:val="20"/>
          <w:lang w:val="pt-PT" w:eastAsia="ja-JP"/>
        </w:rPr>
        <w:t>. A sua intervenção irá conduzir ao desenvolvimento da área de serviços SAP da NTT DATA Portugal, acompanhando o crescimento da procura tanto a nível local como internacional.</w:t>
      </w:r>
    </w:p>
    <w:p w14:paraId="4A99A846" w14:textId="77777777" w:rsidR="00210631" w:rsidRPr="009C5616" w:rsidRDefault="00210631" w:rsidP="00FC493F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</w:p>
    <w:p w14:paraId="7744FA82" w14:textId="53A05D44" w:rsidR="00FC493F" w:rsidRDefault="00FC493F" w:rsidP="00FC493F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  <w:r w:rsidRPr="213F0A4A">
        <w:rPr>
          <w:rFonts w:cs="Arial"/>
          <w:sz w:val="20"/>
          <w:szCs w:val="20"/>
          <w:lang w:val="pt-PT" w:eastAsia="ja-JP"/>
        </w:rPr>
        <w:t xml:space="preserve">Com um percurso </w:t>
      </w:r>
      <w:r w:rsidR="4B0F1F3C" w:rsidRPr="213F0A4A">
        <w:rPr>
          <w:rFonts w:cs="Arial"/>
          <w:sz w:val="20"/>
          <w:szCs w:val="20"/>
          <w:lang w:val="pt-PT" w:eastAsia="ja-JP"/>
        </w:rPr>
        <w:t xml:space="preserve">sólido </w:t>
      </w:r>
      <w:r w:rsidR="00DF5934" w:rsidRPr="213F0A4A">
        <w:rPr>
          <w:rFonts w:cs="Arial"/>
          <w:sz w:val="20"/>
          <w:szCs w:val="20"/>
          <w:lang w:val="pt-PT" w:eastAsia="ja-JP"/>
        </w:rPr>
        <w:t>em</w:t>
      </w:r>
      <w:r w:rsidR="00210631" w:rsidRPr="213F0A4A">
        <w:rPr>
          <w:rFonts w:cs="Arial"/>
          <w:sz w:val="20"/>
          <w:szCs w:val="20"/>
          <w:lang w:val="pt-PT" w:eastAsia="ja-JP"/>
        </w:rPr>
        <w:t xml:space="preserve"> consultoras tecnológicas</w:t>
      </w:r>
      <w:r w:rsidRPr="213F0A4A">
        <w:rPr>
          <w:rFonts w:cs="Arial"/>
          <w:sz w:val="20"/>
          <w:szCs w:val="20"/>
          <w:lang w:val="pt-PT" w:eastAsia="ja-JP"/>
        </w:rPr>
        <w:t xml:space="preserve"> e em empresas dos setores </w:t>
      </w:r>
      <w:r w:rsidR="5E9BE5C8" w:rsidRPr="213F0A4A">
        <w:rPr>
          <w:rFonts w:cs="Arial"/>
          <w:sz w:val="20"/>
          <w:szCs w:val="20"/>
          <w:lang w:val="pt-PT" w:eastAsia="ja-JP"/>
        </w:rPr>
        <w:t>segurador</w:t>
      </w:r>
      <w:r w:rsidRPr="213F0A4A">
        <w:rPr>
          <w:rFonts w:cs="Arial"/>
          <w:sz w:val="20"/>
          <w:szCs w:val="20"/>
          <w:lang w:val="pt-PT" w:eastAsia="ja-JP"/>
        </w:rPr>
        <w:t xml:space="preserve"> </w:t>
      </w:r>
      <w:r w:rsidR="7B94FB8B" w:rsidRPr="213F0A4A">
        <w:rPr>
          <w:rFonts w:cs="Arial"/>
          <w:sz w:val="20"/>
          <w:szCs w:val="20"/>
          <w:lang w:val="pt-PT" w:eastAsia="ja-JP"/>
        </w:rPr>
        <w:t>e público</w:t>
      </w:r>
      <w:r w:rsidRPr="213F0A4A">
        <w:rPr>
          <w:rFonts w:cs="Arial"/>
          <w:sz w:val="20"/>
          <w:szCs w:val="20"/>
          <w:lang w:val="pt-PT" w:eastAsia="ja-JP"/>
        </w:rPr>
        <w:t>, Henrique Coelho acumul</w:t>
      </w:r>
      <w:r w:rsidR="00CE628A" w:rsidRPr="213F0A4A">
        <w:rPr>
          <w:rFonts w:cs="Arial"/>
          <w:sz w:val="20"/>
          <w:szCs w:val="20"/>
          <w:lang w:val="pt-PT" w:eastAsia="ja-JP"/>
        </w:rPr>
        <w:t>a</w:t>
      </w:r>
      <w:r w:rsidRPr="213F0A4A">
        <w:rPr>
          <w:rFonts w:cs="Arial"/>
          <w:sz w:val="20"/>
          <w:szCs w:val="20"/>
          <w:lang w:val="pt-PT" w:eastAsia="ja-JP"/>
        </w:rPr>
        <w:t xml:space="preserve"> </w:t>
      </w:r>
      <w:r w:rsidR="00CE628A" w:rsidRPr="213F0A4A">
        <w:rPr>
          <w:rFonts w:cs="Arial"/>
          <w:sz w:val="20"/>
          <w:szCs w:val="20"/>
          <w:lang w:val="pt-PT" w:eastAsia="ja-JP"/>
        </w:rPr>
        <w:t xml:space="preserve">mais de 25 anos </w:t>
      </w:r>
      <w:r w:rsidR="003C4DA5" w:rsidRPr="213F0A4A">
        <w:rPr>
          <w:rFonts w:cs="Arial"/>
          <w:sz w:val="20"/>
          <w:szCs w:val="20"/>
          <w:lang w:val="pt-PT" w:eastAsia="ja-JP"/>
        </w:rPr>
        <w:t xml:space="preserve">de experiência </w:t>
      </w:r>
      <w:r w:rsidRPr="213F0A4A">
        <w:rPr>
          <w:rFonts w:cs="Arial"/>
          <w:sz w:val="20"/>
          <w:szCs w:val="20"/>
          <w:lang w:val="pt-PT" w:eastAsia="ja-JP"/>
        </w:rPr>
        <w:t xml:space="preserve">em projetos SAP. </w:t>
      </w:r>
      <w:r w:rsidR="007B0B8C" w:rsidRPr="213F0A4A">
        <w:rPr>
          <w:rFonts w:cs="Arial"/>
          <w:sz w:val="20"/>
          <w:szCs w:val="20"/>
          <w:lang w:val="pt-PT" w:eastAsia="ja-JP"/>
        </w:rPr>
        <w:t>O seu conhecimento</w:t>
      </w:r>
      <w:r w:rsidRPr="213F0A4A">
        <w:rPr>
          <w:rFonts w:cs="Arial"/>
          <w:sz w:val="20"/>
          <w:szCs w:val="20"/>
          <w:lang w:val="pt-PT" w:eastAsia="ja-JP"/>
        </w:rPr>
        <w:t xml:space="preserve"> será determinante para apoiar organizações na adoção de soluções inovadoras e na maximização do valor dos seus investimentos tecnológicos.</w:t>
      </w:r>
    </w:p>
    <w:p w14:paraId="760FC291" w14:textId="77777777" w:rsidR="009C5616" w:rsidRDefault="009C5616" w:rsidP="00FC493F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</w:p>
    <w:p w14:paraId="5E0FCFD8" w14:textId="33218CE5" w:rsidR="009C5616" w:rsidRPr="005A5210" w:rsidRDefault="59C61EFC" w:rsidP="79124D52">
      <w:pPr>
        <w:tabs>
          <w:tab w:val="left" w:pos="1701"/>
        </w:tabs>
        <w:jc w:val="both"/>
        <w:rPr>
          <w:rFonts w:ascii="Georgia" w:eastAsia="Georgia" w:hAnsi="Georgia" w:cs="Georgia"/>
          <w:i/>
          <w:iCs/>
          <w:sz w:val="24"/>
          <w:szCs w:val="24"/>
          <w:lang w:val="pt-PT" w:eastAsia="ja-JP"/>
        </w:rPr>
      </w:pPr>
      <w:r w:rsidRPr="005A5210">
        <w:rPr>
          <w:rFonts w:ascii="Georgia" w:eastAsia="Georgia" w:hAnsi="Georgia" w:cs="Georgia"/>
          <w:i/>
          <w:iCs/>
          <w:sz w:val="24"/>
          <w:szCs w:val="24"/>
          <w:lang w:val="pt-PT" w:eastAsia="ja-JP"/>
        </w:rPr>
        <w:t xml:space="preserve">“É com enorme entusiasmo que abraço este desafio. Acredito que a combinação da experiência acumulada com a visão inovadora da NTT DATA será determinante para apoiar os nossos clientes na sua jornada de transformação digital, garantindo soluções robustas e adaptadas às suas necessidades”, </w:t>
      </w:r>
      <w:r w:rsidRPr="005A5210">
        <w:rPr>
          <w:rFonts w:ascii="Georgia" w:eastAsia="Georgia" w:hAnsi="Georgia" w:cs="Georgia"/>
          <w:sz w:val="24"/>
          <w:szCs w:val="24"/>
          <w:lang w:val="pt-PT" w:eastAsia="ja-JP"/>
        </w:rPr>
        <w:t xml:space="preserve">afirma </w:t>
      </w:r>
      <w:r w:rsidRPr="005A5210">
        <w:rPr>
          <w:rFonts w:ascii="Georgia" w:eastAsia="Georgia" w:hAnsi="Georgia" w:cs="Georgia"/>
          <w:b/>
          <w:bCs/>
          <w:sz w:val="24"/>
          <w:szCs w:val="24"/>
          <w:lang w:val="pt-PT" w:eastAsia="ja-JP"/>
        </w:rPr>
        <w:t>Henrique Coelho</w:t>
      </w:r>
      <w:r w:rsidRPr="005A5210">
        <w:rPr>
          <w:rFonts w:ascii="Georgia" w:eastAsia="Georgia" w:hAnsi="Georgia" w:cs="Georgia"/>
          <w:i/>
          <w:iCs/>
          <w:sz w:val="24"/>
          <w:szCs w:val="24"/>
          <w:lang w:val="pt-PT" w:eastAsia="ja-JP"/>
        </w:rPr>
        <w:t xml:space="preserve">. </w:t>
      </w:r>
    </w:p>
    <w:p w14:paraId="2FC2C858" w14:textId="77777777" w:rsidR="009C5616" w:rsidRPr="005A5210" w:rsidRDefault="009C5616" w:rsidP="79124D52">
      <w:pPr>
        <w:tabs>
          <w:tab w:val="left" w:pos="1701"/>
        </w:tabs>
        <w:jc w:val="both"/>
        <w:rPr>
          <w:rFonts w:ascii="Georgia" w:eastAsia="Georgia" w:hAnsi="Georgia" w:cs="Georgia"/>
          <w:sz w:val="24"/>
          <w:szCs w:val="24"/>
          <w:lang w:val="pt-PT" w:eastAsia="ja-JP"/>
        </w:rPr>
      </w:pPr>
    </w:p>
    <w:p w14:paraId="2F3B41EB" w14:textId="230B506B" w:rsidR="009C5616" w:rsidRPr="005A5210" w:rsidRDefault="59C61EFC" w:rsidP="79124D52">
      <w:pPr>
        <w:tabs>
          <w:tab w:val="left" w:pos="1701"/>
        </w:tabs>
        <w:jc w:val="both"/>
        <w:rPr>
          <w:rFonts w:ascii="Georgia" w:eastAsia="Georgia" w:hAnsi="Georgia" w:cs="Georgia"/>
          <w:sz w:val="24"/>
          <w:szCs w:val="24"/>
          <w:lang w:val="pt-PT" w:eastAsia="ja-JP"/>
        </w:rPr>
      </w:pPr>
      <w:r w:rsidRPr="005A5210">
        <w:rPr>
          <w:rFonts w:ascii="Georgia" w:eastAsia="Georgia" w:hAnsi="Georgia" w:cs="Georgia"/>
          <w:b/>
          <w:bCs/>
          <w:sz w:val="24"/>
          <w:szCs w:val="24"/>
          <w:lang w:val="pt-PT" w:eastAsia="ja-JP"/>
        </w:rPr>
        <w:t>Diana Neves, Head of SAP Solution</w:t>
      </w:r>
      <w:r w:rsidR="352144E2" w:rsidRPr="005A5210">
        <w:rPr>
          <w:rFonts w:ascii="Georgia" w:eastAsia="Georgia" w:hAnsi="Georgia" w:cs="Georgia"/>
          <w:b/>
          <w:bCs/>
          <w:sz w:val="24"/>
          <w:szCs w:val="24"/>
          <w:lang w:val="pt-PT" w:eastAsia="ja-JP"/>
        </w:rPr>
        <w:t>s</w:t>
      </w:r>
      <w:r w:rsidRPr="005A5210">
        <w:rPr>
          <w:rFonts w:ascii="Georgia" w:eastAsia="Georgia" w:hAnsi="Georgia" w:cs="Georgia"/>
          <w:b/>
          <w:bCs/>
          <w:sz w:val="24"/>
          <w:szCs w:val="24"/>
          <w:lang w:val="pt-PT" w:eastAsia="ja-JP"/>
        </w:rPr>
        <w:t xml:space="preserve"> da NTT DATA Portugal</w:t>
      </w:r>
      <w:r w:rsidR="352144E2" w:rsidRPr="005A5210">
        <w:rPr>
          <w:rFonts w:ascii="Georgia" w:eastAsia="Georgia" w:hAnsi="Georgia" w:cs="Georgia"/>
          <w:b/>
          <w:bCs/>
          <w:sz w:val="24"/>
          <w:szCs w:val="24"/>
          <w:lang w:val="pt-PT" w:eastAsia="ja-JP"/>
        </w:rPr>
        <w:t>,</w:t>
      </w:r>
      <w:r w:rsidRPr="005A5210">
        <w:rPr>
          <w:rFonts w:ascii="Georgia" w:eastAsia="Georgia" w:hAnsi="Georgia" w:cs="Georgia"/>
          <w:sz w:val="24"/>
          <w:szCs w:val="24"/>
          <w:lang w:val="pt-PT" w:eastAsia="ja-JP"/>
        </w:rPr>
        <w:t xml:space="preserve"> acrescenta,</w:t>
      </w:r>
      <w:r w:rsidR="009C5616" w:rsidRPr="005A5210">
        <w:rPr>
          <w:lang w:val="pt-PT"/>
        </w:rPr>
        <w:br/>
      </w:r>
      <w:r w:rsidRPr="005A5210">
        <w:rPr>
          <w:rFonts w:ascii="Georgia" w:eastAsia="Georgia" w:hAnsi="Georgia" w:cs="Georgia"/>
          <w:i/>
          <w:iCs/>
          <w:sz w:val="24"/>
          <w:szCs w:val="24"/>
          <w:lang w:val="pt-PT" w:eastAsia="ja-JP"/>
        </w:rPr>
        <w:t>“A entrada do Henrique representa um passo estratégico para reforçar a nossa capacidade de resposta num mercado cada vez mais exigente. A sua experiência e liderança serão fundamentais para consolidar a nossa posição como parceiro de referência em soluções SAP.”</w:t>
      </w:r>
    </w:p>
    <w:p w14:paraId="2AB95107" w14:textId="77777777" w:rsidR="00210631" w:rsidRPr="009C5616" w:rsidRDefault="00210631" w:rsidP="00FC493F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</w:p>
    <w:p w14:paraId="423C2AB2" w14:textId="7A03831C" w:rsidR="00FC493F" w:rsidRPr="00FC493F" w:rsidRDefault="00FC493F" w:rsidP="00FC493F">
      <w:pPr>
        <w:tabs>
          <w:tab w:val="left" w:pos="1701"/>
        </w:tabs>
        <w:jc w:val="both"/>
        <w:rPr>
          <w:rFonts w:cs="Arial"/>
          <w:sz w:val="20"/>
          <w:szCs w:val="20"/>
          <w:lang w:val="pt-PT" w:eastAsia="ja-JP"/>
        </w:rPr>
      </w:pPr>
      <w:r w:rsidRPr="6AD139DD">
        <w:rPr>
          <w:rFonts w:cs="Arial"/>
          <w:sz w:val="20"/>
          <w:szCs w:val="20"/>
          <w:lang w:val="pt-PT" w:eastAsia="ja-JP"/>
        </w:rPr>
        <w:t>Licenciado em Informática de Gestão, Henrique Coelho complement</w:t>
      </w:r>
      <w:r w:rsidR="00210631" w:rsidRPr="6AD139DD">
        <w:rPr>
          <w:rFonts w:cs="Arial"/>
          <w:sz w:val="20"/>
          <w:szCs w:val="20"/>
          <w:lang w:val="pt-PT" w:eastAsia="ja-JP"/>
        </w:rPr>
        <w:t>ou</w:t>
      </w:r>
      <w:r w:rsidRPr="6AD139DD">
        <w:rPr>
          <w:rFonts w:cs="Arial"/>
          <w:sz w:val="20"/>
          <w:szCs w:val="20"/>
          <w:lang w:val="pt-PT" w:eastAsia="ja-JP"/>
        </w:rPr>
        <w:t xml:space="preserve"> a sua formação com diversos programas executivos em Liderança, Gestão de Pessoas e Gestão de Projetos,</w:t>
      </w:r>
      <w:r w:rsidR="00210631" w:rsidRPr="6AD139DD">
        <w:rPr>
          <w:rFonts w:cs="Arial"/>
          <w:sz w:val="20"/>
          <w:szCs w:val="20"/>
          <w:lang w:val="pt-PT" w:eastAsia="ja-JP"/>
        </w:rPr>
        <w:t xml:space="preserve"> entre outros,</w:t>
      </w:r>
      <w:r w:rsidRPr="6AD139DD">
        <w:rPr>
          <w:rFonts w:cs="Arial"/>
          <w:sz w:val="20"/>
          <w:szCs w:val="20"/>
          <w:lang w:val="pt-PT" w:eastAsia="ja-JP"/>
        </w:rPr>
        <w:t xml:space="preserve"> reforçando a sua capacidade para liderar equipas e projetos complexos.</w:t>
      </w:r>
    </w:p>
    <w:p w14:paraId="5E755CEC" w14:textId="77777777" w:rsidR="007F262F" w:rsidRDefault="007F262F" w:rsidP="00EC25C2">
      <w:pPr>
        <w:jc w:val="both"/>
        <w:rPr>
          <w:b/>
          <w:bCs/>
          <w:sz w:val="18"/>
          <w:szCs w:val="18"/>
          <w:lang w:val="pt-PT"/>
        </w:rPr>
      </w:pPr>
    </w:p>
    <w:p w14:paraId="179A07CD" w14:textId="77777777" w:rsidR="007F262F" w:rsidRDefault="007F262F" w:rsidP="00EC25C2">
      <w:pPr>
        <w:jc w:val="both"/>
        <w:rPr>
          <w:b/>
          <w:bCs/>
          <w:sz w:val="18"/>
          <w:szCs w:val="18"/>
          <w:lang w:val="pt-PT"/>
        </w:rPr>
      </w:pPr>
    </w:p>
    <w:p w14:paraId="46656D53" w14:textId="6C005250" w:rsidR="00EC25C2" w:rsidRPr="005A5210" w:rsidRDefault="277E81B1" w:rsidP="79124D52">
      <w:pPr>
        <w:jc w:val="both"/>
        <w:rPr>
          <w:rFonts w:eastAsia="Arial" w:cs="Arial"/>
          <w:b/>
          <w:bCs/>
          <w:sz w:val="18"/>
          <w:szCs w:val="18"/>
          <w:lang w:val="pt-PT"/>
        </w:rPr>
      </w:pPr>
      <w:r w:rsidRPr="005A5210">
        <w:rPr>
          <w:rFonts w:eastAsia="Arial" w:cs="Arial"/>
          <w:b/>
          <w:bCs/>
          <w:sz w:val="18"/>
          <w:szCs w:val="18"/>
          <w:lang w:val="pt-PT"/>
        </w:rPr>
        <w:t>Sobre a NTT DATA </w:t>
      </w:r>
    </w:p>
    <w:p w14:paraId="3AEC497F" w14:textId="24E25AC2" w:rsidR="354EAAD9" w:rsidRPr="005A5210" w:rsidRDefault="58538636" w:rsidP="70A1CB17">
      <w:pPr>
        <w:spacing w:after="160" w:line="278" w:lineRule="auto"/>
        <w:jc w:val="both"/>
        <w:rPr>
          <w:rFonts w:eastAsia="Arial" w:cs="Arial"/>
          <w:color w:val="000000" w:themeColor="text1"/>
          <w:sz w:val="18"/>
          <w:szCs w:val="18"/>
          <w:lang w:val="pt-PT"/>
        </w:rPr>
      </w:pP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</w:t>
      </w:r>
    </w:p>
    <w:p w14:paraId="76688A29" w14:textId="0403000C" w:rsidR="354EAAD9" w:rsidRPr="005A5210" w:rsidRDefault="58538636" w:rsidP="70A1CB17">
      <w:pPr>
        <w:spacing w:after="160" w:line="278" w:lineRule="auto"/>
        <w:jc w:val="both"/>
        <w:rPr>
          <w:rFonts w:eastAsia="Arial" w:cs="Arial"/>
          <w:color w:val="000000" w:themeColor="text1"/>
          <w:sz w:val="18"/>
          <w:szCs w:val="18"/>
          <w:lang w:val="pt-PT"/>
        </w:rPr>
      </w:pP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 xml:space="preserve">Somos um dos principais fornecedores mundiais de infraestruturas digitais e inteligência artificial, com capacidades incomparáveis em IA à escala empresarial, </w:t>
      </w:r>
      <w:r w:rsidRPr="70A1CB17">
        <w:rPr>
          <w:rFonts w:eastAsia="Arial" w:cs="Arial"/>
          <w:i/>
          <w:iCs/>
          <w:color w:val="000000" w:themeColor="text1"/>
          <w:sz w:val="18"/>
          <w:szCs w:val="18"/>
          <w:lang w:val="pt-PT"/>
        </w:rPr>
        <w:t>cloud,</w:t>
      </w: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 xml:space="preserve"> segurança, conectividade, centros de dados e serviços de </w:t>
      </w: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lastRenderedPageBreak/>
        <w:t>aplicações. As nossas soluções de consultoria e de especialização setorial ajudam organizações e comunidades a avançar com confiança e sustentabilidade em direção ao futuro digital.</w:t>
      </w:r>
    </w:p>
    <w:p w14:paraId="1D2E88F7" w14:textId="5A760213" w:rsidR="354EAAD9" w:rsidRPr="005A5210" w:rsidRDefault="58538636" w:rsidP="70A1CB17">
      <w:pPr>
        <w:spacing w:after="160" w:line="278" w:lineRule="auto"/>
        <w:jc w:val="both"/>
        <w:rPr>
          <w:rFonts w:eastAsia="Arial" w:cs="Arial"/>
          <w:color w:val="000000" w:themeColor="text1"/>
          <w:sz w:val="18"/>
          <w:szCs w:val="18"/>
          <w:lang w:val="pt-PT"/>
        </w:rPr>
      </w:pP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 xml:space="preserve">Como </w:t>
      </w:r>
      <w:r w:rsidRPr="70A1CB17">
        <w:rPr>
          <w:rFonts w:eastAsia="Arial" w:cs="Arial"/>
          <w:i/>
          <w:iCs/>
          <w:color w:val="000000" w:themeColor="text1"/>
          <w:sz w:val="18"/>
          <w:szCs w:val="18"/>
          <w:lang w:val="pt-PT"/>
        </w:rPr>
        <w:t>Global Top Employer</w:t>
      </w: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 xml:space="preserve">, contamos com especialistas em mais de 70 países. Oferecemos também aos nossos clientes acesso a um ecossistema robusto de centros de inovação, bem como a parceiros consolidados e </w:t>
      </w:r>
      <w:r w:rsidRPr="70A1CB17">
        <w:rPr>
          <w:rFonts w:eastAsia="Arial" w:cs="Arial"/>
          <w:i/>
          <w:iCs/>
          <w:color w:val="000000" w:themeColor="text1"/>
          <w:sz w:val="18"/>
          <w:szCs w:val="18"/>
          <w:lang w:val="pt-PT"/>
        </w:rPr>
        <w:t>startups</w:t>
      </w: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>. A NTT DATA faz parte do Grupo NTT, que investe mais de 3 mil milhões de dólares por ano em investigação e desenvolvimento.</w:t>
      </w:r>
    </w:p>
    <w:p w14:paraId="61CF6ED6" w14:textId="684564A9" w:rsidR="354EAAD9" w:rsidRDefault="58538636" w:rsidP="70A1CB17">
      <w:pPr>
        <w:spacing w:after="160" w:line="278" w:lineRule="auto"/>
        <w:jc w:val="both"/>
        <w:rPr>
          <w:rFonts w:eastAsia="Arial" w:cs="Arial"/>
          <w:color w:val="000000" w:themeColor="text1"/>
          <w:sz w:val="18"/>
          <w:szCs w:val="18"/>
          <w:lang w:val="pt-PT"/>
        </w:rPr>
      </w:pPr>
      <w:r w:rsidRPr="70A1CB17">
        <w:rPr>
          <w:rFonts w:eastAsia="Arial" w:cs="Arial"/>
          <w:color w:val="000000" w:themeColor="text1"/>
          <w:sz w:val="18"/>
          <w:szCs w:val="18"/>
          <w:lang w:val="pt-PT"/>
        </w:rPr>
        <w:t>Saiba mais em nttdata.com</w:t>
      </w:r>
    </w:p>
    <w:p w14:paraId="0A58B969" w14:textId="77777777" w:rsidR="00AE6D1E" w:rsidRDefault="00AE6D1E" w:rsidP="70A1CB17">
      <w:pPr>
        <w:spacing w:after="160" w:line="278" w:lineRule="auto"/>
        <w:jc w:val="both"/>
        <w:rPr>
          <w:rFonts w:eastAsia="Arial" w:cs="Arial"/>
          <w:color w:val="000000" w:themeColor="text1"/>
          <w:sz w:val="18"/>
          <w:szCs w:val="18"/>
          <w:lang w:val="pt-PT"/>
        </w:rPr>
      </w:pPr>
    </w:p>
    <w:p w14:paraId="013D5294" w14:textId="77777777" w:rsidR="00A64DD5" w:rsidRPr="003416B3" w:rsidRDefault="00A64DD5" w:rsidP="00A64DD5">
      <w:pPr>
        <w:spacing w:line="24" w:lineRule="atLeast"/>
        <w:jc w:val="both"/>
        <w:rPr>
          <w:rFonts w:cs="Arial"/>
          <w:sz w:val="20"/>
          <w:szCs w:val="20"/>
        </w:rPr>
      </w:pPr>
    </w:p>
    <w:p w14:paraId="289595E3" w14:textId="77777777" w:rsidR="00A64DD5" w:rsidRPr="00A64DD5" w:rsidRDefault="00A64DD5" w:rsidP="00A64DD5">
      <w:pPr>
        <w:rPr>
          <w:rFonts w:cs="Arial"/>
          <w:sz w:val="18"/>
          <w:szCs w:val="18"/>
          <w:lang w:val="pt-PT"/>
        </w:rPr>
      </w:pPr>
      <w:r w:rsidRPr="00A64DD5">
        <w:rPr>
          <w:rFonts w:cs="Arial"/>
          <w:b/>
          <w:sz w:val="18"/>
          <w:szCs w:val="18"/>
          <w:lang w:val="pt-PT"/>
        </w:rPr>
        <w:t>Para mais informações, favor contactar</w:t>
      </w:r>
      <w:r w:rsidRPr="00A64DD5">
        <w:rPr>
          <w:rFonts w:cs="Arial"/>
          <w:sz w:val="18"/>
          <w:szCs w:val="18"/>
          <w:lang w:val="pt-PT"/>
        </w:rPr>
        <w:t>:</w:t>
      </w:r>
    </w:p>
    <w:p w14:paraId="0DA4000F" w14:textId="77777777" w:rsidR="00A64DD5" w:rsidRPr="00A64DD5" w:rsidRDefault="00A64DD5" w:rsidP="00A64DD5">
      <w:pPr>
        <w:rPr>
          <w:rFonts w:cs="Arial"/>
          <w:sz w:val="18"/>
          <w:szCs w:val="18"/>
          <w:lang w:val="pt-PT"/>
        </w:rPr>
      </w:pPr>
    </w:p>
    <w:p w14:paraId="67A2EF37" w14:textId="77777777" w:rsidR="00A64DD5" w:rsidRPr="003416B3" w:rsidRDefault="00A64DD5" w:rsidP="00A64DD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416B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80B956D" wp14:editId="6F706F9B">
            <wp:extent cx="1666170" cy="337399"/>
            <wp:effectExtent l="0" t="0" r="0" b="5715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40" cy="36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F62B" w14:textId="77777777" w:rsidR="00A64DD5" w:rsidRPr="003416B3" w:rsidRDefault="00A64DD5" w:rsidP="00A64DD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0F53C869" w14:textId="77777777" w:rsidR="00A64DD5" w:rsidRPr="003416B3" w:rsidRDefault="00A64DD5" w:rsidP="00A64DD5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416B3">
        <w:rPr>
          <w:rFonts w:ascii="Arial" w:hAnsi="Arial" w:cs="Arial"/>
          <w:sz w:val="18"/>
          <w:szCs w:val="18"/>
        </w:rPr>
        <w:t>Ana Santos | </w:t>
      </w:r>
      <w:hyperlink r:id="rId11" w:tgtFrame="_blank" w:tooltip="mailto:ana.santos@lift.com.pt" w:history="1">
        <w:r w:rsidRPr="003416B3">
          <w:rPr>
            <w:rStyle w:val="Hiperligao"/>
            <w:rFonts w:ascii="Arial" w:eastAsiaTheme="majorEastAsia" w:hAnsi="Arial" w:cs="Arial"/>
            <w:sz w:val="18"/>
            <w:szCs w:val="18"/>
          </w:rPr>
          <w:t>ana.santos@lift.com.pt</w:t>
        </w:r>
      </w:hyperlink>
      <w:r w:rsidRPr="003416B3">
        <w:rPr>
          <w:rFonts w:ascii="Arial" w:hAnsi="Arial" w:cs="Arial"/>
          <w:sz w:val="18"/>
          <w:szCs w:val="18"/>
        </w:rPr>
        <w:t xml:space="preserve"> | +351 914 409 595</w:t>
      </w:r>
    </w:p>
    <w:p w14:paraId="1C3C1021" w14:textId="77777777" w:rsidR="00A64DD5" w:rsidRPr="00A64DD5" w:rsidRDefault="00A64DD5" w:rsidP="00A64DD5">
      <w:pPr>
        <w:spacing w:line="240" w:lineRule="auto"/>
        <w:rPr>
          <w:rFonts w:eastAsia="Times New Roman" w:cs="Arial"/>
          <w:kern w:val="0"/>
          <w:sz w:val="18"/>
          <w:szCs w:val="18"/>
          <w:lang w:val="pt-PT" w:eastAsia="pt-PT"/>
          <w14:ligatures w14:val="none"/>
        </w:rPr>
      </w:pPr>
      <w:r w:rsidRPr="00A64DD5">
        <w:rPr>
          <w:rFonts w:cs="Arial"/>
          <w:sz w:val="18"/>
          <w:szCs w:val="18"/>
          <w:lang w:val="pt-PT"/>
        </w:rPr>
        <w:t xml:space="preserve">Hugo Costa| </w:t>
      </w:r>
      <w:hyperlink r:id="rId12" w:history="1">
        <w:r w:rsidRPr="00A64DD5">
          <w:rPr>
            <w:rStyle w:val="Hiperligao"/>
            <w:rFonts w:cs="Arial"/>
            <w:sz w:val="18"/>
            <w:szCs w:val="18"/>
            <w:lang w:val="pt-PT"/>
          </w:rPr>
          <w:t>hugo.costa@lift.com.pt</w:t>
        </w:r>
      </w:hyperlink>
      <w:r w:rsidRPr="00A64DD5">
        <w:rPr>
          <w:rFonts w:cs="Arial"/>
          <w:sz w:val="18"/>
          <w:szCs w:val="18"/>
          <w:lang w:val="pt-PT"/>
        </w:rPr>
        <w:t xml:space="preserve"> | +351 914 409 524</w:t>
      </w:r>
    </w:p>
    <w:p w14:paraId="47438D5E" w14:textId="77777777" w:rsidR="00A64DD5" w:rsidRPr="00A64DD5" w:rsidRDefault="00A64DD5" w:rsidP="00A64DD5">
      <w:pPr>
        <w:rPr>
          <w:rFonts w:cs="Arial"/>
          <w:lang w:val="pt-PT"/>
        </w:rPr>
      </w:pPr>
    </w:p>
    <w:p w14:paraId="05931EA7" w14:textId="77777777" w:rsidR="00A64DD5" w:rsidRPr="00A64DD5" w:rsidRDefault="00A64DD5" w:rsidP="00A64DD5">
      <w:pPr>
        <w:jc w:val="both"/>
        <w:rPr>
          <w:rFonts w:eastAsia="Arial" w:cs="Arial"/>
          <w:color w:val="000000" w:themeColor="text1"/>
          <w:sz w:val="16"/>
          <w:szCs w:val="16"/>
          <w:lang w:val="pt-PT"/>
        </w:rPr>
      </w:pPr>
    </w:p>
    <w:p w14:paraId="5284ECB4" w14:textId="77777777" w:rsidR="00AE6D1E" w:rsidRPr="00A64DD5" w:rsidRDefault="00AE6D1E" w:rsidP="70A1CB17">
      <w:pPr>
        <w:spacing w:after="160" w:line="278" w:lineRule="auto"/>
        <w:jc w:val="both"/>
        <w:rPr>
          <w:rFonts w:eastAsia="Arial" w:cs="Arial"/>
          <w:color w:val="000000" w:themeColor="text1"/>
          <w:sz w:val="18"/>
          <w:szCs w:val="18"/>
          <w:lang w:val="pt-PT"/>
        </w:rPr>
      </w:pPr>
    </w:p>
    <w:p w14:paraId="5825629E" w14:textId="0A62D9AC" w:rsidR="460F5AA1" w:rsidRDefault="460F5AA1" w:rsidP="460F5AA1">
      <w:pPr>
        <w:jc w:val="both"/>
        <w:rPr>
          <w:sz w:val="18"/>
          <w:szCs w:val="18"/>
          <w:lang w:val="pt-PT"/>
        </w:rPr>
      </w:pPr>
    </w:p>
    <w:p w14:paraId="62174F2B" w14:textId="77777777" w:rsidR="00C753CA" w:rsidRPr="00EC25C2" w:rsidRDefault="00C753CA" w:rsidP="002452FA">
      <w:pPr>
        <w:rPr>
          <w:b/>
          <w:bCs/>
          <w:lang w:val="pt-PT"/>
        </w:rPr>
      </w:pPr>
    </w:p>
    <w:bookmarkEnd w:id="0"/>
    <w:p w14:paraId="05EB9F3C" w14:textId="6556EA78" w:rsidR="00D67191" w:rsidRPr="00EC25C2" w:rsidRDefault="00D67191" w:rsidP="00F75CFE">
      <w:pPr>
        <w:spacing w:line="259" w:lineRule="auto"/>
        <w:rPr>
          <w:rFonts w:cs="Arial"/>
          <w:lang w:val="pt-PT"/>
        </w:rPr>
      </w:pPr>
    </w:p>
    <w:sectPr w:rsidR="00D67191" w:rsidRPr="00EC25C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0CF1" w14:textId="77777777" w:rsidR="00AF2D8A" w:rsidRDefault="00AF2D8A" w:rsidP="00BD3371">
      <w:pPr>
        <w:spacing w:line="240" w:lineRule="auto"/>
      </w:pPr>
      <w:r>
        <w:separator/>
      </w:r>
    </w:p>
  </w:endnote>
  <w:endnote w:type="continuationSeparator" w:id="0">
    <w:p w14:paraId="770B7890" w14:textId="77777777" w:rsidR="00AF2D8A" w:rsidRDefault="00AF2D8A" w:rsidP="00BD3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6521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A9646" w14:textId="68712286" w:rsidR="003F1F21" w:rsidRDefault="003F1F21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5A68B" w14:textId="77777777" w:rsidR="003F1F21" w:rsidRDefault="003F1F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7298" w14:textId="77777777" w:rsidR="00AF2D8A" w:rsidRDefault="00AF2D8A" w:rsidP="00BD3371">
      <w:pPr>
        <w:spacing w:line="240" w:lineRule="auto"/>
      </w:pPr>
      <w:r>
        <w:separator/>
      </w:r>
    </w:p>
  </w:footnote>
  <w:footnote w:type="continuationSeparator" w:id="0">
    <w:p w14:paraId="2CCBE49D" w14:textId="77777777" w:rsidR="00AF2D8A" w:rsidRDefault="00AF2D8A" w:rsidP="00BD3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E17D" w14:textId="67855A0E" w:rsidR="00BD3371" w:rsidRPr="00FC493F" w:rsidRDefault="00BD3371">
    <w:pPr>
      <w:pStyle w:val="Cabealho"/>
      <w:rPr>
        <w:sz w:val="20"/>
        <w:szCs w:val="20"/>
      </w:rPr>
    </w:pPr>
    <w:r w:rsidRPr="00FC493F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B38540A" wp14:editId="4D09CACE">
          <wp:simplePos x="0" y="0"/>
          <wp:positionH relativeFrom="column">
            <wp:posOffset>4305300</wp:posOffset>
          </wp:positionH>
          <wp:positionV relativeFrom="paragraph">
            <wp:posOffset>-106680</wp:posOffset>
          </wp:positionV>
          <wp:extent cx="1645920" cy="451485"/>
          <wp:effectExtent l="0" t="0" r="0" b="0"/>
          <wp:wrapTight wrapText="bothSides">
            <wp:wrapPolygon edited="0">
              <wp:start x="2250" y="1823"/>
              <wp:lineTo x="1500" y="9114"/>
              <wp:lineTo x="1500" y="14582"/>
              <wp:lineTo x="2750" y="19139"/>
              <wp:lineTo x="4750" y="19139"/>
              <wp:lineTo x="19750" y="14582"/>
              <wp:lineTo x="19750" y="5468"/>
              <wp:lineTo x="5000" y="1823"/>
              <wp:lineTo x="2250" y="1823"/>
            </wp:wrapPolygon>
          </wp:wrapTight>
          <wp:docPr id="60154173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4173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FC493F" w:rsidRPr="00FC493F">
      <w:rPr>
        <w:sz w:val="20"/>
        <w:szCs w:val="20"/>
      </w:rPr>
      <w:t>Comunicado</w:t>
    </w:r>
    <w:proofErr w:type="spellEnd"/>
    <w:r w:rsidR="00FC493F" w:rsidRPr="00FC493F">
      <w:rPr>
        <w:sz w:val="20"/>
        <w:szCs w:val="20"/>
      </w:rPr>
      <w:t xml:space="preserve"> de </w:t>
    </w:r>
    <w:proofErr w:type="spellStart"/>
    <w:r w:rsidR="00FC493F" w:rsidRPr="00FC493F">
      <w:rPr>
        <w:sz w:val="20"/>
        <w:szCs w:val="20"/>
      </w:rPr>
      <w:t>imprensa</w:t>
    </w:r>
    <w:proofErr w:type="spellEnd"/>
    <w:r w:rsidRPr="00FC493F">
      <w:rPr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2BB"/>
    <w:multiLevelType w:val="multilevel"/>
    <w:tmpl w:val="13D2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3318"/>
    <w:multiLevelType w:val="hybridMultilevel"/>
    <w:tmpl w:val="9F96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345F"/>
    <w:multiLevelType w:val="hybridMultilevel"/>
    <w:tmpl w:val="B8DC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84AF3"/>
    <w:multiLevelType w:val="multilevel"/>
    <w:tmpl w:val="3AC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A464F"/>
    <w:multiLevelType w:val="hybridMultilevel"/>
    <w:tmpl w:val="2A8C9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B6135"/>
    <w:multiLevelType w:val="hybridMultilevel"/>
    <w:tmpl w:val="38603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90D45"/>
    <w:multiLevelType w:val="hybridMultilevel"/>
    <w:tmpl w:val="72129C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1545"/>
    <w:multiLevelType w:val="multilevel"/>
    <w:tmpl w:val="DD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15190"/>
    <w:multiLevelType w:val="hybridMultilevel"/>
    <w:tmpl w:val="A5A8B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2066C"/>
    <w:multiLevelType w:val="hybridMultilevel"/>
    <w:tmpl w:val="67F8F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C605A"/>
    <w:multiLevelType w:val="hybridMultilevel"/>
    <w:tmpl w:val="4DE82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A6AD0"/>
    <w:multiLevelType w:val="hybridMultilevel"/>
    <w:tmpl w:val="E242A3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4DF0"/>
    <w:multiLevelType w:val="hybridMultilevel"/>
    <w:tmpl w:val="7EBC6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963E0"/>
    <w:multiLevelType w:val="hybridMultilevel"/>
    <w:tmpl w:val="A02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34582"/>
    <w:multiLevelType w:val="hybridMultilevel"/>
    <w:tmpl w:val="B032E09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E0D18"/>
    <w:multiLevelType w:val="hybridMultilevel"/>
    <w:tmpl w:val="ADE48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96292D"/>
    <w:multiLevelType w:val="hybridMultilevel"/>
    <w:tmpl w:val="CC4C0B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ED7"/>
    <w:multiLevelType w:val="hybridMultilevel"/>
    <w:tmpl w:val="F38CE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618A6"/>
    <w:multiLevelType w:val="multilevel"/>
    <w:tmpl w:val="DD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E239A"/>
    <w:multiLevelType w:val="multilevel"/>
    <w:tmpl w:val="7DF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AE1499"/>
    <w:multiLevelType w:val="hybridMultilevel"/>
    <w:tmpl w:val="AB36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62D"/>
    <w:multiLevelType w:val="hybridMultilevel"/>
    <w:tmpl w:val="C53C1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049960">
    <w:abstractNumId w:val="13"/>
  </w:num>
  <w:num w:numId="2" w16cid:durableId="149293294">
    <w:abstractNumId w:val="12"/>
  </w:num>
  <w:num w:numId="3" w16cid:durableId="1705209375">
    <w:abstractNumId w:val="17"/>
  </w:num>
  <w:num w:numId="4" w16cid:durableId="1116220626">
    <w:abstractNumId w:val="10"/>
  </w:num>
  <w:num w:numId="5" w16cid:durableId="194512156">
    <w:abstractNumId w:val="8"/>
  </w:num>
  <w:num w:numId="6" w16cid:durableId="884490419">
    <w:abstractNumId w:val="16"/>
  </w:num>
  <w:num w:numId="7" w16cid:durableId="1933001603">
    <w:abstractNumId w:val="9"/>
  </w:num>
  <w:num w:numId="8" w16cid:durableId="1388525577">
    <w:abstractNumId w:val="21"/>
  </w:num>
  <w:num w:numId="9" w16cid:durableId="73820794">
    <w:abstractNumId w:val="5"/>
  </w:num>
  <w:num w:numId="10" w16cid:durableId="1009940951">
    <w:abstractNumId w:val="20"/>
  </w:num>
  <w:num w:numId="11" w16cid:durableId="769079783">
    <w:abstractNumId w:val="2"/>
  </w:num>
  <w:num w:numId="12" w16cid:durableId="1075783628">
    <w:abstractNumId w:val="18"/>
  </w:num>
  <w:num w:numId="13" w16cid:durableId="1478763925">
    <w:abstractNumId w:val="3"/>
  </w:num>
  <w:num w:numId="14" w16cid:durableId="806436857">
    <w:abstractNumId w:val="1"/>
  </w:num>
  <w:num w:numId="15" w16cid:durableId="50421796">
    <w:abstractNumId w:val="19"/>
  </w:num>
  <w:num w:numId="16" w16cid:durableId="815490811">
    <w:abstractNumId w:val="7"/>
  </w:num>
  <w:num w:numId="17" w16cid:durableId="590889748">
    <w:abstractNumId w:val="4"/>
  </w:num>
  <w:num w:numId="18" w16cid:durableId="738986386">
    <w:abstractNumId w:val="15"/>
  </w:num>
  <w:num w:numId="19" w16cid:durableId="941842779">
    <w:abstractNumId w:val="6"/>
  </w:num>
  <w:num w:numId="20" w16cid:durableId="1958678973">
    <w:abstractNumId w:val="11"/>
  </w:num>
  <w:num w:numId="21" w16cid:durableId="1376782581">
    <w:abstractNumId w:val="14"/>
  </w:num>
  <w:num w:numId="22" w16cid:durableId="126530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BA"/>
    <w:rsid w:val="00001D6A"/>
    <w:rsid w:val="000025B4"/>
    <w:rsid w:val="0001003B"/>
    <w:rsid w:val="00011512"/>
    <w:rsid w:val="000129BD"/>
    <w:rsid w:val="00021CD1"/>
    <w:rsid w:val="000300EA"/>
    <w:rsid w:val="00033C97"/>
    <w:rsid w:val="00041FC0"/>
    <w:rsid w:val="00056BEA"/>
    <w:rsid w:val="000745FD"/>
    <w:rsid w:val="000761D8"/>
    <w:rsid w:val="00077A02"/>
    <w:rsid w:val="00096DAD"/>
    <w:rsid w:val="000A1C54"/>
    <w:rsid w:val="000B3B6D"/>
    <w:rsid w:val="000B605E"/>
    <w:rsid w:val="000B6FC1"/>
    <w:rsid w:val="000C3AED"/>
    <w:rsid w:val="000C623A"/>
    <w:rsid w:val="000C7D1E"/>
    <w:rsid w:val="000E3290"/>
    <w:rsid w:val="000F4F08"/>
    <w:rsid w:val="00101EDB"/>
    <w:rsid w:val="00104BFA"/>
    <w:rsid w:val="0011225A"/>
    <w:rsid w:val="00140279"/>
    <w:rsid w:val="00140344"/>
    <w:rsid w:val="00150765"/>
    <w:rsid w:val="0015183E"/>
    <w:rsid w:val="00154998"/>
    <w:rsid w:val="00156453"/>
    <w:rsid w:val="00183700"/>
    <w:rsid w:val="00192C31"/>
    <w:rsid w:val="00195F8E"/>
    <w:rsid w:val="001A185A"/>
    <w:rsid w:val="001A2765"/>
    <w:rsid w:val="001A6B50"/>
    <w:rsid w:val="001B30F9"/>
    <w:rsid w:val="001C1A32"/>
    <w:rsid w:val="001C6861"/>
    <w:rsid w:val="001E071C"/>
    <w:rsid w:val="001E536D"/>
    <w:rsid w:val="001F2900"/>
    <w:rsid w:val="001F2E32"/>
    <w:rsid w:val="001F68C0"/>
    <w:rsid w:val="0020154A"/>
    <w:rsid w:val="00201FCA"/>
    <w:rsid w:val="002024B4"/>
    <w:rsid w:val="002057E6"/>
    <w:rsid w:val="0020660B"/>
    <w:rsid w:val="00206B54"/>
    <w:rsid w:val="00210631"/>
    <w:rsid w:val="002108F8"/>
    <w:rsid w:val="0022011A"/>
    <w:rsid w:val="002251F5"/>
    <w:rsid w:val="00227B62"/>
    <w:rsid w:val="0023029F"/>
    <w:rsid w:val="00230414"/>
    <w:rsid w:val="00230BFB"/>
    <w:rsid w:val="002452FA"/>
    <w:rsid w:val="0025568D"/>
    <w:rsid w:val="0025759A"/>
    <w:rsid w:val="0026151A"/>
    <w:rsid w:val="00266FEB"/>
    <w:rsid w:val="0027485A"/>
    <w:rsid w:val="00277F91"/>
    <w:rsid w:val="00294292"/>
    <w:rsid w:val="00294905"/>
    <w:rsid w:val="0029581E"/>
    <w:rsid w:val="00295A12"/>
    <w:rsid w:val="002A1C45"/>
    <w:rsid w:val="002B5E3C"/>
    <w:rsid w:val="002B7DFF"/>
    <w:rsid w:val="002D6791"/>
    <w:rsid w:val="002E3509"/>
    <w:rsid w:val="002E4A03"/>
    <w:rsid w:val="002E63FE"/>
    <w:rsid w:val="002E648C"/>
    <w:rsid w:val="002E7622"/>
    <w:rsid w:val="002E784A"/>
    <w:rsid w:val="002F12CE"/>
    <w:rsid w:val="002F30B5"/>
    <w:rsid w:val="002F4716"/>
    <w:rsid w:val="002F6330"/>
    <w:rsid w:val="00300FB9"/>
    <w:rsid w:val="00302A36"/>
    <w:rsid w:val="0032039E"/>
    <w:rsid w:val="00324E54"/>
    <w:rsid w:val="00342810"/>
    <w:rsid w:val="00343E5C"/>
    <w:rsid w:val="003478DB"/>
    <w:rsid w:val="00370BDD"/>
    <w:rsid w:val="00371C98"/>
    <w:rsid w:val="00374090"/>
    <w:rsid w:val="003811AD"/>
    <w:rsid w:val="00394628"/>
    <w:rsid w:val="003B4F58"/>
    <w:rsid w:val="003B5223"/>
    <w:rsid w:val="003B59A0"/>
    <w:rsid w:val="003C218C"/>
    <w:rsid w:val="003C4DA5"/>
    <w:rsid w:val="003D4E99"/>
    <w:rsid w:val="003E735E"/>
    <w:rsid w:val="003E7919"/>
    <w:rsid w:val="003F0DCE"/>
    <w:rsid w:val="003F19A8"/>
    <w:rsid w:val="003F1F21"/>
    <w:rsid w:val="0040632C"/>
    <w:rsid w:val="00415208"/>
    <w:rsid w:val="004173BA"/>
    <w:rsid w:val="004259B4"/>
    <w:rsid w:val="004279BC"/>
    <w:rsid w:val="0043337F"/>
    <w:rsid w:val="00437E31"/>
    <w:rsid w:val="00462B75"/>
    <w:rsid w:val="00463FE4"/>
    <w:rsid w:val="00471228"/>
    <w:rsid w:val="0049195D"/>
    <w:rsid w:val="00492A7F"/>
    <w:rsid w:val="00496C19"/>
    <w:rsid w:val="004A1179"/>
    <w:rsid w:val="004A1F2F"/>
    <w:rsid w:val="004A5F59"/>
    <w:rsid w:val="004B073E"/>
    <w:rsid w:val="004B67DF"/>
    <w:rsid w:val="004C4357"/>
    <w:rsid w:val="004D046C"/>
    <w:rsid w:val="004D5E25"/>
    <w:rsid w:val="004E3EB4"/>
    <w:rsid w:val="004F52B7"/>
    <w:rsid w:val="00503F58"/>
    <w:rsid w:val="00516277"/>
    <w:rsid w:val="005215B4"/>
    <w:rsid w:val="00530B58"/>
    <w:rsid w:val="00532B5C"/>
    <w:rsid w:val="00542EF9"/>
    <w:rsid w:val="00544F93"/>
    <w:rsid w:val="00555B87"/>
    <w:rsid w:val="00562824"/>
    <w:rsid w:val="0056419B"/>
    <w:rsid w:val="00567BCF"/>
    <w:rsid w:val="0057059E"/>
    <w:rsid w:val="00570D4B"/>
    <w:rsid w:val="00571810"/>
    <w:rsid w:val="005748A7"/>
    <w:rsid w:val="00582914"/>
    <w:rsid w:val="005909B1"/>
    <w:rsid w:val="005A2B71"/>
    <w:rsid w:val="005A5210"/>
    <w:rsid w:val="005A5A7A"/>
    <w:rsid w:val="005B0D85"/>
    <w:rsid w:val="005B4210"/>
    <w:rsid w:val="005B7C59"/>
    <w:rsid w:val="005C096B"/>
    <w:rsid w:val="005C7D50"/>
    <w:rsid w:val="005D7ADC"/>
    <w:rsid w:val="005E17FA"/>
    <w:rsid w:val="005E2DEE"/>
    <w:rsid w:val="005F1338"/>
    <w:rsid w:val="005F2B1A"/>
    <w:rsid w:val="00607D3C"/>
    <w:rsid w:val="006119A4"/>
    <w:rsid w:val="00614D93"/>
    <w:rsid w:val="006263AF"/>
    <w:rsid w:val="00634A4B"/>
    <w:rsid w:val="00635C56"/>
    <w:rsid w:val="00643336"/>
    <w:rsid w:val="0064547F"/>
    <w:rsid w:val="0065371C"/>
    <w:rsid w:val="006636C3"/>
    <w:rsid w:val="00663EB1"/>
    <w:rsid w:val="006735DC"/>
    <w:rsid w:val="00683BB3"/>
    <w:rsid w:val="006974CE"/>
    <w:rsid w:val="006A0DAD"/>
    <w:rsid w:val="006A3FEA"/>
    <w:rsid w:val="006C05F7"/>
    <w:rsid w:val="006C1E87"/>
    <w:rsid w:val="006C2A8E"/>
    <w:rsid w:val="006C44DE"/>
    <w:rsid w:val="006C7139"/>
    <w:rsid w:val="006D3F0C"/>
    <w:rsid w:val="006D4A2B"/>
    <w:rsid w:val="006D5EB5"/>
    <w:rsid w:val="006E00F2"/>
    <w:rsid w:val="006E57EF"/>
    <w:rsid w:val="006E702E"/>
    <w:rsid w:val="006E7852"/>
    <w:rsid w:val="006E7E19"/>
    <w:rsid w:val="006F03DB"/>
    <w:rsid w:val="006F3BD0"/>
    <w:rsid w:val="00706357"/>
    <w:rsid w:val="00706B6F"/>
    <w:rsid w:val="007074C2"/>
    <w:rsid w:val="007100B3"/>
    <w:rsid w:val="00716625"/>
    <w:rsid w:val="00717B5A"/>
    <w:rsid w:val="00724BC8"/>
    <w:rsid w:val="0073336E"/>
    <w:rsid w:val="00744A4C"/>
    <w:rsid w:val="00744AD0"/>
    <w:rsid w:val="0075374C"/>
    <w:rsid w:val="007640EF"/>
    <w:rsid w:val="00770251"/>
    <w:rsid w:val="0077212C"/>
    <w:rsid w:val="007760EE"/>
    <w:rsid w:val="00783F0B"/>
    <w:rsid w:val="007845D4"/>
    <w:rsid w:val="007858E8"/>
    <w:rsid w:val="00790B0C"/>
    <w:rsid w:val="007953A6"/>
    <w:rsid w:val="007978CB"/>
    <w:rsid w:val="007A0BEA"/>
    <w:rsid w:val="007A2FEC"/>
    <w:rsid w:val="007A4814"/>
    <w:rsid w:val="007A730D"/>
    <w:rsid w:val="007B0B8C"/>
    <w:rsid w:val="007B4B98"/>
    <w:rsid w:val="007C57A9"/>
    <w:rsid w:val="007C5C15"/>
    <w:rsid w:val="007D007C"/>
    <w:rsid w:val="007D1117"/>
    <w:rsid w:val="007D3FC7"/>
    <w:rsid w:val="007D471A"/>
    <w:rsid w:val="007E0FEB"/>
    <w:rsid w:val="007F262F"/>
    <w:rsid w:val="00805536"/>
    <w:rsid w:val="008149B9"/>
    <w:rsid w:val="00815D02"/>
    <w:rsid w:val="00815D84"/>
    <w:rsid w:val="008211D4"/>
    <w:rsid w:val="008261E7"/>
    <w:rsid w:val="00846EE0"/>
    <w:rsid w:val="00850FB5"/>
    <w:rsid w:val="00863F9D"/>
    <w:rsid w:val="0086555C"/>
    <w:rsid w:val="008841B9"/>
    <w:rsid w:val="00887A2C"/>
    <w:rsid w:val="00892C01"/>
    <w:rsid w:val="008931CC"/>
    <w:rsid w:val="008976E9"/>
    <w:rsid w:val="008A3251"/>
    <w:rsid w:val="008B6EEC"/>
    <w:rsid w:val="008D04CA"/>
    <w:rsid w:val="008E4899"/>
    <w:rsid w:val="009067FC"/>
    <w:rsid w:val="0091689E"/>
    <w:rsid w:val="009231C1"/>
    <w:rsid w:val="00931DBC"/>
    <w:rsid w:val="00941B3E"/>
    <w:rsid w:val="009468FD"/>
    <w:rsid w:val="00946ACA"/>
    <w:rsid w:val="009521C3"/>
    <w:rsid w:val="00953C38"/>
    <w:rsid w:val="00961109"/>
    <w:rsid w:val="009817A5"/>
    <w:rsid w:val="009831ED"/>
    <w:rsid w:val="009969B1"/>
    <w:rsid w:val="009A581A"/>
    <w:rsid w:val="009A6FDE"/>
    <w:rsid w:val="009C3F83"/>
    <w:rsid w:val="009C5616"/>
    <w:rsid w:val="009D4DEF"/>
    <w:rsid w:val="009E23AE"/>
    <w:rsid w:val="009F40F0"/>
    <w:rsid w:val="009F4389"/>
    <w:rsid w:val="009F755E"/>
    <w:rsid w:val="00A15592"/>
    <w:rsid w:val="00A2108D"/>
    <w:rsid w:val="00A247EC"/>
    <w:rsid w:val="00A37541"/>
    <w:rsid w:val="00A41153"/>
    <w:rsid w:val="00A5715D"/>
    <w:rsid w:val="00A64DD5"/>
    <w:rsid w:val="00A7078D"/>
    <w:rsid w:val="00A74753"/>
    <w:rsid w:val="00A74A89"/>
    <w:rsid w:val="00A7678E"/>
    <w:rsid w:val="00A818F3"/>
    <w:rsid w:val="00A841AA"/>
    <w:rsid w:val="00A85EF8"/>
    <w:rsid w:val="00A87779"/>
    <w:rsid w:val="00A96DB7"/>
    <w:rsid w:val="00AA3528"/>
    <w:rsid w:val="00AA3CA9"/>
    <w:rsid w:val="00AB300F"/>
    <w:rsid w:val="00AB686B"/>
    <w:rsid w:val="00AC741C"/>
    <w:rsid w:val="00AD0694"/>
    <w:rsid w:val="00AD2B73"/>
    <w:rsid w:val="00AD622D"/>
    <w:rsid w:val="00AE60E7"/>
    <w:rsid w:val="00AE6D1E"/>
    <w:rsid w:val="00AF1098"/>
    <w:rsid w:val="00AF2D8A"/>
    <w:rsid w:val="00AF70F9"/>
    <w:rsid w:val="00B06A22"/>
    <w:rsid w:val="00B07BD8"/>
    <w:rsid w:val="00B1502F"/>
    <w:rsid w:val="00B20A94"/>
    <w:rsid w:val="00B2219D"/>
    <w:rsid w:val="00B26D5F"/>
    <w:rsid w:val="00B30258"/>
    <w:rsid w:val="00B53879"/>
    <w:rsid w:val="00B56EE6"/>
    <w:rsid w:val="00B65D93"/>
    <w:rsid w:val="00B66EA4"/>
    <w:rsid w:val="00B67EA6"/>
    <w:rsid w:val="00B71072"/>
    <w:rsid w:val="00B82C59"/>
    <w:rsid w:val="00B84711"/>
    <w:rsid w:val="00B87884"/>
    <w:rsid w:val="00B90C4C"/>
    <w:rsid w:val="00B914F8"/>
    <w:rsid w:val="00B91B08"/>
    <w:rsid w:val="00B9555E"/>
    <w:rsid w:val="00BB47F7"/>
    <w:rsid w:val="00BB5B3A"/>
    <w:rsid w:val="00BC070B"/>
    <w:rsid w:val="00BC48FA"/>
    <w:rsid w:val="00BD3371"/>
    <w:rsid w:val="00BD49EA"/>
    <w:rsid w:val="00BF073A"/>
    <w:rsid w:val="00C00D6D"/>
    <w:rsid w:val="00C11B9A"/>
    <w:rsid w:val="00C17CA8"/>
    <w:rsid w:val="00C33D6E"/>
    <w:rsid w:val="00C37602"/>
    <w:rsid w:val="00C516C9"/>
    <w:rsid w:val="00C753CA"/>
    <w:rsid w:val="00C75584"/>
    <w:rsid w:val="00C77D46"/>
    <w:rsid w:val="00C84483"/>
    <w:rsid w:val="00C87AAE"/>
    <w:rsid w:val="00C91EF3"/>
    <w:rsid w:val="00C92E96"/>
    <w:rsid w:val="00CA7A06"/>
    <w:rsid w:val="00CB08A9"/>
    <w:rsid w:val="00CC2B8F"/>
    <w:rsid w:val="00CD13C8"/>
    <w:rsid w:val="00CD4CB8"/>
    <w:rsid w:val="00CD5C70"/>
    <w:rsid w:val="00CE58EE"/>
    <w:rsid w:val="00CE628A"/>
    <w:rsid w:val="00CE70FD"/>
    <w:rsid w:val="00CF09A2"/>
    <w:rsid w:val="00CF2AE1"/>
    <w:rsid w:val="00CF323C"/>
    <w:rsid w:val="00CF49C1"/>
    <w:rsid w:val="00CF5D2E"/>
    <w:rsid w:val="00CF5FDC"/>
    <w:rsid w:val="00D03D8E"/>
    <w:rsid w:val="00D0518C"/>
    <w:rsid w:val="00D1299B"/>
    <w:rsid w:val="00D12B38"/>
    <w:rsid w:val="00D13D7F"/>
    <w:rsid w:val="00D16E01"/>
    <w:rsid w:val="00D2148D"/>
    <w:rsid w:val="00D217DC"/>
    <w:rsid w:val="00D35F01"/>
    <w:rsid w:val="00D446F4"/>
    <w:rsid w:val="00D57ED3"/>
    <w:rsid w:val="00D65229"/>
    <w:rsid w:val="00D67191"/>
    <w:rsid w:val="00D721E4"/>
    <w:rsid w:val="00D76621"/>
    <w:rsid w:val="00D82175"/>
    <w:rsid w:val="00D825FA"/>
    <w:rsid w:val="00D9316E"/>
    <w:rsid w:val="00D959BD"/>
    <w:rsid w:val="00D95B23"/>
    <w:rsid w:val="00DB7170"/>
    <w:rsid w:val="00DC31B8"/>
    <w:rsid w:val="00DC5A60"/>
    <w:rsid w:val="00DD5666"/>
    <w:rsid w:val="00DE16DB"/>
    <w:rsid w:val="00DF0C5D"/>
    <w:rsid w:val="00DF3C79"/>
    <w:rsid w:val="00DF5934"/>
    <w:rsid w:val="00E06A6E"/>
    <w:rsid w:val="00E10FFC"/>
    <w:rsid w:val="00E161F7"/>
    <w:rsid w:val="00E175BE"/>
    <w:rsid w:val="00E235E9"/>
    <w:rsid w:val="00E23AF8"/>
    <w:rsid w:val="00E354E8"/>
    <w:rsid w:val="00E40882"/>
    <w:rsid w:val="00E43393"/>
    <w:rsid w:val="00E43F18"/>
    <w:rsid w:val="00E6151D"/>
    <w:rsid w:val="00E62C1A"/>
    <w:rsid w:val="00E677CB"/>
    <w:rsid w:val="00E67859"/>
    <w:rsid w:val="00E7176F"/>
    <w:rsid w:val="00E74335"/>
    <w:rsid w:val="00EA0A7E"/>
    <w:rsid w:val="00EA2986"/>
    <w:rsid w:val="00EA5B22"/>
    <w:rsid w:val="00EA69F5"/>
    <w:rsid w:val="00EB22E0"/>
    <w:rsid w:val="00EB6054"/>
    <w:rsid w:val="00EB6439"/>
    <w:rsid w:val="00EC25C2"/>
    <w:rsid w:val="00EC50E2"/>
    <w:rsid w:val="00EC77F7"/>
    <w:rsid w:val="00ED174F"/>
    <w:rsid w:val="00ED70C5"/>
    <w:rsid w:val="00EE7104"/>
    <w:rsid w:val="00EF16FE"/>
    <w:rsid w:val="00EF1F32"/>
    <w:rsid w:val="00EF525C"/>
    <w:rsid w:val="00F03C9A"/>
    <w:rsid w:val="00F11516"/>
    <w:rsid w:val="00F14CDE"/>
    <w:rsid w:val="00F25ED1"/>
    <w:rsid w:val="00F27296"/>
    <w:rsid w:val="00F31240"/>
    <w:rsid w:val="00F610CA"/>
    <w:rsid w:val="00F62484"/>
    <w:rsid w:val="00F72AE1"/>
    <w:rsid w:val="00F72EA3"/>
    <w:rsid w:val="00F73763"/>
    <w:rsid w:val="00F75CFE"/>
    <w:rsid w:val="00F819BE"/>
    <w:rsid w:val="00FA652A"/>
    <w:rsid w:val="00FB353B"/>
    <w:rsid w:val="00FB4750"/>
    <w:rsid w:val="00FC493F"/>
    <w:rsid w:val="00FC51BE"/>
    <w:rsid w:val="00FD037F"/>
    <w:rsid w:val="00FD1DFE"/>
    <w:rsid w:val="00FD2566"/>
    <w:rsid w:val="00FD6096"/>
    <w:rsid w:val="00FE0F2D"/>
    <w:rsid w:val="00FE24E4"/>
    <w:rsid w:val="00FF1B00"/>
    <w:rsid w:val="00FF429F"/>
    <w:rsid w:val="00FF6D95"/>
    <w:rsid w:val="0C5395E4"/>
    <w:rsid w:val="13E7BDFD"/>
    <w:rsid w:val="213F0A4A"/>
    <w:rsid w:val="22DAA891"/>
    <w:rsid w:val="23613C88"/>
    <w:rsid w:val="2387B4F1"/>
    <w:rsid w:val="277E81B1"/>
    <w:rsid w:val="2B8D2096"/>
    <w:rsid w:val="352144E2"/>
    <w:rsid w:val="354EAAD9"/>
    <w:rsid w:val="39F1E11C"/>
    <w:rsid w:val="460F5AA1"/>
    <w:rsid w:val="4AA28687"/>
    <w:rsid w:val="4B0F1F3C"/>
    <w:rsid w:val="4BD8D1AD"/>
    <w:rsid w:val="4E097D42"/>
    <w:rsid w:val="58538636"/>
    <w:rsid w:val="58BDF21E"/>
    <w:rsid w:val="59C61EFC"/>
    <w:rsid w:val="5A63349E"/>
    <w:rsid w:val="5A8234CE"/>
    <w:rsid w:val="5E9BE5C8"/>
    <w:rsid w:val="650B474D"/>
    <w:rsid w:val="6AD139DD"/>
    <w:rsid w:val="70A1CB17"/>
    <w:rsid w:val="79124D52"/>
    <w:rsid w:val="7B94FB8B"/>
    <w:rsid w:val="7F07E311"/>
    <w:rsid w:val="7F1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FB21B"/>
  <w15:chartTrackingRefBased/>
  <w15:docId w15:val="{A641E437-4FFD-4C0A-A4CD-074437DF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FA"/>
    <w:pPr>
      <w:spacing w:after="0" w:line="264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ter"/>
    <w:uiPriority w:val="9"/>
    <w:qFormat/>
    <w:rsid w:val="0041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73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73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73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73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73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73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73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73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73B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73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73B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73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73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73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7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73BA"/>
    <w:rPr>
      <w:rFonts w:ascii="Arial" w:hAnsi="Arial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3B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73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73BA"/>
    <w:rPr>
      <w:rFonts w:ascii="Arial" w:hAnsi="Arial"/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73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D3371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D3371"/>
    <w:rPr>
      <w:rFonts w:ascii="Arial" w:hAnsi="Arial"/>
    </w:rPr>
  </w:style>
  <w:style w:type="paragraph" w:styleId="Rodap">
    <w:name w:val="footer"/>
    <w:basedOn w:val="Normal"/>
    <w:link w:val="RodapCarter"/>
    <w:uiPriority w:val="99"/>
    <w:unhideWhenUsed/>
    <w:rsid w:val="00BD3371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3371"/>
    <w:rPr>
      <w:rFonts w:ascii="Arial" w:hAnsi="Arial"/>
    </w:rPr>
  </w:style>
  <w:style w:type="character" w:styleId="Hiperligao">
    <w:name w:val="Hyperlink"/>
    <w:basedOn w:val="Tipodeletrapredefinidodopargrafo"/>
    <w:uiPriority w:val="99"/>
    <w:unhideWhenUsed/>
    <w:rsid w:val="000129B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129B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415208"/>
    <w:pPr>
      <w:spacing w:after="0" w:line="240" w:lineRule="auto"/>
    </w:pPr>
    <w:tblPr/>
  </w:style>
  <w:style w:type="paragraph" w:styleId="Reviso">
    <w:name w:val="Revision"/>
    <w:hidden/>
    <w:uiPriority w:val="99"/>
    <w:semiHidden/>
    <w:rsid w:val="006A3FEA"/>
    <w:pPr>
      <w:spacing w:after="0" w:line="240" w:lineRule="auto"/>
    </w:pPr>
    <w:rPr>
      <w:rFonts w:ascii="Arial" w:hAnsi="Arial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11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A11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A117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11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1179"/>
    <w:rPr>
      <w:rFonts w:ascii="Arial" w:hAnsi="Arial"/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B4750"/>
    <w:rPr>
      <w:color w:val="96607D" w:themeColor="followedHyperlink"/>
      <w:u w:val="single"/>
    </w:rPr>
  </w:style>
  <w:style w:type="character" w:styleId="Mencionar">
    <w:name w:val="Mention"/>
    <w:basedOn w:val="Tipodeletrapredefinidodopargrafo"/>
    <w:uiPriority w:val="99"/>
    <w:unhideWhenUsed/>
    <w:rsid w:val="00C7558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go.costa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.santos@lift.com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6D4CD7-1957-4A8C-9A90-4DA1AAD5311C}">
  <we:reference id="fdc14bef-455d-4f25-90c3-681230bba84d" version="1.1.0.0" store="EXCatalog" storeType="EXCatalog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Props1.xml><?xml version="1.0" encoding="utf-8"?>
<ds:datastoreItem xmlns:ds="http://schemas.openxmlformats.org/officeDocument/2006/customXml" ds:itemID="{FD289D8B-6432-4560-9F39-040CE7441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2001E-45F1-4653-902E-A89681B49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8F613-D10B-48B7-9797-E2DB9B4C7F6D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3284</Characters>
  <Application>Microsoft Office Word</Application>
  <DocSecurity>0</DocSecurity>
  <Lines>27</Lines>
  <Paragraphs>7</Paragraphs>
  <ScaleCrop>false</ScaleCrop>
  <Company>NTT DATA Services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Smith</dc:creator>
  <cp:keywords/>
  <dc:description/>
  <cp:lastModifiedBy>Ana Santos</cp:lastModifiedBy>
  <cp:revision>47</cp:revision>
  <dcterms:created xsi:type="dcterms:W3CDTF">2025-12-11T20:49:00Z</dcterms:created>
  <dcterms:modified xsi:type="dcterms:W3CDTF">2026-01-21T17:16:00Z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