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CD4C" w14:textId="77777777" w:rsidR="00B64EF0" w:rsidRDefault="00B64EF0" w:rsidP="00B64EF0">
      <w:pPr>
        <w:spacing w:after="0"/>
        <w:ind w:left="0" w:right="0"/>
        <w:jc w:val="center"/>
        <w:rPr>
          <w:b/>
          <w:bCs/>
        </w:rPr>
      </w:pPr>
    </w:p>
    <w:p w14:paraId="0DE18958" w14:textId="77777777" w:rsidR="00EE6F13" w:rsidRDefault="00EE6F13" w:rsidP="00EE6F13">
      <w:pPr>
        <w:spacing w:after="0"/>
        <w:ind w:left="0" w:right="0"/>
        <w:jc w:val="center"/>
        <w:rPr>
          <w:b/>
          <w:bCs/>
        </w:rPr>
      </w:pPr>
      <w:r w:rsidRPr="00EE6F13">
        <w:rPr>
          <w:b/>
          <w:bCs/>
        </w:rPr>
        <w:t>Zima w mieście sprzyja urazom. Ortopeda ostrzega przed kontuzjami na oblodzonych chodnikach</w:t>
      </w:r>
    </w:p>
    <w:p w14:paraId="0B43BC67" w14:textId="4EB6CCEA" w:rsidR="00EE6F13" w:rsidRDefault="00EE6F13" w:rsidP="00EE6F13">
      <w:pPr>
        <w:spacing w:after="0"/>
        <w:ind w:left="0" w:right="0"/>
        <w:rPr>
          <w:b/>
          <w:bCs/>
        </w:rPr>
      </w:pPr>
      <w:r w:rsidRPr="00EE6F13">
        <w:rPr>
          <w:b/>
          <w:bCs/>
        </w:rPr>
        <w:t>Minusowe temperatury, oblodzone i nieodśnieżone chodniki oraz nagłe zmiany pogody sprawiają, że zima w mieście jest okresem szczególnie niebezpiecznym dla zdrowia. Każdego roku w sezonie zimowym szpitalne oddziały ratunkowe i poradnie ortopedyczne notują wzrost liczby pacjentów z urazami powstałymi w wyniku poślizgnięć i upadków na śliskiej nawierzchni. Jak podkreśla dr n. med. Tomasz Kowalski, specjalista ortopedii i traumatologii narządu ruchu</w:t>
      </w:r>
      <w:r>
        <w:rPr>
          <w:b/>
          <w:bCs/>
        </w:rPr>
        <w:t xml:space="preserve"> ze</w:t>
      </w:r>
      <w:r w:rsidRPr="00EE6F13">
        <w:rPr>
          <w:b/>
          <w:bCs/>
        </w:rPr>
        <w:t xml:space="preserve"> Szpital</w:t>
      </w:r>
      <w:r>
        <w:rPr>
          <w:b/>
          <w:bCs/>
        </w:rPr>
        <w:t>a</w:t>
      </w:r>
      <w:r w:rsidRPr="00EE6F13">
        <w:rPr>
          <w:b/>
          <w:bCs/>
        </w:rPr>
        <w:t xml:space="preserve"> Carolina, Grupa LUX MED, do większości kontuzji dochodzi nie podczas sportu, lecz w codziennych sytuacjach – w drodze do pracy, szkoły czy sklepu.</w:t>
      </w:r>
    </w:p>
    <w:p w14:paraId="17720C1D" w14:textId="7EC4607E" w:rsidR="00EE6F13" w:rsidRPr="00EE6F13" w:rsidRDefault="00EE6F13" w:rsidP="00EE6F13">
      <w:pPr>
        <w:ind w:left="0" w:right="0"/>
        <w:rPr>
          <w:b/>
          <w:bCs/>
        </w:rPr>
      </w:pPr>
      <w:r w:rsidRPr="00EE6F13">
        <w:rPr>
          <w:b/>
          <w:bCs/>
        </w:rPr>
        <w:t>Najczęstsze urazy zimą w mieście</w:t>
      </w:r>
    </w:p>
    <w:p w14:paraId="0D478337" w14:textId="15E0212A" w:rsidR="00EE6F13" w:rsidRPr="00EE6F13" w:rsidRDefault="00EE6F13" w:rsidP="00EE6F13">
      <w:pPr>
        <w:spacing w:after="0"/>
        <w:ind w:left="0" w:right="0"/>
      </w:pPr>
      <w:r w:rsidRPr="00EE6F13">
        <w:t xml:space="preserve">– </w:t>
      </w:r>
      <w:r w:rsidRPr="00EE6F13">
        <w:rPr>
          <w:i/>
          <w:iCs/>
        </w:rPr>
        <w:t xml:space="preserve">Zimą w warunkach miejskich dominują urazy wynikające z upadków na lodzie lub ubitym śniegu </w:t>
      </w:r>
      <w:r w:rsidRPr="00EE6F13">
        <w:t xml:space="preserve">– mówi </w:t>
      </w:r>
      <w:r w:rsidRPr="00EE6F13">
        <w:rPr>
          <w:b/>
          <w:bCs/>
        </w:rPr>
        <w:t>dr n. med. Tomasz Kowalski, specjalista ortopedii i traumatologii narządu ruchu</w:t>
      </w:r>
      <w:r>
        <w:rPr>
          <w:b/>
          <w:bCs/>
        </w:rPr>
        <w:t xml:space="preserve"> ze</w:t>
      </w:r>
      <w:r w:rsidRPr="00EE6F13">
        <w:rPr>
          <w:b/>
          <w:bCs/>
        </w:rPr>
        <w:t xml:space="preserve"> Szpital</w:t>
      </w:r>
      <w:r>
        <w:rPr>
          <w:b/>
          <w:bCs/>
        </w:rPr>
        <w:t>a</w:t>
      </w:r>
      <w:r w:rsidRPr="00EE6F13">
        <w:rPr>
          <w:b/>
          <w:bCs/>
        </w:rPr>
        <w:t xml:space="preserve"> Carolina, Grupa LUX MED</w:t>
      </w:r>
      <w:r w:rsidRPr="00EE6F13">
        <w:t xml:space="preserve">. – </w:t>
      </w:r>
      <w:r w:rsidRPr="00EE6F13">
        <w:rPr>
          <w:i/>
          <w:iCs/>
        </w:rPr>
        <w:t>Najczęściej są to złamania kości promieniowej, urazy nadgarstków, kostek oraz skręcenia kolan. U osób starszych szczególnie niebezpieczne są złamania bliższego końca kości udowej, które często wymagają leczenia operacyjnego i długiej rehabilitacji.</w:t>
      </w:r>
    </w:p>
    <w:p w14:paraId="0B817DD2" w14:textId="25F3D951" w:rsidR="00EE6F13" w:rsidRPr="00EE6F13" w:rsidRDefault="00EE6F13" w:rsidP="00EE6F13">
      <w:pPr>
        <w:spacing w:after="0"/>
        <w:ind w:left="0" w:right="0"/>
      </w:pPr>
      <w:r>
        <w:t>O tej porze roku to seniorzy</w:t>
      </w:r>
      <w:r w:rsidRPr="00EE6F13">
        <w:rPr>
          <w:b/>
          <w:bCs/>
        </w:rPr>
        <w:t xml:space="preserve"> </w:t>
      </w:r>
      <w:r w:rsidRPr="00EE6F13">
        <w:t>są najbardziej narażeni na poważne konsekwencje upadków. Wynika to m.in. z osłabionej koordynacji ruchowej, gorszego refleksu oraz częstej osteoporozy, która zwiększa podatność kości na złamania.</w:t>
      </w:r>
    </w:p>
    <w:p w14:paraId="01C4948B" w14:textId="77777777" w:rsidR="00EE6F13" w:rsidRPr="00EE6F13" w:rsidRDefault="00EE6F13" w:rsidP="00EE6F13">
      <w:pPr>
        <w:spacing w:after="0"/>
        <w:ind w:left="0" w:right="0"/>
        <w:rPr>
          <w:b/>
          <w:bCs/>
        </w:rPr>
      </w:pPr>
      <w:r w:rsidRPr="00EE6F13">
        <w:rPr>
          <w:b/>
          <w:bCs/>
        </w:rPr>
        <w:t>Oblodzone chodniki – realne zagrożenie dla zdrowia</w:t>
      </w:r>
    </w:p>
    <w:p w14:paraId="6D835543" w14:textId="77777777" w:rsidR="00EE6F13" w:rsidRPr="00EE6F13" w:rsidRDefault="00EE6F13" w:rsidP="00EE6F13">
      <w:pPr>
        <w:spacing w:after="0"/>
        <w:ind w:left="0" w:right="0"/>
      </w:pPr>
      <w:r w:rsidRPr="00EE6F13">
        <w:t>Nieodśnieżone lub oblodzone chodniki, schody i przejścia dla pieszych to jeden z głównych czynników ryzyka zimowych kontuzji w mieście. Nawet krótki poślizg może zakończyć się bolesnym urazem.</w:t>
      </w:r>
    </w:p>
    <w:p w14:paraId="626AD118" w14:textId="790F9358" w:rsidR="00EE6F13" w:rsidRPr="00EE6F13" w:rsidRDefault="00EE6F13" w:rsidP="00EE6F13">
      <w:pPr>
        <w:spacing w:after="0"/>
        <w:ind w:left="0" w:right="0"/>
      </w:pPr>
      <w:r w:rsidRPr="00EE6F13">
        <w:t xml:space="preserve">– </w:t>
      </w:r>
      <w:r w:rsidRPr="00EE6F13">
        <w:rPr>
          <w:i/>
          <w:iCs/>
        </w:rPr>
        <w:t>Upadek na twardą, śliską nawierzchnię często odbywa się bez możliwości reakcji, dlatego tak ważna jest zarówno profilaktyka, jak i świadomość, jak zachować się w momencie utraty równowagi</w:t>
      </w:r>
      <w:r w:rsidRPr="00EE6F13">
        <w:t xml:space="preserve"> – podkreśla </w:t>
      </w:r>
      <w:r>
        <w:t>ekspert</w:t>
      </w:r>
      <w:r w:rsidRPr="00EE6F13">
        <w:t>.</w:t>
      </w:r>
    </w:p>
    <w:p w14:paraId="36E469E6" w14:textId="77777777" w:rsidR="00EE6F13" w:rsidRPr="00EE6F13" w:rsidRDefault="00EE6F13" w:rsidP="00EE6F13">
      <w:pPr>
        <w:spacing w:after="0"/>
        <w:ind w:left="0" w:right="0"/>
        <w:rPr>
          <w:b/>
          <w:bCs/>
        </w:rPr>
      </w:pPr>
      <w:r w:rsidRPr="00EE6F13">
        <w:rPr>
          <w:b/>
          <w:bCs/>
        </w:rPr>
        <w:t>Czy można upaść „bezpiecznie”?</w:t>
      </w:r>
    </w:p>
    <w:p w14:paraId="73BF70C5" w14:textId="77777777" w:rsidR="00EE6F13" w:rsidRPr="00EE6F13" w:rsidRDefault="00EE6F13" w:rsidP="00EE6F13">
      <w:pPr>
        <w:spacing w:after="0"/>
        <w:ind w:left="0" w:right="0"/>
      </w:pPr>
      <w:r w:rsidRPr="00EE6F13">
        <w:lastRenderedPageBreak/>
        <w:t>Choć brzmi to paradoksalnie, sposób upadania ma ogromne znaczenie dla ryzyka urazu. Odpowiednia reakcja może ograniczyć skutki zderzenia z podłożem i zmniejszyć ryzyko złamań.</w:t>
      </w:r>
    </w:p>
    <w:p w14:paraId="12563C11" w14:textId="24CFC32C" w:rsidR="00EE6F13" w:rsidRPr="00EE6F13" w:rsidRDefault="00EE6F13" w:rsidP="00EE6F13">
      <w:pPr>
        <w:spacing w:after="0"/>
        <w:ind w:left="0" w:right="0"/>
      </w:pPr>
      <w:r>
        <w:t>Specjalista</w:t>
      </w:r>
      <w:r w:rsidRPr="00EE6F13">
        <w:t xml:space="preserve"> zalec</w:t>
      </w:r>
      <w:r>
        <w:t>a</w:t>
      </w:r>
      <w:r w:rsidRPr="00EE6F13">
        <w:t>:</w:t>
      </w:r>
    </w:p>
    <w:p w14:paraId="114B0D74" w14:textId="77777777" w:rsidR="00EE6F13" w:rsidRPr="00EE6F13" w:rsidRDefault="00EE6F13" w:rsidP="00EE6F13">
      <w:pPr>
        <w:numPr>
          <w:ilvl w:val="0"/>
          <w:numId w:val="9"/>
        </w:numPr>
        <w:spacing w:before="0" w:after="0"/>
        <w:ind w:right="0"/>
      </w:pPr>
      <w:r w:rsidRPr="00EE6F13">
        <w:t>chronić głowę i twarz, chowając brodę do klatki piersiowej,</w:t>
      </w:r>
    </w:p>
    <w:p w14:paraId="074FD43D" w14:textId="77777777" w:rsidR="00EE6F13" w:rsidRPr="00EE6F13" w:rsidRDefault="00EE6F13" w:rsidP="00EE6F13">
      <w:pPr>
        <w:numPr>
          <w:ilvl w:val="0"/>
          <w:numId w:val="9"/>
        </w:numPr>
        <w:spacing w:before="0" w:after="0"/>
        <w:ind w:right="0"/>
      </w:pPr>
      <w:r w:rsidRPr="00EE6F13">
        <w:t>nie podpierać się sztywnymi, wyprostowanymi rękami,</w:t>
      </w:r>
    </w:p>
    <w:p w14:paraId="1C8DEB60" w14:textId="77777777" w:rsidR="00EE6F13" w:rsidRPr="00EE6F13" w:rsidRDefault="00EE6F13" w:rsidP="00EE6F13">
      <w:pPr>
        <w:numPr>
          <w:ilvl w:val="0"/>
          <w:numId w:val="9"/>
        </w:numPr>
        <w:spacing w:before="0" w:after="0"/>
        <w:ind w:right="0"/>
      </w:pPr>
      <w:r w:rsidRPr="00EE6F13">
        <w:t>starać się amortyzować upadek ugiętymi kończynami lub pośladkami,</w:t>
      </w:r>
    </w:p>
    <w:p w14:paraId="0B8B72BB" w14:textId="77777777" w:rsidR="00EE6F13" w:rsidRPr="00EE6F13" w:rsidRDefault="00EE6F13" w:rsidP="00EE6F13">
      <w:pPr>
        <w:numPr>
          <w:ilvl w:val="0"/>
          <w:numId w:val="9"/>
        </w:numPr>
        <w:spacing w:before="0" w:after="0"/>
        <w:ind w:right="0"/>
      </w:pPr>
      <w:r w:rsidRPr="00EE6F13">
        <w:t>w miarę możliwości rozluźnić ciało, unikając gwałtownego napięcia.</w:t>
      </w:r>
    </w:p>
    <w:p w14:paraId="7FBD33E4" w14:textId="27CB097F" w:rsidR="00EE6F13" w:rsidRPr="00EE6F13" w:rsidRDefault="00EE6F13" w:rsidP="00EE6F13">
      <w:pPr>
        <w:spacing w:after="0"/>
        <w:ind w:left="0" w:right="0"/>
      </w:pPr>
      <w:r w:rsidRPr="00EE6F13">
        <w:t xml:space="preserve">– </w:t>
      </w:r>
      <w:r w:rsidRPr="00EE6F13">
        <w:rPr>
          <w:i/>
          <w:iCs/>
        </w:rPr>
        <w:t>Instynktowne wystawianie rąk do przodu często kończy się złamaniem nadgarstka. Warto uczyć się właściwych reakcji, szczególnie jeśli często poruszamy się po śliskich nawierzchniach</w:t>
      </w:r>
      <w:r w:rsidRPr="00EE6F13">
        <w:t xml:space="preserve"> – dodaje </w:t>
      </w:r>
      <w:r>
        <w:t>ortopeda</w:t>
      </w:r>
      <w:r w:rsidRPr="00EE6F13">
        <w:t>.</w:t>
      </w:r>
    </w:p>
    <w:p w14:paraId="187CA85E" w14:textId="77777777" w:rsidR="00EE6F13" w:rsidRPr="00EE6F13" w:rsidRDefault="00EE6F13" w:rsidP="00EE6F13">
      <w:pPr>
        <w:spacing w:after="0"/>
        <w:ind w:left="0" w:right="0"/>
        <w:rPr>
          <w:b/>
          <w:bCs/>
        </w:rPr>
      </w:pPr>
      <w:r w:rsidRPr="00EE6F13">
        <w:rPr>
          <w:b/>
          <w:bCs/>
        </w:rPr>
        <w:t>Jak zmniejszyć ryzyko urazów zimą?</w:t>
      </w:r>
    </w:p>
    <w:p w14:paraId="0153DF6A" w14:textId="77777777" w:rsidR="00EE6F13" w:rsidRPr="00EE6F13" w:rsidRDefault="00EE6F13" w:rsidP="00EE6F13">
      <w:pPr>
        <w:spacing w:after="0"/>
        <w:ind w:left="0" w:right="0"/>
      </w:pPr>
      <w:r w:rsidRPr="00EE6F13">
        <w:t>Oprócz ostrożności kluczowe znaczenie ma odpowiednia profilaktyka:</w:t>
      </w:r>
    </w:p>
    <w:p w14:paraId="09AEA101" w14:textId="77777777" w:rsidR="00EE6F13" w:rsidRPr="00EE6F13" w:rsidRDefault="00EE6F13" w:rsidP="00EE6F13">
      <w:pPr>
        <w:numPr>
          <w:ilvl w:val="0"/>
          <w:numId w:val="10"/>
        </w:numPr>
        <w:spacing w:before="0" w:after="0"/>
        <w:ind w:right="0"/>
      </w:pPr>
      <w:r w:rsidRPr="00EE6F13">
        <w:t>antypoślizgowe, stabilne obuwie, najlepiej z usztywnioną kostką,</w:t>
      </w:r>
    </w:p>
    <w:p w14:paraId="0B635F63" w14:textId="77777777" w:rsidR="00EE6F13" w:rsidRPr="00EE6F13" w:rsidRDefault="00EE6F13" w:rsidP="00EE6F13">
      <w:pPr>
        <w:numPr>
          <w:ilvl w:val="0"/>
          <w:numId w:val="10"/>
        </w:numPr>
        <w:spacing w:before="0" w:after="0"/>
        <w:ind w:right="0"/>
      </w:pPr>
      <w:r w:rsidRPr="00EE6F13">
        <w:t>krótsze kroki i wolniejsze tempo chodzenia,</w:t>
      </w:r>
    </w:p>
    <w:p w14:paraId="7E4F0488" w14:textId="77777777" w:rsidR="00EE6F13" w:rsidRPr="00EE6F13" w:rsidRDefault="00EE6F13" w:rsidP="00EE6F13">
      <w:pPr>
        <w:numPr>
          <w:ilvl w:val="0"/>
          <w:numId w:val="10"/>
        </w:numPr>
        <w:spacing w:before="0" w:after="0"/>
        <w:ind w:right="0"/>
      </w:pPr>
      <w:r w:rsidRPr="00EE6F13">
        <w:t>unikanie noszenia ciężkich toreb ograniczających równowagę,</w:t>
      </w:r>
    </w:p>
    <w:p w14:paraId="386DDA5E" w14:textId="77777777" w:rsidR="00EE6F13" w:rsidRPr="00EE6F13" w:rsidRDefault="00EE6F13" w:rsidP="00EE6F13">
      <w:pPr>
        <w:numPr>
          <w:ilvl w:val="0"/>
          <w:numId w:val="10"/>
        </w:numPr>
        <w:spacing w:before="0" w:after="0"/>
        <w:ind w:right="0"/>
      </w:pPr>
      <w:r w:rsidRPr="00EE6F13">
        <w:t>regularna aktywność fizyczna wzmacniająca mięśnie i stawy,</w:t>
      </w:r>
    </w:p>
    <w:p w14:paraId="695F1B3E" w14:textId="77777777" w:rsidR="00EE6F13" w:rsidRPr="00EE6F13" w:rsidRDefault="00EE6F13" w:rsidP="00EE6F13">
      <w:pPr>
        <w:numPr>
          <w:ilvl w:val="0"/>
          <w:numId w:val="10"/>
        </w:numPr>
        <w:spacing w:before="0" w:after="0"/>
        <w:ind w:right="0"/>
      </w:pPr>
      <w:r w:rsidRPr="00EE6F13">
        <w:t>dbanie o prawidłowy poziom witaminy D i wapnia.</w:t>
      </w:r>
    </w:p>
    <w:p w14:paraId="350D8038" w14:textId="659488DC" w:rsidR="00EE6F13" w:rsidRPr="00EE6F13" w:rsidRDefault="00EE6F13" w:rsidP="00EE6F13">
      <w:pPr>
        <w:spacing w:after="0"/>
        <w:ind w:left="0" w:right="0"/>
      </w:pPr>
      <w:r w:rsidRPr="00EE6F13">
        <w:t xml:space="preserve">– </w:t>
      </w:r>
      <w:r w:rsidRPr="00EE6F13">
        <w:rPr>
          <w:i/>
          <w:iCs/>
        </w:rPr>
        <w:t>Sprawny układ mięśniowo-szkieletowy lepiej radzi sobie w sytuacjach nagłych, takich jak poślizg czy upadek. Nawet umiarkowana, regularna aktywność fizyczna znacząco zmniejsza ryzyko poważnych urazów</w:t>
      </w:r>
      <w:r w:rsidRPr="00EE6F13">
        <w:t xml:space="preserve"> – podsumowuje dr n. med. Tomasz Kowalski.</w:t>
      </w:r>
    </w:p>
    <w:p w14:paraId="3552E2B1" w14:textId="77777777" w:rsidR="00EE6F13" w:rsidRDefault="00EE6F13" w:rsidP="00AE575A">
      <w:pPr>
        <w:pStyle w:val="Podpis"/>
        <w:ind w:left="0" w:right="0"/>
        <w:rPr>
          <w:b/>
          <w:bCs w:val="0"/>
          <w:sz w:val="16"/>
          <w:szCs w:val="14"/>
        </w:rPr>
      </w:pPr>
    </w:p>
    <w:p w14:paraId="46975DF2" w14:textId="61FCABAC" w:rsidR="00AE575A" w:rsidRPr="00CE094D" w:rsidRDefault="00AE575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777A" w14:textId="77777777" w:rsidR="00400C54" w:rsidRDefault="00400C54" w:rsidP="00A66B18">
      <w:pPr>
        <w:spacing w:before="0" w:after="0"/>
      </w:pPr>
      <w:r>
        <w:separator/>
      </w:r>
    </w:p>
  </w:endnote>
  <w:endnote w:type="continuationSeparator" w:id="0">
    <w:p w14:paraId="14508EE3" w14:textId="77777777" w:rsidR="00400C54" w:rsidRDefault="00400C5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CDE2" w14:textId="77777777" w:rsidR="00400C54" w:rsidRDefault="00400C54" w:rsidP="00A66B18">
      <w:pPr>
        <w:spacing w:before="0" w:after="0"/>
      </w:pPr>
      <w:r>
        <w:separator/>
      </w:r>
    </w:p>
  </w:footnote>
  <w:footnote w:type="continuationSeparator" w:id="0">
    <w:p w14:paraId="41A3C9F5" w14:textId="77777777" w:rsidR="00400C54" w:rsidRDefault="00400C5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8EC3A07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44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0D8AF502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6011FD">
                            <w:rPr>
                              <w:sz w:val="16"/>
                              <w:szCs w:val="16"/>
                            </w:rPr>
                            <w:t>21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EE6F13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0s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" stroked="f">
              <v:textbox>
                <w:txbxContent>
                  <w:p w14:paraId="2399D91C" w14:textId="0D8AF502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6011FD">
                      <w:rPr>
                        <w:sz w:val="16"/>
                        <w:szCs w:val="16"/>
                      </w:rPr>
                      <w:t>21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EE6F13">
                      <w:rPr>
                        <w:sz w:val="16"/>
                        <w:szCs w:val="16"/>
                      </w:rPr>
                      <w:t>01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EE6F13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B86"/>
    <w:multiLevelType w:val="multilevel"/>
    <w:tmpl w:val="12F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57DD"/>
    <w:multiLevelType w:val="multilevel"/>
    <w:tmpl w:val="1DF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9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388766097">
    <w:abstractNumId w:val="6"/>
  </w:num>
  <w:num w:numId="10" w16cid:durableId="46675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5347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0F465C"/>
    <w:rsid w:val="000F5E4A"/>
    <w:rsid w:val="00102BF8"/>
    <w:rsid w:val="00105BFB"/>
    <w:rsid w:val="0010680C"/>
    <w:rsid w:val="00134B92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0F23"/>
    <w:rsid w:val="00203E4B"/>
    <w:rsid w:val="00204940"/>
    <w:rsid w:val="00205A88"/>
    <w:rsid w:val="0020773B"/>
    <w:rsid w:val="0020798D"/>
    <w:rsid w:val="00213552"/>
    <w:rsid w:val="0021425D"/>
    <w:rsid w:val="00214E28"/>
    <w:rsid w:val="002152EA"/>
    <w:rsid w:val="002277C3"/>
    <w:rsid w:val="00231F7A"/>
    <w:rsid w:val="00233570"/>
    <w:rsid w:val="002337A9"/>
    <w:rsid w:val="002405DF"/>
    <w:rsid w:val="0025613D"/>
    <w:rsid w:val="00256390"/>
    <w:rsid w:val="00263CF0"/>
    <w:rsid w:val="002733A6"/>
    <w:rsid w:val="0029522B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552B4"/>
    <w:rsid w:val="00362A8D"/>
    <w:rsid w:val="00363ADB"/>
    <w:rsid w:val="00364BC6"/>
    <w:rsid w:val="003859D6"/>
    <w:rsid w:val="00394757"/>
    <w:rsid w:val="003950B0"/>
    <w:rsid w:val="003A0150"/>
    <w:rsid w:val="003A6536"/>
    <w:rsid w:val="003D1341"/>
    <w:rsid w:val="003D42CD"/>
    <w:rsid w:val="003E1537"/>
    <w:rsid w:val="003E24DF"/>
    <w:rsid w:val="003E383D"/>
    <w:rsid w:val="00400C54"/>
    <w:rsid w:val="00401417"/>
    <w:rsid w:val="0041428F"/>
    <w:rsid w:val="0041738A"/>
    <w:rsid w:val="00423F27"/>
    <w:rsid w:val="004307E4"/>
    <w:rsid w:val="004326BA"/>
    <w:rsid w:val="0043332F"/>
    <w:rsid w:val="00435DFE"/>
    <w:rsid w:val="004445A0"/>
    <w:rsid w:val="0045044E"/>
    <w:rsid w:val="0045718E"/>
    <w:rsid w:val="0046500F"/>
    <w:rsid w:val="0047319D"/>
    <w:rsid w:val="00473D33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2864"/>
    <w:rsid w:val="00575678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02E"/>
    <w:rsid w:val="005C41E8"/>
    <w:rsid w:val="005D77D9"/>
    <w:rsid w:val="005E08FB"/>
    <w:rsid w:val="006011FD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37F26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B3947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2071"/>
    <w:rsid w:val="008947A7"/>
    <w:rsid w:val="00896D3F"/>
    <w:rsid w:val="008B146E"/>
    <w:rsid w:val="008B4035"/>
    <w:rsid w:val="008B7650"/>
    <w:rsid w:val="008D2525"/>
    <w:rsid w:val="008E5410"/>
    <w:rsid w:val="008E5CBD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0065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2B69"/>
    <w:rsid w:val="00A252BF"/>
    <w:rsid w:val="00A265A4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171A2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1B1E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2E3B"/>
    <w:rsid w:val="00BA77A9"/>
    <w:rsid w:val="00BB17B1"/>
    <w:rsid w:val="00BE0683"/>
    <w:rsid w:val="00BE2E51"/>
    <w:rsid w:val="00BF2269"/>
    <w:rsid w:val="00C16B32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1627"/>
    <w:rsid w:val="00C63575"/>
    <w:rsid w:val="00C66F40"/>
    <w:rsid w:val="00C701F7"/>
    <w:rsid w:val="00C70786"/>
    <w:rsid w:val="00C73880"/>
    <w:rsid w:val="00C75F3D"/>
    <w:rsid w:val="00CA0181"/>
    <w:rsid w:val="00CB015A"/>
    <w:rsid w:val="00CC1034"/>
    <w:rsid w:val="00CC2501"/>
    <w:rsid w:val="00CD0F59"/>
    <w:rsid w:val="00CD7003"/>
    <w:rsid w:val="00CD743F"/>
    <w:rsid w:val="00CD793F"/>
    <w:rsid w:val="00CE094D"/>
    <w:rsid w:val="00CE249B"/>
    <w:rsid w:val="00CF724D"/>
    <w:rsid w:val="00D00D81"/>
    <w:rsid w:val="00D06D7E"/>
    <w:rsid w:val="00D10958"/>
    <w:rsid w:val="00D21C7C"/>
    <w:rsid w:val="00D25643"/>
    <w:rsid w:val="00D40595"/>
    <w:rsid w:val="00D534E1"/>
    <w:rsid w:val="00D61AEF"/>
    <w:rsid w:val="00D66593"/>
    <w:rsid w:val="00D7514C"/>
    <w:rsid w:val="00D8012A"/>
    <w:rsid w:val="00D84B88"/>
    <w:rsid w:val="00D8599C"/>
    <w:rsid w:val="00D907B0"/>
    <w:rsid w:val="00DA740C"/>
    <w:rsid w:val="00DB3317"/>
    <w:rsid w:val="00DB3D68"/>
    <w:rsid w:val="00DB76B6"/>
    <w:rsid w:val="00DC14F9"/>
    <w:rsid w:val="00DD0014"/>
    <w:rsid w:val="00DE6DA2"/>
    <w:rsid w:val="00DF1423"/>
    <w:rsid w:val="00DF1707"/>
    <w:rsid w:val="00DF2AE2"/>
    <w:rsid w:val="00DF2D30"/>
    <w:rsid w:val="00DF4242"/>
    <w:rsid w:val="00DF4FAE"/>
    <w:rsid w:val="00DF5FEF"/>
    <w:rsid w:val="00DF7A1B"/>
    <w:rsid w:val="00E02D76"/>
    <w:rsid w:val="00E04D0D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779"/>
    <w:rsid w:val="00E81E2A"/>
    <w:rsid w:val="00E84B21"/>
    <w:rsid w:val="00E84CDA"/>
    <w:rsid w:val="00E864AD"/>
    <w:rsid w:val="00EA3150"/>
    <w:rsid w:val="00EA7A68"/>
    <w:rsid w:val="00EB12CB"/>
    <w:rsid w:val="00EC4161"/>
    <w:rsid w:val="00EC4A09"/>
    <w:rsid w:val="00EC4A10"/>
    <w:rsid w:val="00EC7A60"/>
    <w:rsid w:val="00ED638F"/>
    <w:rsid w:val="00ED6E18"/>
    <w:rsid w:val="00EE0952"/>
    <w:rsid w:val="00EE6F13"/>
    <w:rsid w:val="00EF2402"/>
    <w:rsid w:val="00EF5B17"/>
    <w:rsid w:val="00F02FE2"/>
    <w:rsid w:val="00F0338A"/>
    <w:rsid w:val="00F05022"/>
    <w:rsid w:val="00F0588D"/>
    <w:rsid w:val="00F07366"/>
    <w:rsid w:val="00F07816"/>
    <w:rsid w:val="00F114A2"/>
    <w:rsid w:val="00F115A4"/>
    <w:rsid w:val="00F14DF1"/>
    <w:rsid w:val="00F31962"/>
    <w:rsid w:val="00F31F6D"/>
    <w:rsid w:val="00F3727A"/>
    <w:rsid w:val="00F37C3A"/>
    <w:rsid w:val="00F42563"/>
    <w:rsid w:val="00F42A46"/>
    <w:rsid w:val="00F70F93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132</TotalTime>
  <Pages>2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43</cp:revision>
  <dcterms:created xsi:type="dcterms:W3CDTF">2025-12-22T11:36:00Z</dcterms:created>
  <dcterms:modified xsi:type="dcterms:W3CDTF">2026-01-21T14:14:00Z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