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8AB4" w14:textId="21F2C4AC" w:rsidR="00AB2DEA" w:rsidRDefault="00AB2DEA" w:rsidP="00B114EA">
      <w:pPr>
        <w:jc w:val="center"/>
        <w:rPr>
          <w:rFonts w:ascii="Georgia" w:hAnsi="Georgia"/>
          <w:b/>
          <w:bCs/>
          <w:sz w:val="28"/>
          <w:szCs w:val="28"/>
        </w:rPr>
      </w:pPr>
      <w:r w:rsidRPr="00AB2DEA">
        <w:rPr>
          <w:rFonts w:ascii="Georgia" w:hAnsi="Georgia"/>
          <w:b/>
          <w:bCs/>
          <w:sz w:val="28"/>
          <w:szCs w:val="28"/>
        </w:rPr>
        <w:t>Dos projetos-piloto aos resultados: relatório global de IA da NTT DATA mostra como as empresas líderes transformam visão em valor</w:t>
      </w:r>
    </w:p>
    <w:p w14:paraId="331EAEA4" w14:textId="77777777" w:rsidR="00B114EA" w:rsidRDefault="00B114EA" w:rsidP="00B114EA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7C8CA998" w14:textId="5DE15DC0" w:rsidR="00AB2DEA" w:rsidRDefault="00AB2DEA" w:rsidP="00AB2DEA">
      <w:pPr>
        <w:jc w:val="both"/>
        <w:rPr>
          <w:i/>
          <w:iCs/>
          <w:sz w:val="20"/>
          <w:szCs w:val="20"/>
        </w:rPr>
      </w:pPr>
      <w:r w:rsidRPr="16F6FBCF">
        <w:rPr>
          <w:i/>
          <w:iCs/>
          <w:sz w:val="20"/>
          <w:szCs w:val="20"/>
        </w:rPr>
        <w:t xml:space="preserve">Estudo revela que 15% </w:t>
      </w:r>
      <w:r w:rsidR="00A73BFA" w:rsidRPr="16F6FBCF">
        <w:rPr>
          <w:i/>
          <w:iCs/>
          <w:sz w:val="20"/>
          <w:szCs w:val="20"/>
        </w:rPr>
        <w:t xml:space="preserve">das </w:t>
      </w:r>
      <w:r w:rsidRPr="16F6FBCF">
        <w:rPr>
          <w:i/>
          <w:iCs/>
          <w:sz w:val="20"/>
          <w:szCs w:val="20"/>
        </w:rPr>
        <w:t xml:space="preserve">empresas mais avançadas têm 2,5 vezes mais probabilidade de registar um crescimento superior a 10% nas receitas e </w:t>
      </w:r>
      <w:r w:rsidR="00E67BC5" w:rsidRPr="16F6FBCF">
        <w:rPr>
          <w:i/>
          <w:iCs/>
          <w:sz w:val="20"/>
          <w:szCs w:val="20"/>
        </w:rPr>
        <w:t>uma probabilidade</w:t>
      </w:r>
      <w:r w:rsidRPr="16F6FBCF">
        <w:rPr>
          <w:i/>
          <w:iCs/>
          <w:sz w:val="20"/>
          <w:szCs w:val="20"/>
        </w:rPr>
        <w:t xml:space="preserve"> 3 vezes </w:t>
      </w:r>
      <w:r w:rsidR="00E67BC5" w:rsidRPr="16F6FBCF">
        <w:rPr>
          <w:i/>
          <w:iCs/>
          <w:sz w:val="20"/>
          <w:szCs w:val="20"/>
        </w:rPr>
        <w:t xml:space="preserve">maior </w:t>
      </w:r>
      <w:r w:rsidRPr="16F6FBCF">
        <w:rPr>
          <w:i/>
          <w:iCs/>
          <w:sz w:val="20"/>
          <w:szCs w:val="20"/>
        </w:rPr>
        <w:t>de alcançar margens de lucro iguais ou superiores a 15% com iniciativas de IA</w:t>
      </w:r>
    </w:p>
    <w:p w14:paraId="226D062A" w14:textId="77777777" w:rsidR="00B114EA" w:rsidRPr="00AB2DEA" w:rsidRDefault="00B114EA" w:rsidP="00AB2DEA">
      <w:pPr>
        <w:jc w:val="both"/>
        <w:rPr>
          <w:sz w:val="20"/>
          <w:szCs w:val="20"/>
        </w:rPr>
      </w:pPr>
    </w:p>
    <w:p w14:paraId="3B53218F" w14:textId="7F7C0293" w:rsidR="00AB2DEA" w:rsidRPr="00AB2DEA" w:rsidRDefault="00E67BC5" w:rsidP="00AB2DEA">
      <w:pPr>
        <w:jc w:val="both"/>
        <w:rPr>
          <w:sz w:val="20"/>
          <w:szCs w:val="20"/>
        </w:rPr>
      </w:pPr>
      <w:r w:rsidRPr="1DB48271">
        <w:rPr>
          <w:b/>
          <w:bCs/>
          <w:sz w:val="20"/>
          <w:szCs w:val="20"/>
        </w:rPr>
        <w:t xml:space="preserve">Lisboa, </w:t>
      </w:r>
      <w:r w:rsidR="00B114EA">
        <w:rPr>
          <w:b/>
          <w:bCs/>
          <w:sz w:val="20"/>
          <w:szCs w:val="20"/>
        </w:rPr>
        <w:t>21</w:t>
      </w:r>
      <w:r w:rsidRPr="1DB48271">
        <w:rPr>
          <w:b/>
          <w:bCs/>
          <w:sz w:val="20"/>
          <w:szCs w:val="20"/>
        </w:rPr>
        <w:t xml:space="preserve"> de janeiro de 2026 -</w:t>
      </w:r>
      <w:r w:rsidRPr="1DB48271">
        <w:rPr>
          <w:sz w:val="20"/>
          <w:szCs w:val="20"/>
        </w:rPr>
        <w:t xml:space="preserve"> </w:t>
      </w:r>
      <w:r w:rsidR="00AB2DEA" w:rsidRPr="00AB2DEA">
        <w:rPr>
          <w:sz w:val="20"/>
          <w:szCs w:val="20"/>
        </w:rPr>
        <w:t>A NTT DATA, líder global em inteligência artificial, serviços digitais e tecnologias de informação, apresent</w:t>
      </w:r>
      <w:r w:rsidRPr="1DB48271">
        <w:rPr>
          <w:sz w:val="20"/>
          <w:szCs w:val="20"/>
        </w:rPr>
        <w:t>a</w:t>
      </w:r>
      <w:r w:rsidR="00AB2DEA" w:rsidRPr="1DB48271" w:rsidDel="00AB2DEA">
        <w:rPr>
          <w:sz w:val="20"/>
          <w:szCs w:val="20"/>
        </w:rPr>
        <w:t xml:space="preserve"> o </w:t>
      </w:r>
      <w:hyperlink r:id="rId10">
        <w:r w:rsidR="0F179455" w:rsidRPr="7A24A0EB">
          <w:rPr>
            <w:rStyle w:val="Hiperligao"/>
            <w:sz w:val="20"/>
            <w:szCs w:val="20"/>
          </w:rPr>
          <w:t>"</w:t>
        </w:r>
        <w:r w:rsidR="028603DF" w:rsidRPr="7A24A0EB">
          <w:rPr>
            <w:rStyle w:val="Hiperligao"/>
            <w:sz w:val="20"/>
            <w:szCs w:val="20"/>
          </w:rPr>
          <w:t xml:space="preserve">Global AI </w:t>
        </w:r>
        <w:proofErr w:type="spellStart"/>
        <w:r w:rsidR="028603DF" w:rsidRPr="7A24A0EB">
          <w:rPr>
            <w:rStyle w:val="Hiperligao"/>
            <w:sz w:val="20"/>
            <w:szCs w:val="20"/>
          </w:rPr>
          <w:t>Report</w:t>
        </w:r>
        <w:proofErr w:type="spellEnd"/>
        <w:r w:rsidR="028603DF" w:rsidRPr="7A24A0EB">
          <w:rPr>
            <w:rStyle w:val="Hiperligao"/>
            <w:sz w:val="20"/>
            <w:szCs w:val="20"/>
          </w:rPr>
          <w:t xml:space="preserve"> de</w:t>
        </w:r>
        <w:r w:rsidR="0F179455" w:rsidRPr="7A24A0EB">
          <w:rPr>
            <w:rStyle w:val="Hiperligao"/>
            <w:sz w:val="20"/>
            <w:szCs w:val="20"/>
          </w:rPr>
          <w:t xml:space="preserve"> 2026: um guia estratégico para líderes em IA "</w:t>
        </w:r>
      </w:hyperlink>
      <w:r w:rsidR="0F179455" w:rsidRPr="7A24A0EB">
        <w:rPr>
          <w:sz w:val="20"/>
          <w:szCs w:val="20"/>
        </w:rPr>
        <w:t>.</w:t>
      </w:r>
      <w:r w:rsidR="00AB2DEA" w:rsidRPr="16F6FBCF">
        <w:rPr>
          <w:sz w:val="20"/>
          <w:szCs w:val="20"/>
        </w:rPr>
        <w:t xml:space="preserve"> Este </w:t>
      </w:r>
      <w:r w:rsidRPr="16F6FBCF">
        <w:rPr>
          <w:sz w:val="20"/>
          <w:szCs w:val="20"/>
        </w:rPr>
        <w:t xml:space="preserve">guia </w:t>
      </w:r>
      <w:r w:rsidR="00AB2DEA" w:rsidRPr="16F6FBCF">
        <w:rPr>
          <w:sz w:val="20"/>
          <w:szCs w:val="20"/>
        </w:rPr>
        <w:t>estratégico,</w:t>
      </w:r>
      <w:r w:rsidRPr="16F6FBCF">
        <w:rPr>
          <w:sz w:val="20"/>
          <w:szCs w:val="20"/>
        </w:rPr>
        <w:t xml:space="preserve"> desenvolvido </w:t>
      </w:r>
      <w:r w:rsidR="515645A4" w:rsidRPr="16F6FBCF">
        <w:rPr>
          <w:sz w:val="20"/>
          <w:szCs w:val="20"/>
        </w:rPr>
        <w:t>com</w:t>
      </w:r>
      <w:r w:rsidRPr="16F6FBCF">
        <w:rPr>
          <w:sz w:val="20"/>
          <w:szCs w:val="20"/>
        </w:rPr>
        <w:t xml:space="preserve"> base</w:t>
      </w:r>
      <w:r w:rsidR="00AB2DEA" w:rsidRPr="16F6FBCF">
        <w:rPr>
          <w:sz w:val="20"/>
          <w:szCs w:val="20"/>
        </w:rPr>
        <w:t xml:space="preserve"> num novo estudo de referência </w:t>
      </w:r>
      <w:r w:rsidR="00B86ACB" w:rsidRPr="16F6FBCF">
        <w:rPr>
          <w:sz w:val="20"/>
          <w:szCs w:val="20"/>
        </w:rPr>
        <w:t>da empresa</w:t>
      </w:r>
      <w:r w:rsidR="00AB2DEA" w:rsidRPr="16F6FBCF">
        <w:rPr>
          <w:sz w:val="20"/>
          <w:szCs w:val="20"/>
        </w:rPr>
        <w:t xml:space="preserve">, revela de que forma os “líderes em IA” se estão a distanciar da concorrência através de uma </w:t>
      </w:r>
      <w:r w:rsidR="00B86ACB" w:rsidRPr="16F6FBCF">
        <w:rPr>
          <w:sz w:val="20"/>
          <w:szCs w:val="20"/>
        </w:rPr>
        <w:t xml:space="preserve">sólida </w:t>
      </w:r>
      <w:r w:rsidR="00AB2DEA" w:rsidRPr="16F6FBCF">
        <w:rPr>
          <w:sz w:val="20"/>
          <w:szCs w:val="20"/>
        </w:rPr>
        <w:t>combinação entre estratégia e execução.</w:t>
      </w:r>
    </w:p>
    <w:p w14:paraId="7F3B2FCE" w14:textId="53C927B3" w:rsidR="00AB2DEA" w:rsidRPr="00AB2DEA" w:rsidRDefault="00AB2DEA" w:rsidP="00AB2DEA">
      <w:pPr>
        <w:jc w:val="both"/>
        <w:rPr>
          <w:sz w:val="20"/>
          <w:szCs w:val="20"/>
        </w:rPr>
      </w:pPr>
      <w:r w:rsidRPr="16F6FBCF">
        <w:rPr>
          <w:sz w:val="20"/>
          <w:szCs w:val="20"/>
        </w:rPr>
        <w:t xml:space="preserve">A análise baseia-se num inquérito a 2.567 executivos de topo em 35 países e 15 setores. Apenas 15% das organizações inquiridas preencheram os critérios para serem consideradas líderes em IA, </w:t>
      </w:r>
      <w:r w:rsidR="00B86ACB" w:rsidRPr="16F6FBCF">
        <w:rPr>
          <w:sz w:val="20"/>
          <w:szCs w:val="20"/>
        </w:rPr>
        <w:t xml:space="preserve">uma categoria </w:t>
      </w:r>
      <w:r w:rsidRPr="16F6FBCF">
        <w:rPr>
          <w:sz w:val="20"/>
          <w:szCs w:val="20"/>
        </w:rPr>
        <w:t>definid</w:t>
      </w:r>
      <w:r w:rsidR="00B86ACB" w:rsidRPr="16F6FBCF">
        <w:rPr>
          <w:sz w:val="20"/>
          <w:szCs w:val="20"/>
        </w:rPr>
        <w:t>a</w:t>
      </w:r>
      <w:r w:rsidRPr="16F6FBCF">
        <w:rPr>
          <w:sz w:val="20"/>
          <w:szCs w:val="20"/>
        </w:rPr>
        <w:t xml:space="preserve"> pela existência de estratégias claras, modelos operacionais maduros e execução orientada. Estas empresas reportam níveis significativamente mais elevados de crescimento de receitas e margens de lucro face ao restante universo de organizações.</w:t>
      </w:r>
    </w:p>
    <w:p w14:paraId="1CA5EF45" w14:textId="2CD10894" w:rsidR="00AB2DEA" w:rsidRDefault="0359A53F" w:rsidP="33A73A20">
      <w:pPr>
        <w:jc w:val="both"/>
        <w:rPr>
          <w:rFonts w:eastAsiaTheme="minorEastAsia"/>
          <w:i/>
          <w:iCs/>
          <w:sz w:val="20"/>
          <w:szCs w:val="20"/>
        </w:rPr>
      </w:pPr>
      <w:r w:rsidRPr="00B114EA">
        <w:rPr>
          <w:rFonts w:ascii="Georgia" w:eastAsia="Georgia" w:hAnsi="Georgia" w:cs="Georgia"/>
          <w:i/>
          <w:iCs/>
        </w:rPr>
        <w:t>“</w:t>
      </w:r>
      <w:r w:rsidRPr="00B114EA">
        <w:rPr>
          <w:rFonts w:eastAsiaTheme="minorEastAsia"/>
          <w:i/>
          <w:iCs/>
          <w:sz w:val="20"/>
          <w:szCs w:val="20"/>
        </w:rPr>
        <w:t>A responsabilidade sobre a IA deve agora ser assumida ao mais alto nível e integrar a agenda estratégica de toda a organização”</w:t>
      </w:r>
      <w:r w:rsidRPr="33A73A20">
        <w:rPr>
          <w:rFonts w:eastAsiaTheme="minorEastAsia"/>
          <w:sz w:val="20"/>
          <w:szCs w:val="20"/>
        </w:rPr>
        <w:t xml:space="preserve">, </w:t>
      </w:r>
      <w:r w:rsidR="44A2A8F2" w:rsidRPr="33A73A20">
        <w:rPr>
          <w:rFonts w:eastAsiaTheme="minorEastAsia"/>
          <w:sz w:val="20"/>
          <w:szCs w:val="20"/>
        </w:rPr>
        <w:t>afirma </w:t>
      </w:r>
      <w:proofErr w:type="spellStart"/>
      <w:r w:rsidRPr="33A73A20">
        <w:rPr>
          <w:rFonts w:eastAsiaTheme="minorEastAsia"/>
          <w:b/>
          <w:bCs/>
          <w:sz w:val="20"/>
          <w:szCs w:val="20"/>
        </w:rPr>
        <w:t>Yutaka</w:t>
      </w:r>
      <w:proofErr w:type="spellEnd"/>
      <w:r w:rsidRPr="33A73A20">
        <w:rPr>
          <w:rFonts w:eastAsiaTheme="minorEastAsia"/>
          <w:b/>
          <w:bCs/>
          <w:sz w:val="20"/>
          <w:szCs w:val="20"/>
        </w:rPr>
        <w:t xml:space="preserve"> </w:t>
      </w:r>
      <w:proofErr w:type="spellStart"/>
      <w:r w:rsidRPr="33A73A20">
        <w:rPr>
          <w:rFonts w:eastAsiaTheme="minorEastAsia"/>
          <w:b/>
          <w:bCs/>
          <w:sz w:val="20"/>
          <w:szCs w:val="20"/>
        </w:rPr>
        <w:t>Sasaki</w:t>
      </w:r>
      <w:proofErr w:type="spellEnd"/>
      <w:r w:rsidRPr="33A73A20">
        <w:rPr>
          <w:rFonts w:eastAsiaTheme="minorEastAsia"/>
          <w:b/>
          <w:bCs/>
          <w:sz w:val="20"/>
          <w:szCs w:val="20"/>
        </w:rPr>
        <w:t xml:space="preserve">, </w:t>
      </w:r>
      <w:r w:rsidR="0070222A">
        <w:rPr>
          <w:rFonts w:eastAsiaTheme="minorEastAsia"/>
          <w:b/>
          <w:bCs/>
          <w:sz w:val="20"/>
          <w:szCs w:val="20"/>
        </w:rPr>
        <w:t>p</w:t>
      </w:r>
      <w:r w:rsidRPr="33A73A20">
        <w:rPr>
          <w:rFonts w:eastAsiaTheme="minorEastAsia"/>
          <w:b/>
          <w:bCs/>
          <w:sz w:val="20"/>
          <w:szCs w:val="20"/>
        </w:rPr>
        <w:t>residente</w:t>
      </w:r>
      <w:r w:rsidRPr="33A73A20">
        <w:rPr>
          <w:rFonts w:eastAsiaTheme="minorEastAsia"/>
          <w:sz w:val="20"/>
          <w:szCs w:val="20"/>
        </w:rPr>
        <w:t xml:space="preserve"> e</w:t>
      </w:r>
      <w:r w:rsidRPr="33A73A20">
        <w:rPr>
          <w:rFonts w:eastAsiaTheme="minorEastAsia"/>
          <w:b/>
          <w:bCs/>
          <w:sz w:val="20"/>
          <w:szCs w:val="20"/>
        </w:rPr>
        <w:t xml:space="preserve"> CEO do NTT DATA </w:t>
      </w:r>
      <w:proofErr w:type="spellStart"/>
      <w:r w:rsidRPr="33A73A20">
        <w:rPr>
          <w:rFonts w:eastAsiaTheme="minorEastAsia"/>
          <w:b/>
          <w:bCs/>
          <w:sz w:val="20"/>
          <w:szCs w:val="20"/>
        </w:rPr>
        <w:t>Group</w:t>
      </w:r>
      <w:proofErr w:type="spellEnd"/>
      <w:r w:rsidRPr="33A73A20">
        <w:rPr>
          <w:rFonts w:eastAsiaTheme="minorEastAsia"/>
          <w:b/>
          <w:bCs/>
          <w:sz w:val="20"/>
          <w:szCs w:val="20"/>
        </w:rPr>
        <w:t>.</w:t>
      </w:r>
      <w:r w:rsidRPr="33A73A20">
        <w:rPr>
          <w:rFonts w:eastAsiaTheme="minorEastAsia"/>
          <w:sz w:val="20"/>
          <w:szCs w:val="20"/>
        </w:rPr>
        <w:t> </w:t>
      </w:r>
      <w:r w:rsidRPr="33A73A20">
        <w:rPr>
          <w:rFonts w:eastAsiaTheme="minorEastAsia"/>
          <w:i/>
          <w:iCs/>
          <w:sz w:val="20"/>
          <w:szCs w:val="20"/>
        </w:rPr>
        <w:t xml:space="preserve">“A nossa </w:t>
      </w:r>
      <w:r w:rsidR="44A2A8F2" w:rsidRPr="33A73A20">
        <w:rPr>
          <w:rFonts w:eastAsiaTheme="minorEastAsia"/>
          <w:i/>
          <w:iCs/>
          <w:sz w:val="20"/>
          <w:szCs w:val="20"/>
        </w:rPr>
        <w:t xml:space="preserve">análise </w:t>
      </w:r>
      <w:r w:rsidRPr="33A73A20">
        <w:rPr>
          <w:rFonts w:eastAsiaTheme="minorEastAsia"/>
          <w:i/>
          <w:iCs/>
          <w:sz w:val="20"/>
          <w:szCs w:val="20"/>
        </w:rPr>
        <w:t>demonstra que um grupo restrito de líderes já está a utilizar a IA para se diferenciar, crescer e reinventar a forma como humanos e máquinas geram valor em conjunto.”</w:t>
      </w:r>
    </w:p>
    <w:p w14:paraId="44DE9689" w14:textId="77777777" w:rsidR="00B114EA" w:rsidRPr="00AB2DEA" w:rsidRDefault="00B114EA" w:rsidP="33A73A20">
      <w:pPr>
        <w:jc w:val="both"/>
        <w:rPr>
          <w:rFonts w:eastAsiaTheme="minorEastAsia"/>
          <w:sz w:val="20"/>
          <w:szCs w:val="20"/>
        </w:rPr>
      </w:pPr>
    </w:p>
    <w:p w14:paraId="24D8E03E" w14:textId="77777777" w:rsidR="00AB2DEA" w:rsidRPr="004B66E4" w:rsidRDefault="00AB2DEA" w:rsidP="00AB2DEA">
      <w:pPr>
        <w:jc w:val="both"/>
        <w:rPr>
          <w:b/>
          <w:bCs/>
          <w:sz w:val="20"/>
          <w:szCs w:val="20"/>
        </w:rPr>
      </w:pPr>
      <w:r w:rsidRPr="16F6FBCF">
        <w:rPr>
          <w:b/>
          <w:bCs/>
          <w:sz w:val="20"/>
          <w:szCs w:val="20"/>
        </w:rPr>
        <w:t>Estratégia</w:t>
      </w:r>
    </w:p>
    <w:p w14:paraId="2F1F6A83" w14:textId="5DC5F2F0" w:rsidR="00AB2DEA" w:rsidRPr="00AB2DEA" w:rsidRDefault="00AB2DEA" w:rsidP="00AB2DEA">
      <w:pPr>
        <w:jc w:val="both"/>
        <w:rPr>
          <w:sz w:val="20"/>
          <w:szCs w:val="20"/>
        </w:rPr>
      </w:pPr>
      <w:r w:rsidRPr="16F6FBCF">
        <w:rPr>
          <w:sz w:val="20"/>
          <w:szCs w:val="20"/>
        </w:rPr>
        <w:t>As organizações líderes encaram a IA como um motor central de crescimento e reestruturam a</w:t>
      </w:r>
      <w:r w:rsidR="00B86ACB" w:rsidRPr="16F6FBCF">
        <w:rPr>
          <w:sz w:val="20"/>
          <w:szCs w:val="20"/>
        </w:rPr>
        <w:t>s</w:t>
      </w:r>
      <w:r w:rsidRPr="16F6FBCF">
        <w:rPr>
          <w:sz w:val="20"/>
          <w:szCs w:val="20"/>
        </w:rPr>
        <w:t xml:space="preserve"> sua</w:t>
      </w:r>
      <w:r w:rsidR="00B86ACB" w:rsidRPr="16F6FBCF">
        <w:rPr>
          <w:sz w:val="20"/>
          <w:szCs w:val="20"/>
        </w:rPr>
        <w:t>s</w:t>
      </w:r>
      <w:r w:rsidRPr="16F6FBCF">
        <w:rPr>
          <w:sz w:val="20"/>
          <w:szCs w:val="20"/>
        </w:rPr>
        <w:t xml:space="preserve"> estratégia</w:t>
      </w:r>
      <w:r w:rsidR="00B86ACB" w:rsidRPr="16F6FBCF">
        <w:rPr>
          <w:sz w:val="20"/>
          <w:szCs w:val="20"/>
        </w:rPr>
        <w:t>s</w:t>
      </w:r>
      <w:r w:rsidRPr="16F6FBCF">
        <w:rPr>
          <w:sz w:val="20"/>
          <w:szCs w:val="20"/>
        </w:rPr>
        <w:t xml:space="preserve"> para a potenciar. </w:t>
      </w:r>
    </w:p>
    <w:p w14:paraId="63460213" w14:textId="26332429" w:rsidR="00AB2DEA" w:rsidRPr="00AB2DEA" w:rsidRDefault="00AB2DEA" w:rsidP="00AB2DEA">
      <w:pPr>
        <w:numPr>
          <w:ilvl w:val="0"/>
          <w:numId w:val="2"/>
        </w:numPr>
        <w:jc w:val="both"/>
        <w:rPr>
          <w:sz w:val="20"/>
          <w:szCs w:val="20"/>
        </w:rPr>
      </w:pPr>
      <w:r w:rsidRPr="16F6FBCF">
        <w:rPr>
          <w:b/>
          <w:bCs/>
          <w:sz w:val="20"/>
          <w:szCs w:val="20"/>
        </w:rPr>
        <w:t>Alinhamento estratégico e agilidade</w:t>
      </w:r>
      <w:r w:rsidRPr="16F6FBCF">
        <w:rPr>
          <w:sz w:val="20"/>
          <w:szCs w:val="20"/>
        </w:rPr>
        <w:t xml:space="preserve">: Os líderes em IA destacam-se por integrarem de forma </w:t>
      </w:r>
      <w:r w:rsidR="00B86ACB" w:rsidRPr="16F6FBCF">
        <w:rPr>
          <w:sz w:val="20"/>
          <w:szCs w:val="20"/>
        </w:rPr>
        <w:t xml:space="preserve">evidente </w:t>
      </w:r>
      <w:r w:rsidRPr="16F6FBCF">
        <w:rPr>
          <w:sz w:val="20"/>
          <w:szCs w:val="20"/>
        </w:rPr>
        <w:t>a IA na sua estratégia empresarial e por transformarem essa orientação estratégica em retornos financeiros expressivos.</w:t>
      </w:r>
    </w:p>
    <w:p w14:paraId="0FCA6E9E" w14:textId="654570CE" w:rsidR="00AB2DEA" w:rsidRPr="00AB2DEA" w:rsidRDefault="0359A53F" w:rsidP="00AB2DEA">
      <w:pPr>
        <w:numPr>
          <w:ilvl w:val="0"/>
          <w:numId w:val="2"/>
        </w:numPr>
        <w:jc w:val="both"/>
        <w:rPr>
          <w:sz w:val="20"/>
          <w:szCs w:val="20"/>
        </w:rPr>
      </w:pPr>
      <w:r w:rsidRPr="33A73A20">
        <w:rPr>
          <w:b/>
          <w:bCs/>
          <w:sz w:val="20"/>
          <w:szCs w:val="20"/>
        </w:rPr>
        <w:t xml:space="preserve">Abordagem </w:t>
      </w:r>
      <w:proofErr w:type="spellStart"/>
      <w:r w:rsidRPr="33A73A20">
        <w:rPr>
          <w:b/>
          <w:bCs/>
          <w:i/>
          <w:iCs/>
          <w:sz w:val="20"/>
          <w:szCs w:val="20"/>
        </w:rPr>
        <w:t>end</w:t>
      </w:r>
      <w:proofErr w:type="spellEnd"/>
      <w:r w:rsidRPr="33A73A20">
        <w:rPr>
          <w:b/>
          <w:bCs/>
          <w:i/>
          <w:iCs/>
          <w:sz w:val="20"/>
          <w:szCs w:val="20"/>
        </w:rPr>
        <w:t>-to-</w:t>
      </w:r>
      <w:proofErr w:type="spellStart"/>
      <w:r w:rsidRPr="33A73A20">
        <w:rPr>
          <w:b/>
          <w:bCs/>
          <w:i/>
          <w:iCs/>
          <w:sz w:val="20"/>
          <w:szCs w:val="20"/>
        </w:rPr>
        <w:t>end</w:t>
      </w:r>
      <w:proofErr w:type="spellEnd"/>
      <w:r w:rsidRPr="33A73A20">
        <w:rPr>
          <w:b/>
          <w:bCs/>
          <w:sz w:val="20"/>
          <w:szCs w:val="20"/>
        </w:rPr>
        <w:t xml:space="preserve"> focada</w:t>
      </w:r>
      <w:r w:rsidRPr="33A73A20">
        <w:rPr>
          <w:sz w:val="20"/>
          <w:szCs w:val="20"/>
        </w:rPr>
        <w:t xml:space="preserve">: As empresas mais avançadas concentram-se em domínios de elevado valor económico, redesenhando os processos </w:t>
      </w:r>
      <w:r w:rsidR="44A2A8F2" w:rsidRPr="33A73A20">
        <w:rPr>
          <w:sz w:val="20"/>
          <w:szCs w:val="20"/>
        </w:rPr>
        <w:t>de forma integral</w:t>
      </w:r>
      <w:r w:rsidRPr="33A73A20">
        <w:rPr>
          <w:sz w:val="20"/>
          <w:szCs w:val="20"/>
        </w:rPr>
        <w:t>.</w:t>
      </w:r>
    </w:p>
    <w:p w14:paraId="64026376" w14:textId="378E8F84" w:rsidR="00AB2DEA" w:rsidRPr="00AB2DEA" w:rsidRDefault="0359A53F" w:rsidP="00AB2DEA">
      <w:pPr>
        <w:numPr>
          <w:ilvl w:val="0"/>
          <w:numId w:val="2"/>
        </w:numPr>
        <w:jc w:val="both"/>
        <w:rPr>
          <w:sz w:val="20"/>
          <w:szCs w:val="20"/>
        </w:rPr>
      </w:pPr>
      <w:r w:rsidRPr="33A73A20">
        <w:rPr>
          <w:b/>
          <w:bCs/>
          <w:sz w:val="20"/>
          <w:szCs w:val="20"/>
        </w:rPr>
        <w:t>Efeito de círculo virtuoso (</w:t>
      </w:r>
      <w:proofErr w:type="spellStart"/>
      <w:r w:rsidRPr="33A73A20">
        <w:rPr>
          <w:b/>
          <w:bCs/>
          <w:i/>
          <w:iCs/>
          <w:sz w:val="20"/>
          <w:szCs w:val="20"/>
        </w:rPr>
        <w:t>flywheel</w:t>
      </w:r>
      <w:proofErr w:type="spellEnd"/>
      <w:r w:rsidRPr="33A73A20">
        <w:rPr>
          <w:sz w:val="20"/>
          <w:szCs w:val="20"/>
        </w:rPr>
        <w:t>): </w:t>
      </w:r>
      <w:r w:rsidR="44A2A8F2" w:rsidRPr="33A73A20">
        <w:rPr>
          <w:sz w:val="20"/>
          <w:szCs w:val="20"/>
        </w:rPr>
        <w:t xml:space="preserve">Estas organizações </w:t>
      </w:r>
      <w:r w:rsidRPr="33A73A20">
        <w:rPr>
          <w:sz w:val="20"/>
          <w:szCs w:val="20"/>
        </w:rPr>
        <w:t>pioneir</w:t>
      </w:r>
      <w:r w:rsidR="44A2A8F2" w:rsidRPr="33A73A20">
        <w:rPr>
          <w:sz w:val="20"/>
          <w:szCs w:val="20"/>
        </w:rPr>
        <w:t>a</w:t>
      </w:r>
      <w:r w:rsidRPr="33A73A20">
        <w:rPr>
          <w:sz w:val="20"/>
          <w:szCs w:val="20"/>
        </w:rPr>
        <w:t>s criam uma dinâmica em que os investimentos iniciais alimentam sucessos precoces que, por sua vez, incentivam novo</w:t>
      </w:r>
      <w:r w:rsidR="44A2A8F2" w:rsidRPr="33A73A20">
        <w:rPr>
          <w:sz w:val="20"/>
          <w:szCs w:val="20"/>
        </w:rPr>
        <w:t>s</w:t>
      </w:r>
      <w:r w:rsidRPr="33A73A20">
        <w:rPr>
          <w:sz w:val="20"/>
          <w:szCs w:val="20"/>
        </w:rPr>
        <w:t xml:space="preserve"> investimento</w:t>
      </w:r>
      <w:r w:rsidR="44A2A8F2" w:rsidRPr="33A73A20">
        <w:rPr>
          <w:sz w:val="20"/>
          <w:szCs w:val="20"/>
        </w:rPr>
        <w:t>s</w:t>
      </w:r>
      <w:r w:rsidRPr="33A73A20">
        <w:rPr>
          <w:sz w:val="20"/>
          <w:szCs w:val="20"/>
        </w:rPr>
        <w:t xml:space="preserve"> e crescimento contínuo.</w:t>
      </w:r>
    </w:p>
    <w:p w14:paraId="4AAE8B52" w14:textId="6E2BF43F" w:rsidR="00AB2DEA" w:rsidRPr="00AB2DEA" w:rsidRDefault="00AB2DEA" w:rsidP="00AB2DEA">
      <w:pPr>
        <w:numPr>
          <w:ilvl w:val="0"/>
          <w:numId w:val="2"/>
        </w:numPr>
        <w:jc w:val="both"/>
        <w:rPr>
          <w:sz w:val="20"/>
          <w:szCs w:val="20"/>
        </w:rPr>
      </w:pPr>
      <w:r w:rsidRPr="16F6FBCF">
        <w:rPr>
          <w:b/>
          <w:bCs/>
          <w:sz w:val="20"/>
          <w:szCs w:val="20"/>
        </w:rPr>
        <w:t>Reinvenção do essencial:</w:t>
      </w:r>
      <w:r w:rsidRPr="16F6FBCF">
        <w:rPr>
          <w:sz w:val="20"/>
          <w:szCs w:val="20"/>
        </w:rPr>
        <w:t xml:space="preserve"> Os líderes em crescimento estão a reconstruir as suas aplicações centrais com IA </w:t>
      </w:r>
      <w:r w:rsidR="00B86ACB" w:rsidRPr="16F6FBCF">
        <w:rPr>
          <w:sz w:val="20"/>
          <w:szCs w:val="20"/>
        </w:rPr>
        <w:t>integrada</w:t>
      </w:r>
      <w:r w:rsidRPr="16F6FBCF">
        <w:rPr>
          <w:sz w:val="20"/>
          <w:szCs w:val="20"/>
        </w:rPr>
        <w:t>, evitando soluções superficiais ou de sobreposição. </w:t>
      </w:r>
    </w:p>
    <w:p w14:paraId="2523A062" w14:textId="77777777" w:rsidR="00AB2DEA" w:rsidRPr="00AB2DEA" w:rsidRDefault="00AB2DEA" w:rsidP="00AB2DEA">
      <w:pPr>
        <w:jc w:val="both"/>
        <w:rPr>
          <w:b/>
          <w:bCs/>
          <w:sz w:val="20"/>
          <w:szCs w:val="20"/>
        </w:rPr>
      </w:pPr>
      <w:r w:rsidRPr="00AB2DEA">
        <w:rPr>
          <w:b/>
          <w:bCs/>
          <w:sz w:val="20"/>
          <w:szCs w:val="20"/>
        </w:rPr>
        <w:t>Execução </w:t>
      </w:r>
    </w:p>
    <w:p w14:paraId="62CC900A" w14:textId="7F743584" w:rsidR="00AB2DEA" w:rsidRPr="00AB2DEA" w:rsidRDefault="00AB2DEA" w:rsidP="00AB2DEA">
      <w:pPr>
        <w:jc w:val="both"/>
        <w:rPr>
          <w:sz w:val="20"/>
          <w:szCs w:val="20"/>
        </w:rPr>
      </w:pPr>
      <w:r w:rsidRPr="16F6FBCF">
        <w:rPr>
          <w:sz w:val="20"/>
          <w:szCs w:val="20"/>
        </w:rPr>
        <w:lastRenderedPageBreak/>
        <w:t>Os líderes em IA distinguem-se por constru</w:t>
      </w:r>
      <w:r w:rsidR="00B86ACB" w:rsidRPr="16F6FBCF">
        <w:rPr>
          <w:sz w:val="20"/>
          <w:szCs w:val="20"/>
        </w:rPr>
        <w:t>i</w:t>
      </w:r>
      <w:r w:rsidRPr="16F6FBCF">
        <w:rPr>
          <w:sz w:val="20"/>
          <w:szCs w:val="20"/>
        </w:rPr>
        <w:t xml:space="preserve">r fundações resilientes, capacitarem as suas equipas, estruturarem processos de adoção consolidados e implementarem </w:t>
      </w:r>
      <w:r w:rsidR="00C15835" w:rsidRPr="16F6FBCF">
        <w:rPr>
          <w:sz w:val="20"/>
          <w:szCs w:val="20"/>
        </w:rPr>
        <w:t xml:space="preserve">modelos de </w:t>
      </w:r>
      <w:r w:rsidRPr="16F6FBCF">
        <w:rPr>
          <w:sz w:val="20"/>
          <w:szCs w:val="20"/>
        </w:rPr>
        <w:t xml:space="preserve">governação </w:t>
      </w:r>
      <w:r w:rsidR="00C15835" w:rsidRPr="16F6FBCF">
        <w:rPr>
          <w:sz w:val="20"/>
          <w:szCs w:val="20"/>
        </w:rPr>
        <w:t>robustos</w:t>
      </w:r>
      <w:r w:rsidRPr="16F6FBCF">
        <w:rPr>
          <w:sz w:val="20"/>
          <w:szCs w:val="20"/>
        </w:rPr>
        <w:t>, contando ainda com parceiros especializados. </w:t>
      </w:r>
    </w:p>
    <w:p w14:paraId="5CBEB190" w14:textId="05676BB8" w:rsidR="00AB2DEA" w:rsidRPr="00AB2DEA" w:rsidRDefault="0359A53F" w:rsidP="00AB2DEA">
      <w:pPr>
        <w:numPr>
          <w:ilvl w:val="0"/>
          <w:numId w:val="1"/>
        </w:numPr>
        <w:jc w:val="both"/>
        <w:rPr>
          <w:sz w:val="20"/>
          <w:szCs w:val="20"/>
        </w:rPr>
      </w:pPr>
      <w:r w:rsidRPr="33A73A20">
        <w:rPr>
          <w:b/>
          <w:bCs/>
          <w:sz w:val="20"/>
          <w:szCs w:val="20"/>
        </w:rPr>
        <w:t>Segurança e</w:t>
      </w:r>
      <w:r w:rsidR="049692F5" w:rsidRPr="33A73A20">
        <w:rPr>
          <w:b/>
          <w:bCs/>
          <w:sz w:val="20"/>
          <w:szCs w:val="20"/>
        </w:rPr>
        <w:t>m</w:t>
      </w:r>
      <w:r w:rsidRPr="33A73A20">
        <w:rPr>
          <w:b/>
          <w:bCs/>
          <w:sz w:val="20"/>
          <w:szCs w:val="20"/>
        </w:rPr>
        <w:t xml:space="preserve"> escala</w:t>
      </w:r>
      <w:r w:rsidRPr="33A73A20">
        <w:rPr>
          <w:sz w:val="20"/>
          <w:szCs w:val="20"/>
        </w:rPr>
        <w:t>: Estas organizações constroem plataformas tecnológicas seguras e escaláveis, localizam ou transferem recursos de IA para ambientes privados ou soberanos e investem na eliminação de constrangimentos tecnológicos.</w:t>
      </w:r>
    </w:p>
    <w:p w14:paraId="1AAECAAA" w14:textId="74561D34" w:rsidR="00AB2DEA" w:rsidRPr="00AB2DEA" w:rsidRDefault="0359A53F" w:rsidP="00AB2DEA">
      <w:pPr>
        <w:numPr>
          <w:ilvl w:val="0"/>
          <w:numId w:val="1"/>
        </w:numPr>
        <w:jc w:val="both"/>
        <w:rPr>
          <w:sz w:val="20"/>
          <w:szCs w:val="20"/>
        </w:rPr>
      </w:pPr>
      <w:r w:rsidRPr="33A73A20">
        <w:rPr>
          <w:b/>
          <w:bCs/>
          <w:sz w:val="20"/>
          <w:szCs w:val="20"/>
        </w:rPr>
        <w:t>IA orientada por especialistas</w:t>
      </w:r>
      <w:r w:rsidRPr="33A73A20">
        <w:rPr>
          <w:sz w:val="20"/>
          <w:szCs w:val="20"/>
        </w:rPr>
        <w:t>: </w:t>
      </w:r>
      <w:r w:rsidR="0F26FFC2" w:rsidRPr="33A73A20">
        <w:rPr>
          <w:sz w:val="20"/>
          <w:szCs w:val="20"/>
        </w:rPr>
        <w:t>As empresas pioneiras</w:t>
      </w:r>
      <w:r w:rsidRPr="33A73A20">
        <w:rPr>
          <w:sz w:val="20"/>
          <w:szCs w:val="20"/>
        </w:rPr>
        <w:t xml:space="preserve"> utilizam IA para amplificar o impacto dos seus colaboradores mais experientes e qualificados, em vez de os substituir.</w:t>
      </w:r>
    </w:p>
    <w:p w14:paraId="3EA19E12" w14:textId="77777777" w:rsidR="00AB2DEA" w:rsidRPr="00AB2DEA" w:rsidRDefault="00AB2DEA" w:rsidP="00AB2DEA">
      <w:pPr>
        <w:numPr>
          <w:ilvl w:val="0"/>
          <w:numId w:val="1"/>
        </w:numPr>
        <w:jc w:val="both"/>
        <w:rPr>
          <w:sz w:val="20"/>
          <w:szCs w:val="20"/>
        </w:rPr>
      </w:pPr>
      <w:r w:rsidRPr="16F6FBCF">
        <w:rPr>
          <w:b/>
          <w:bCs/>
          <w:sz w:val="20"/>
          <w:szCs w:val="20"/>
        </w:rPr>
        <w:t>Transformação sustentável</w:t>
      </w:r>
      <w:r w:rsidRPr="16F6FBCF">
        <w:rPr>
          <w:sz w:val="20"/>
          <w:szCs w:val="20"/>
        </w:rPr>
        <w:t>: A adoção da IA é tratada como um programa transversal de transformação, com gestão da mudança estruturada para mitigar resistências.</w:t>
      </w:r>
    </w:p>
    <w:p w14:paraId="5939E8DC" w14:textId="77777777" w:rsidR="00AB2DEA" w:rsidRPr="00AB2DEA" w:rsidRDefault="00AB2DEA" w:rsidP="00AB2DEA">
      <w:pPr>
        <w:numPr>
          <w:ilvl w:val="0"/>
          <w:numId w:val="1"/>
        </w:numPr>
        <w:jc w:val="both"/>
        <w:rPr>
          <w:sz w:val="20"/>
          <w:szCs w:val="20"/>
        </w:rPr>
      </w:pPr>
      <w:r w:rsidRPr="16F6FBCF">
        <w:rPr>
          <w:b/>
          <w:bCs/>
          <w:sz w:val="20"/>
          <w:szCs w:val="20"/>
        </w:rPr>
        <w:t>Governação escalável</w:t>
      </w:r>
      <w:r w:rsidRPr="16F6FBCF">
        <w:rPr>
          <w:sz w:val="20"/>
          <w:szCs w:val="20"/>
        </w:rPr>
        <w:t xml:space="preserve">: As organizações líderes centralizam a governação da IA, formalizam mecanismos de supervisão e atribuem a responsabilidade aos </w:t>
      </w:r>
      <w:proofErr w:type="spellStart"/>
      <w:r w:rsidRPr="16F6FBCF">
        <w:rPr>
          <w:sz w:val="20"/>
          <w:szCs w:val="20"/>
        </w:rPr>
        <w:t>Chief</w:t>
      </w:r>
      <w:proofErr w:type="spellEnd"/>
      <w:r w:rsidRPr="16F6FBCF">
        <w:rPr>
          <w:sz w:val="20"/>
          <w:szCs w:val="20"/>
        </w:rPr>
        <w:t xml:space="preserve"> AI </w:t>
      </w:r>
      <w:proofErr w:type="spellStart"/>
      <w:r w:rsidRPr="16F6FBCF">
        <w:rPr>
          <w:sz w:val="20"/>
          <w:szCs w:val="20"/>
        </w:rPr>
        <w:t>Officers</w:t>
      </w:r>
      <w:proofErr w:type="spellEnd"/>
      <w:r w:rsidRPr="16F6FBCF">
        <w:rPr>
          <w:sz w:val="20"/>
          <w:szCs w:val="20"/>
        </w:rPr>
        <w:t xml:space="preserve"> (</w:t>
      </w:r>
      <w:proofErr w:type="spellStart"/>
      <w:r w:rsidRPr="16F6FBCF">
        <w:rPr>
          <w:sz w:val="20"/>
          <w:szCs w:val="20"/>
        </w:rPr>
        <w:t>CAIOs</w:t>
      </w:r>
      <w:proofErr w:type="spellEnd"/>
      <w:r w:rsidRPr="16F6FBCF">
        <w:rPr>
          <w:sz w:val="20"/>
          <w:szCs w:val="20"/>
        </w:rPr>
        <w:t>), com autoridade para gerir riscos e alinhar a inovação.</w:t>
      </w:r>
    </w:p>
    <w:p w14:paraId="1DA73556" w14:textId="77777777" w:rsidR="00AB2DEA" w:rsidRPr="00AB2DEA" w:rsidRDefault="00AB2DEA" w:rsidP="00AB2DEA">
      <w:pPr>
        <w:numPr>
          <w:ilvl w:val="0"/>
          <w:numId w:val="1"/>
        </w:numPr>
        <w:jc w:val="both"/>
        <w:rPr>
          <w:sz w:val="20"/>
          <w:szCs w:val="20"/>
        </w:rPr>
      </w:pPr>
      <w:r w:rsidRPr="16F6FBCF">
        <w:rPr>
          <w:b/>
          <w:bCs/>
          <w:sz w:val="20"/>
          <w:szCs w:val="20"/>
        </w:rPr>
        <w:t>Crescimento sustentado por parcerias</w:t>
      </w:r>
      <w:r w:rsidRPr="16F6FBCF">
        <w:rPr>
          <w:sz w:val="20"/>
          <w:szCs w:val="20"/>
        </w:rPr>
        <w:t xml:space="preserve">: Os </w:t>
      </w:r>
      <w:proofErr w:type="spellStart"/>
      <w:r w:rsidRPr="16F6FBCF">
        <w:rPr>
          <w:sz w:val="20"/>
          <w:szCs w:val="20"/>
        </w:rPr>
        <w:t>players</w:t>
      </w:r>
      <w:proofErr w:type="spellEnd"/>
      <w:r w:rsidRPr="16F6FBCF">
        <w:rPr>
          <w:sz w:val="20"/>
          <w:szCs w:val="20"/>
        </w:rPr>
        <w:t xml:space="preserve"> mais bem posicionados recorrem a colaborações estratégicas externas e adotam modelos de partilha de resultados que aceleram a criação de valor com IA.</w:t>
      </w:r>
    </w:p>
    <w:p w14:paraId="32B5EFEC" w14:textId="725FFD0A" w:rsidR="00AB2DEA" w:rsidRPr="00AB2DEA" w:rsidRDefault="0359A53F" w:rsidP="33A73A20">
      <w:pPr>
        <w:jc w:val="both"/>
        <w:rPr>
          <w:rFonts w:eastAsiaTheme="minorEastAsia"/>
          <w:i/>
          <w:iCs/>
          <w:sz w:val="20"/>
          <w:szCs w:val="20"/>
        </w:rPr>
      </w:pPr>
      <w:r w:rsidRPr="33A73A20">
        <w:rPr>
          <w:rFonts w:eastAsiaTheme="minorEastAsia"/>
          <w:i/>
          <w:iCs/>
          <w:sz w:val="20"/>
          <w:szCs w:val="20"/>
        </w:rPr>
        <w:t>“Quando existe um alinhamento entre a estratégia empresarial e a de IA, a ação mais eficaz consiste em selecionar um ou dois domínios com elevado potencial de valor e redesenhá-los integralmente com IA”</w:t>
      </w:r>
      <w:r w:rsidRPr="33A73A20">
        <w:rPr>
          <w:rFonts w:eastAsiaTheme="minorEastAsia"/>
          <w:sz w:val="20"/>
          <w:szCs w:val="20"/>
        </w:rPr>
        <w:t xml:space="preserve">, </w:t>
      </w:r>
      <w:r w:rsidR="07ADC1E9" w:rsidRPr="33A73A20">
        <w:rPr>
          <w:rFonts w:eastAsiaTheme="minorEastAsia"/>
          <w:sz w:val="20"/>
          <w:szCs w:val="20"/>
        </w:rPr>
        <w:t xml:space="preserve">afirma </w:t>
      </w:r>
      <w:proofErr w:type="spellStart"/>
      <w:r w:rsidRPr="33A73A20">
        <w:rPr>
          <w:rFonts w:eastAsiaTheme="minorEastAsia"/>
          <w:b/>
          <w:bCs/>
          <w:sz w:val="20"/>
          <w:szCs w:val="20"/>
        </w:rPr>
        <w:t>Abhijit</w:t>
      </w:r>
      <w:proofErr w:type="spellEnd"/>
      <w:r w:rsidRPr="33A73A20">
        <w:rPr>
          <w:rFonts w:eastAsiaTheme="minorEastAsia"/>
          <w:b/>
          <w:bCs/>
          <w:sz w:val="20"/>
          <w:szCs w:val="20"/>
        </w:rPr>
        <w:t xml:space="preserve"> </w:t>
      </w:r>
      <w:proofErr w:type="spellStart"/>
      <w:r w:rsidRPr="33A73A20">
        <w:rPr>
          <w:rFonts w:eastAsiaTheme="minorEastAsia"/>
          <w:b/>
          <w:bCs/>
          <w:sz w:val="20"/>
          <w:szCs w:val="20"/>
        </w:rPr>
        <w:t>Dubey</w:t>
      </w:r>
      <w:proofErr w:type="spellEnd"/>
      <w:r w:rsidRPr="33A73A20">
        <w:rPr>
          <w:rFonts w:eastAsiaTheme="minorEastAsia"/>
          <w:b/>
          <w:bCs/>
          <w:sz w:val="20"/>
          <w:szCs w:val="20"/>
        </w:rPr>
        <w:t>, CEO e CAIO da NTT DATA, Inc.</w:t>
      </w:r>
      <w:r w:rsidRPr="33A73A20">
        <w:rPr>
          <w:rFonts w:eastAsiaTheme="minorEastAsia"/>
          <w:sz w:val="20"/>
          <w:szCs w:val="20"/>
        </w:rPr>
        <w:t> </w:t>
      </w:r>
      <w:r w:rsidRPr="33A73A20">
        <w:rPr>
          <w:rFonts w:eastAsiaTheme="minorEastAsia"/>
          <w:i/>
          <w:iCs/>
          <w:sz w:val="20"/>
          <w:szCs w:val="20"/>
        </w:rPr>
        <w:t xml:space="preserve">“Sustentar esta abordagem focada com </w:t>
      </w:r>
      <w:r w:rsidR="0F26FFC2" w:rsidRPr="33A73A20">
        <w:rPr>
          <w:rFonts w:eastAsiaTheme="minorEastAsia"/>
          <w:i/>
          <w:iCs/>
          <w:sz w:val="20"/>
          <w:szCs w:val="20"/>
        </w:rPr>
        <w:t xml:space="preserve">modelos de </w:t>
      </w:r>
      <w:r w:rsidRPr="33A73A20">
        <w:rPr>
          <w:rFonts w:eastAsiaTheme="minorEastAsia"/>
          <w:i/>
          <w:iCs/>
          <w:sz w:val="20"/>
          <w:szCs w:val="20"/>
        </w:rPr>
        <w:t>governação forte</w:t>
      </w:r>
      <w:r w:rsidR="0F26FFC2" w:rsidRPr="33A73A20">
        <w:rPr>
          <w:rFonts w:eastAsiaTheme="minorEastAsia"/>
          <w:i/>
          <w:iCs/>
          <w:sz w:val="20"/>
          <w:szCs w:val="20"/>
        </w:rPr>
        <w:t>s</w:t>
      </w:r>
      <w:r w:rsidRPr="33A73A20">
        <w:rPr>
          <w:rFonts w:eastAsiaTheme="minorEastAsia"/>
          <w:i/>
          <w:iCs/>
          <w:sz w:val="20"/>
          <w:szCs w:val="20"/>
        </w:rPr>
        <w:t>, infraestruturas modernas e parceiros de confiança é o que está a permitir aos líderes atuais transformar projetos-piloto em lucros e assumir a dianteira no mercado.” </w:t>
      </w:r>
    </w:p>
    <w:p w14:paraId="45DABD77" w14:textId="729209AA" w:rsidR="33A73A20" w:rsidRDefault="23EA322F" w:rsidP="4EE97EDF">
      <w:pPr>
        <w:spacing w:after="0"/>
        <w:jc w:val="both"/>
        <w:rPr>
          <w:rFonts w:ascii="Aptos" w:eastAsia="Aptos" w:hAnsi="Aptos" w:cs="Aptos"/>
          <w:i/>
          <w:iCs/>
          <w:sz w:val="22"/>
          <w:szCs w:val="22"/>
        </w:rPr>
      </w:pPr>
      <w:r w:rsidRPr="5AD48315">
        <w:rPr>
          <w:rFonts w:eastAsiaTheme="minorEastAsia"/>
          <w:b/>
          <w:bCs/>
          <w:sz w:val="20"/>
          <w:szCs w:val="20"/>
        </w:rPr>
        <w:t>Tiago Barroso, Country General Manager da NTT DATA Portugal</w:t>
      </w:r>
      <w:r w:rsidRPr="5AD48315">
        <w:rPr>
          <w:rFonts w:eastAsiaTheme="minorEastAsia"/>
          <w:sz w:val="20"/>
          <w:szCs w:val="20"/>
        </w:rPr>
        <w:t xml:space="preserve">, acrescenta que </w:t>
      </w:r>
      <w:r w:rsidRPr="4EE97EDF">
        <w:rPr>
          <w:rFonts w:ascii="Aptos" w:eastAsia="Aptos" w:hAnsi="Aptos" w:cs="Aptos"/>
          <w:i/>
          <w:iCs/>
          <w:sz w:val="22"/>
          <w:szCs w:val="22"/>
        </w:rPr>
        <w:t>“e</w:t>
      </w:r>
      <w:r w:rsidRPr="4EE97EDF" w:rsidDel="23EA322F">
        <w:rPr>
          <w:rFonts w:ascii="Aptos" w:eastAsia="Aptos" w:hAnsi="Aptos" w:cs="Aptos"/>
          <w:i/>
          <w:iCs/>
          <w:sz w:val="22"/>
          <w:szCs w:val="22"/>
        </w:rPr>
        <w:t xml:space="preserve">ste novo estudo confirma que a verdadeira diferenciação não reside apenas na adoção de IA, mas em fazê-lo com visão e </w:t>
      </w:r>
      <w:r w:rsidRPr="4EE97EDF" w:rsidDel="4D328DDB">
        <w:rPr>
          <w:rFonts w:ascii="Aptos" w:eastAsia="Aptos" w:hAnsi="Aptos" w:cs="Aptos"/>
          <w:i/>
          <w:iCs/>
          <w:sz w:val="22"/>
          <w:szCs w:val="22"/>
        </w:rPr>
        <w:t>foco</w:t>
      </w:r>
      <w:r w:rsidRPr="4EE97EDF" w:rsidDel="23EA322F">
        <w:rPr>
          <w:rFonts w:ascii="Aptos" w:eastAsia="Aptos" w:hAnsi="Aptos" w:cs="Aptos"/>
          <w:i/>
          <w:iCs/>
          <w:sz w:val="22"/>
          <w:szCs w:val="22"/>
        </w:rPr>
        <w:t xml:space="preserve">. </w:t>
      </w:r>
      <w:r w:rsidRPr="661B38EA" w:rsidDel="23EA322F">
        <w:rPr>
          <w:rFonts w:ascii="Aptos" w:eastAsia="Aptos" w:hAnsi="Aptos" w:cs="Aptos"/>
          <w:i/>
          <w:iCs/>
          <w:sz w:val="22"/>
          <w:szCs w:val="22"/>
        </w:rPr>
        <w:t xml:space="preserve">As organizações que </w:t>
      </w:r>
      <w:r w:rsidR="52C31908" w:rsidRPr="5AD48315">
        <w:rPr>
          <w:rFonts w:ascii="Aptos" w:eastAsia="Aptos" w:hAnsi="Aptos" w:cs="Aptos"/>
          <w:i/>
          <w:iCs/>
          <w:sz w:val="22"/>
          <w:szCs w:val="22"/>
        </w:rPr>
        <w:t>tratam a IA como uma prioridade estratégica, com governação sólida e foco em valor de negócio, são as que estão a transformar inovação em resultados concretos. O nosso papel é apoiar as empresas portuguesas nesta transição, ajudando-as a escalar a IA de forma responsável, segura e orientada para impacto real.”</w:t>
      </w:r>
    </w:p>
    <w:p w14:paraId="7F932890" w14:textId="35F83985" w:rsidR="00672A03" w:rsidRDefault="00672A03" w:rsidP="4EE97EDF">
      <w:pPr>
        <w:spacing w:after="0"/>
        <w:jc w:val="both"/>
      </w:pPr>
    </w:p>
    <w:p w14:paraId="08C1F5BF" w14:textId="77777777" w:rsidR="00AB2DEA" w:rsidRPr="00AB2DEA" w:rsidRDefault="00AB2DEA" w:rsidP="00AB2DEA">
      <w:pPr>
        <w:jc w:val="both"/>
        <w:rPr>
          <w:b/>
          <w:bCs/>
          <w:sz w:val="20"/>
          <w:szCs w:val="20"/>
        </w:rPr>
      </w:pPr>
      <w:r w:rsidRPr="00AB2DEA">
        <w:rPr>
          <w:b/>
          <w:bCs/>
          <w:sz w:val="20"/>
          <w:szCs w:val="20"/>
        </w:rPr>
        <w:t>Sobre o estudo</w:t>
      </w:r>
    </w:p>
    <w:p w14:paraId="1CC10F30" w14:textId="1F56CBAA" w:rsidR="5D665F79" w:rsidRDefault="00AB2DEA" w:rsidP="5D665F79">
      <w:pPr>
        <w:jc w:val="both"/>
        <w:rPr>
          <w:sz w:val="20"/>
          <w:szCs w:val="20"/>
        </w:rPr>
      </w:pPr>
      <w:r w:rsidRPr="16F6FBCF">
        <w:rPr>
          <w:sz w:val="20"/>
          <w:szCs w:val="20"/>
        </w:rPr>
        <w:t>O inquérito</w:t>
      </w:r>
      <w:r w:rsidR="002C4E27" w:rsidRPr="16F6FBCF">
        <w:rPr>
          <w:sz w:val="20"/>
          <w:szCs w:val="20"/>
        </w:rPr>
        <w:t xml:space="preserve"> que esteve na base do estudo apresentado pela NTT DATA</w:t>
      </w:r>
      <w:r w:rsidRPr="16F6FBCF">
        <w:rPr>
          <w:sz w:val="20"/>
          <w:szCs w:val="20"/>
        </w:rPr>
        <w:t xml:space="preserve"> </w:t>
      </w:r>
      <w:r w:rsidR="002C4E27" w:rsidRPr="16F6FBCF">
        <w:rPr>
          <w:sz w:val="20"/>
          <w:szCs w:val="20"/>
        </w:rPr>
        <w:t>realizou-se</w:t>
      </w:r>
      <w:r w:rsidRPr="16F6FBCF">
        <w:rPr>
          <w:sz w:val="20"/>
          <w:szCs w:val="20"/>
        </w:rPr>
        <w:t xml:space="preserve"> entre setembro e outubro de 2025. Os participantes incluem </w:t>
      </w:r>
      <w:r w:rsidR="002C4E27" w:rsidRPr="16F6FBCF">
        <w:rPr>
          <w:sz w:val="20"/>
          <w:szCs w:val="20"/>
        </w:rPr>
        <w:t>perfis</w:t>
      </w:r>
      <w:r w:rsidRPr="16F6FBCF">
        <w:rPr>
          <w:sz w:val="20"/>
          <w:szCs w:val="20"/>
        </w:rPr>
        <w:t xml:space="preserve"> C-suite, executivos seniores e outros quadros de topo de empresas dos setores </w:t>
      </w:r>
      <w:r w:rsidR="002C4E27" w:rsidRPr="16F6FBCF">
        <w:rPr>
          <w:sz w:val="20"/>
          <w:szCs w:val="20"/>
        </w:rPr>
        <w:t xml:space="preserve">de </w:t>
      </w:r>
      <w:r w:rsidRPr="16F6FBCF">
        <w:rPr>
          <w:sz w:val="20"/>
          <w:szCs w:val="20"/>
        </w:rPr>
        <w:t>tecnologia, indústria transformadora, banca, serviços financeiros, saúde, consumo, entre outros. </w:t>
      </w:r>
    </w:p>
    <w:p w14:paraId="450F3097" w14:textId="77777777" w:rsidR="00672A03" w:rsidRPr="00672A03" w:rsidRDefault="00672A03" w:rsidP="00672A03">
      <w:pPr>
        <w:jc w:val="both"/>
        <w:rPr>
          <w:sz w:val="16"/>
          <w:szCs w:val="16"/>
        </w:rPr>
      </w:pPr>
    </w:p>
    <w:p w14:paraId="1DA3BFBB" w14:textId="77777777" w:rsidR="00672A03" w:rsidRPr="00672A03" w:rsidRDefault="00672A03" w:rsidP="00672A03">
      <w:pPr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672A03">
        <w:rPr>
          <w:rFonts w:ascii="Arial" w:eastAsia="Arial" w:hAnsi="Arial" w:cs="Arial"/>
          <w:b/>
          <w:bCs/>
          <w:sz w:val="16"/>
          <w:szCs w:val="16"/>
        </w:rPr>
        <w:t>Sobre a NTT DATA </w:t>
      </w:r>
    </w:p>
    <w:p w14:paraId="2DFF39B5" w14:textId="77777777" w:rsidR="00672A03" w:rsidRPr="00672A03" w:rsidRDefault="00672A03" w:rsidP="00672A03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72A03">
        <w:rPr>
          <w:rFonts w:ascii="Arial" w:eastAsia="Arial" w:hAnsi="Arial" w:cs="Arial"/>
          <w:color w:val="000000" w:themeColor="text1"/>
          <w:sz w:val="16"/>
          <w:szCs w:val="16"/>
        </w:rPr>
        <w:t>A NTT DATA é uma empresa líder em serviços de negócio e tecnologia, com receitas superiores a 30 mil milhões de dólares, que presta serviços a 75% das empresas do Fortune Global 100. Estamos comprometidos em acelerar o sucesso dos clientes e em ter um impacto positivo na sociedade através da inovação responsável.</w:t>
      </w:r>
    </w:p>
    <w:p w14:paraId="3355A740" w14:textId="77777777" w:rsidR="00672A03" w:rsidRPr="00672A03" w:rsidRDefault="00672A03" w:rsidP="00672A03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72A03">
        <w:rPr>
          <w:rFonts w:ascii="Arial" w:eastAsia="Arial" w:hAnsi="Arial" w:cs="Arial"/>
          <w:color w:val="000000" w:themeColor="text1"/>
          <w:sz w:val="16"/>
          <w:szCs w:val="16"/>
        </w:rPr>
        <w:t xml:space="preserve">Somos um dos principais fornecedores mundiais de infraestruturas digitais e inteligência artificial, com capacidades incomparáveis em IA à escala empresarial, </w:t>
      </w:r>
      <w:proofErr w:type="spellStart"/>
      <w:r w:rsidRPr="00672A0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cloud</w:t>
      </w:r>
      <w:proofErr w:type="spellEnd"/>
      <w:r w:rsidRPr="00672A0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,</w:t>
      </w:r>
      <w:r w:rsidRPr="00672A03">
        <w:rPr>
          <w:rFonts w:ascii="Arial" w:eastAsia="Arial" w:hAnsi="Arial" w:cs="Arial"/>
          <w:color w:val="000000" w:themeColor="text1"/>
          <w:sz w:val="16"/>
          <w:szCs w:val="16"/>
        </w:rPr>
        <w:t xml:space="preserve"> segurança, conectividade, centros de dados e serviços de aplicações. As nossas soluções de consultoria e de especialização setorial ajudam organizações e comunidades a avançar com confiança e sustentabilidade em direção ao futuro digital.</w:t>
      </w:r>
    </w:p>
    <w:p w14:paraId="77FE1B90" w14:textId="77777777" w:rsidR="00672A03" w:rsidRPr="00672A03" w:rsidRDefault="00672A03" w:rsidP="00672A03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72A03">
        <w:rPr>
          <w:rFonts w:ascii="Arial" w:eastAsia="Arial" w:hAnsi="Arial" w:cs="Arial"/>
          <w:color w:val="000000" w:themeColor="text1"/>
          <w:sz w:val="16"/>
          <w:szCs w:val="16"/>
        </w:rPr>
        <w:lastRenderedPageBreak/>
        <w:t xml:space="preserve">Como </w:t>
      </w:r>
      <w:r w:rsidRPr="00672A0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Global Top </w:t>
      </w:r>
      <w:proofErr w:type="spellStart"/>
      <w:r w:rsidRPr="00672A0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Employer</w:t>
      </w:r>
      <w:proofErr w:type="spellEnd"/>
      <w:r w:rsidRPr="00672A03">
        <w:rPr>
          <w:rFonts w:ascii="Arial" w:eastAsia="Arial" w:hAnsi="Arial" w:cs="Arial"/>
          <w:color w:val="000000" w:themeColor="text1"/>
          <w:sz w:val="16"/>
          <w:szCs w:val="16"/>
        </w:rPr>
        <w:t xml:space="preserve">, contamos com especialistas em mais de 70 países. Oferecemos também aos nossos clientes acesso a um ecossistema robusto de centros de inovação, bem como a parceiros consolidados e </w:t>
      </w:r>
      <w:proofErr w:type="spellStart"/>
      <w:r w:rsidRPr="00672A0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startups</w:t>
      </w:r>
      <w:proofErr w:type="spellEnd"/>
      <w:r w:rsidRPr="00672A03">
        <w:rPr>
          <w:rFonts w:ascii="Arial" w:eastAsia="Arial" w:hAnsi="Arial" w:cs="Arial"/>
          <w:color w:val="000000" w:themeColor="text1"/>
          <w:sz w:val="16"/>
          <w:szCs w:val="16"/>
        </w:rPr>
        <w:t>. A NTT DATA faz parte do Grupo NTT, que investe mais de 3 mil milhões de dólares por ano em investigação e desenvolvimento.</w:t>
      </w:r>
    </w:p>
    <w:p w14:paraId="6A7450EE" w14:textId="77777777" w:rsidR="00672A03" w:rsidRDefault="00672A03" w:rsidP="00672A03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72A03">
        <w:rPr>
          <w:rFonts w:ascii="Arial" w:eastAsia="Arial" w:hAnsi="Arial" w:cs="Arial"/>
          <w:color w:val="000000" w:themeColor="text1"/>
          <w:sz w:val="16"/>
          <w:szCs w:val="16"/>
        </w:rPr>
        <w:t>Saiba mais em nttdata.com</w:t>
      </w:r>
    </w:p>
    <w:p w14:paraId="4BEA7AE8" w14:textId="77777777" w:rsidR="00280B1D" w:rsidRDefault="00280B1D" w:rsidP="00672A03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77A1A6BF" w14:textId="77777777" w:rsidR="003416B3" w:rsidRPr="003416B3" w:rsidRDefault="003416B3" w:rsidP="003416B3">
      <w:pPr>
        <w:spacing w:after="0" w:line="24" w:lineRule="atLeast"/>
        <w:jc w:val="both"/>
        <w:rPr>
          <w:rFonts w:ascii="Arial" w:hAnsi="Arial" w:cs="Arial"/>
          <w:sz w:val="20"/>
          <w:szCs w:val="20"/>
        </w:rPr>
      </w:pPr>
    </w:p>
    <w:p w14:paraId="0F86F875" w14:textId="77777777" w:rsidR="003416B3" w:rsidRPr="003416B3" w:rsidRDefault="003416B3" w:rsidP="003416B3">
      <w:pPr>
        <w:rPr>
          <w:rFonts w:ascii="Arial" w:hAnsi="Arial" w:cs="Arial"/>
          <w:sz w:val="18"/>
          <w:szCs w:val="18"/>
        </w:rPr>
      </w:pPr>
      <w:r w:rsidRPr="003416B3">
        <w:rPr>
          <w:rFonts w:ascii="Arial" w:hAnsi="Arial" w:cs="Arial"/>
          <w:b/>
          <w:sz w:val="18"/>
          <w:szCs w:val="18"/>
        </w:rPr>
        <w:t>Para mais informações, favor contactar</w:t>
      </w:r>
      <w:r w:rsidRPr="003416B3">
        <w:rPr>
          <w:rFonts w:ascii="Arial" w:hAnsi="Arial" w:cs="Arial"/>
          <w:sz w:val="18"/>
          <w:szCs w:val="18"/>
        </w:rPr>
        <w:t>:</w:t>
      </w:r>
    </w:p>
    <w:p w14:paraId="47F658C6" w14:textId="77777777" w:rsidR="003416B3" w:rsidRPr="003416B3" w:rsidRDefault="003416B3" w:rsidP="003416B3">
      <w:pPr>
        <w:rPr>
          <w:rFonts w:ascii="Arial" w:hAnsi="Arial" w:cs="Arial"/>
          <w:sz w:val="18"/>
          <w:szCs w:val="18"/>
        </w:rPr>
      </w:pPr>
    </w:p>
    <w:p w14:paraId="50B88D94" w14:textId="77777777" w:rsidR="003416B3" w:rsidRPr="003416B3" w:rsidRDefault="003416B3" w:rsidP="003416B3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416B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1B71583" wp14:editId="27C12AF7">
            <wp:extent cx="1666170" cy="337399"/>
            <wp:effectExtent l="0" t="0" r="0" b="5715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140" cy="36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C44F3" w14:textId="77777777" w:rsidR="003416B3" w:rsidRPr="003416B3" w:rsidRDefault="003416B3" w:rsidP="003416B3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7E8E047A" w14:textId="77777777" w:rsidR="003416B3" w:rsidRPr="003416B3" w:rsidRDefault="003416B3" w:rsidP="003416B3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416B3">
        <w:rPr>
          <w:rFonts w:ascii="Arial" w:hAnsi="Arial" w:cs="Arial"/>
          <w:sz w:val="18"/>
          <w:szCs w:val="18"/>
        </w:rPr>
        <w:t>Ana Santos | </w:t>
      </w:r>
      <w:hyperlink r:id="rId12" w:tgtFrame="_blank" w:tooltip="mailto:ana.santos@lift.com.pt" w:history="1">
        <w:r w:rsidRPr="003416B3">
          <w:rPr>
            <w:rStyle w:val="Hiperligao"/>
            <w:rFonts w:ascii="Arial" w:eastAsiaTheme="majorEastAsia" w:hAnsi="Arial" w:cs="Arial"/>
            <w:sz w:val="18"/>
            <w:szCs w:val="18"/>
          </w:rPr>
          <w:t>ana.santos@lift.com.pt</w:t>
        </w:r>
      </w:hyperlink>
      <w:r w:rsidRPr="003416B3">
        <w:rPr>
          <w:rFonts w:ascii="Arial" w:hAnsi="Arial" w:cs="Arial"/>
          <w:sz w:val="18"/>
          <w:szCs w:val="18"/>
        </w:rPr>
        <w:t xml:space="preserve"> | +351 914 409 595</w:t>
      </w:r>
    </w:p>
    <w:p w14:paraId="294EB33C" w14:textId="77777777" w:rsidR="003416B3" w:rsidRPr="003416B3" w:rsidRDefault="003416B3" w:rsidP="003416B3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t-PT"/>
          <w14:ligatures w14:val="none"/>
        </w:rPr>
      </w:pPr>
      <w:r w:rsidRPr="003416B3">
        <w:rPr>
          <w:rFonts w:ascii="Arial" w:hAnsi="Arial" w:cs="Arial"/>
          <w:sz w:val="18"/>
          <w:szCs w:val="18"/>
        </w:rPr>
        <w:t xml:space="preserve">Hugo Costa| </w:t>
      </w:r>
      <w:hyperlink r:id="rId13" w:history="1">
        <w:r w:rsidRPr="003416B3">
          <w:rPr>
            <w:rStyle w:val="Hiperligao"/>
            <w:rFonts w:ascii="Arial" w:hAnsi="Arial" w:cs="Arial"/>
            <w:sz w:val="18"/>
            <w:szCs w:val="18"/>
          </w:rPr>
          <w:t>hugo.costa@lift.com.pt</w:t>
        </w:r>
      </w:hyperlink>
      <w:r w:rsidRPr="003416B3">
        <w:rPr>
          <w:rFonts w:ascii="Arial" w:hAnsi="Arial" w:cs="Arial"/>
          <w:sz w:val="18"/>
          <w:szCs w:val="18"/>
        </w:rPr>
        <w:t xml:space="preserve"> | +351 914 409 524</w:t>
      </w:r>
    </w:p>
    <w:p w14:paraId="4B3EC276" w14:textId="77777777" w:rsidR="003416B3" w:rsidRPr="003416B3" w:rsidRDefault="003416B3" w:rsidP="003416B3">
      <w:pPr>
        <w:rPr>
          <w:rFonts w:ascii="Arial" w:hAnsi="Arial" w:cs="Arial"/>
        </w:rPr>
      </w:pPr>
    </w:p>
    <w:p w14:paraId="4BA713CB" w14:textId="77777777" w:rsidR="00280B1D" w:rsidRPr="003416B3" w:rsidRDefault="00280B1D" w:rsidP="00672A03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6B3A703C" w14:textId="77777777" w:rsidR="00672A03" w:rsidRPr="003416B3" w:rsidRDefault="00672A03" w:rsidP="5D665F79">
      <w:pPr>
        <w:jc w:val="both"/>
        <w:rPr>
          <w:rFonts w:ascii="Arial" w:hAnsi="Arial" w:cs="Arial"/>
        </w:rPr>
      </w:pPr>
    </w:p>
    <w:p w14:paraId="6B327619" w14:textId="7A8C4C98" w:rsidR="00573365" w:rsidRDefault="00573365" w:rsidP="7E44B0D0">
      <w:pPr>
        <w:jc w:val="center"/>
        <w:rPr>
          <w:rFonts w:ascii="Georgia" w:hAnsi="Georgia"/>
          <w:b/>
          <w:bCs/>
          <w:sz w:val="28"/>
          <w:szCs w:val="28"/>
        </w:rPr>
      </w:pPr>
    </w:p>
    <w:sectPr w:rsidR="00573365" w:rsidSect="00B114EA">
      <w:headerReference w:type="default" r:id="rId14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C1DE" w14:textId="77777777" w:rsidR="0027524F" w:rsidRDefault="0027524F" w:rsidP="00A56703">
      <w:pPr>
        <w:spacing w:after="0" w:line="240" w:lineRule="auto"/>
      </w:pPr>
      <w:r>
        <w:separator/>
      </w:r>
    </w:p>
  </w:endnote>
  <w:endnote w:type="continuationSeparator" w:id="0">
    <w:p w14:paraId="11E8A524" w14:textId="77777777" w:rsidR="0027524F" w:rsidRDefault="0027524F" w:rsidP="00A5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01E5" w14:textId="77777777" w:rsidR="0027524F" w:rsidRDefault="0027524F" w:rsidP="00A56703">
      <w:pPr>
        <w:spacing w:after="0" w:line="240" w:lineRule="auto"/>
      </w:pPr>
      <w:r>
        <w:separator/>
      </w:r>
    </w:p>
  </w:footnote>
  <w:footnote w:type="continuationSeparator" w:id="0">
    <w:p w14:paraId="238A36DB" w14:textId="77777777" w:rsidR="0027524F" w:rsidRDefault="0027524F" w:rsidP="00A56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527F" w14:textId="388E8A12" w:rsidR="00A56703" w:rsidRDefault="00842A14">
    <w:pPr>
      <w:pStyle w:val="Cabealho"/>
    </w:pPr>
    <w:r w:rsidRPr="00827C38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CDD6B55" wp14:editId="006C1E94">
          <wp:simplePos x="0" y="0"/>
          <wp:positionH relativeFrom="column">
            <wp:posOffset>3737113</wp:posOffset>
          </wp:positionH>
          <wp:positionV relativeFrom="paragraph">
            <wp:posOffset>-269240</wp:posOffset>
          </wp:positionV>
          <wp:extent cx="1645920" cy="451485"/>
          <wp:effectExtent l="0" t="0" r="0" b="0"/>
          <wp:wrapTight wrapText="bothSides">
            <wp:wrapPolygon edited="0">
              <wp:start x="2250" y="1823"/>
              <wp:lineTo x="1500" y="9114"/>
              <wp:lineTo x="1500" y="14582"/>
              <wp:lineTo x="2750" y="19139"/>
              <wp:lineTo x="4750" y="19139"/>
              <wp:lineTo x="19750" y="14582"/>
              <wp:lineTo x="19750" y="5468"/>
              <wp:lineTo x="5000" y="1823"/>
              <wp:lineTo x="2250" y="1823"/>
            </wp:wrapPolygon>
          </wp:wrapTight>
          <wp:docPr id="261891755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41738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5581">
      <w:t>Comunicado de imprensa</w:t>
    </w:r>
  </w:p>
  <w:p w14:paraId="399CD2D5" w14:textId="77777777" w:rsidR="00B114EA" w:rsidRDefault="00B114EA">
    <w:pPr>
      <w:pStyle w:val="Cabealho"/>
    </w:pPr>
  </w:p>
  <w:p w14:paraId="4DC50B6A" w14:textId="77777777" w:rsidR="00B114EA" w:rsidRDefault="00B114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1AC8"/>
    <w:multiLevelType w:val="multilevel"/>
    <w:tmpl w:val="3716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342E3"/>
    <w:multiLevelType w:val="multilevel"/>
    <w:tmpl w:val="5E46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144001">
    <w:abstractNumId w:val="1"/>
  </w:num>
  <w:num w:numId="2" w16cid:durableId="143100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EA"/>
    <w:rsid w:val="00030283"/>
    <w:rsid w:val="000757A2"/>
    <w:rsid w:val="000E7571"/>
    <w:rsid w:val="00140567"/>
    <w:rsid w:val="001E0A86"/>
    <w:rsid w:val="001E2217"/>
    <w:rsid w:val="0027524F"/>
    <w:rsid w:val="00276E56"/>
    <w:rsid w:val="00280B1D"/>
    <w:rsid w:val="0028681D"/>
    <w:rsid w:val="002A169E"/>
    <w:rsid w:val="002C4E27"/>
    <w:rsid w:val="002E4D40"/>
    <w:rsid w:val="002F23AC"/>
    <w:rsid w:val="00314927"/>
    <w:rsid w:val="00336F19"/>
    <w:rsid w:val="003378E4"/>
    <w:rsid w:val="003416B3"/>
    <w:rsid w:val="004B66E4"/>
    <w:rsid w:val="00511EBE"/>
    <w:rsid w:val="00573365"/>
    <w:rsid w:val="00575205"/>
    <w:rsid w:val="0057567E"/>
    <w:rsid w:val="00577AAE"/>
    <w:rsid w:val="005A66F2"/>
    <w:rsid w:val="005B76E9"/>
    <w:rsid w:val="006020AE"/>
    <w:rsid w:val="00633A4C"/>
    <w:rsid w:val="00672A03"/>
    <w:rsid w:val="0067593B"/>
    <w:rsid w:val="006B2F61"/>
    <w:rsid w:val="006E678D"/>
    <w:rsid w:val="0070222A"/>
    <w:rsid w:val="0073A1EC"/>
    <w:rsid w:val="007B4570"/>
    <w:rsid w:val="008103CE"/>
    <w:rsid w:val="00842A14"/>
    <w:rsid w:val="008616D8"/>
    <w:rsid w:val="0087169C"/>
    <w:rsid w:val="008A2A91"/>
    <w:rsid w:val="008E5581"/>
    <w:rsid w:val="008F7C3D"/>
    <w:rsid w:val="009133C2"/>
    <w:rsid w:val="009175EA"/>
    <w:rsid w:val="00930B72"/>
    <w:rsid w:val="009BD1CB"/>
    <w:rsid w:val="009C6DF1"/>
    <w:rsid w:val="009D73BC"/>
    <w:rsid w:val="00A125C2"/>
    <w:rsid w:val="00A51BF7"/>
    <w:rsid w:val="00A56703"/>
    <w:rsid w:val="00A73BFA"/>
    <w:rsid w:val="00AA45CB"/>
    <w:rsid w:val="00AB2DEA"/>
    <w:rsid w:val="00AB300F"/>
    <w:rsid w:val="00AE654E"/>
    <w:rsid w:val="00B114EA"/>
    <w:rsid w:val="00B42862"/>
    <w:rsid w:val="00B86ACB"/>
    <w:rsid w:val="00B93204"/>
    <w:rsid w:val="00BC19C2"/>
    <w:rsid w:val="00BF104A"/>
    <w:rsid w:val="00C15835"/>
    <w:rsid w:val="00C26670"/>
    <w:rsid w:val="00C321EB"/>
    <w:rsid w:val="00CC543A"/>
    <w:rsid w:val="00D34915"/>
    <w:rsid w:val="00D521BA"/>
    <w:rsid w:val="00DB119E"/>
    <w:rsid w:val="00DB1C42"/>
    <w:rsid w:val="00E42351"/>
    <w:rsid w:val="00E56284"/>
    <w:rsid w:val="00E67BC5"/>
    <w:rsid w:val="00F93A63"/>
    <w:rsid w:val="00FB2837"/>
    <w:rsid w:val="00FC4E7D"/>
    <w:rsid w:val="028603DF"/>
    <w:rsid w:val="0359A53F"/>
    <w:rsid w:val="049692F5"/>
    <w:rsid w:val="067F4FE9"/>
    <w:rsid w:val="07ADC1E9"/>
    <w:rsid w:val="0A280ED5"/>
    <w:rsid w:val="0AD334A4"/>
    <w:rsid w:val="0C63BCB2"/>
    <w:rsid w:val="0E296189"/>
    <w:rsid w:val="0F179455"/>
    <w:rsid w:val="0F26FFC2"/>
    <w:rsid w:val="0FEBDBC4"/>
    <w:rsid w:val="1212C401"/>
    <w:rsid w:val="16F6FBCF"/>
    <w:rsid w:val="17A88C5F"/>
    <w:rsid w:val="19C33A55"/>
    <w:rsid w:val="1C00A3CC"/>
    <w:rsid w:val="1DB48271"/>
    <w:rsid w:val="1DD67EEC"/>
    <w:rsid w:val="1FCC3187"/>
    <w:rsid w:val="2312A3C0"/>
    <w:rsid w:val="237F8944"/>
    <w:rsid w:val="23EA322F"/>
    <w:rsid w:val="24FD248A"/>
    <w:rsid w:val="25C4F29B"/>
    <w:rsid w:val="28C22B67"/>
    <w:rsid w:val="2AC32FA8"/>
    <w:rsid w:val="30CE57C7"/>
    <w:rsid w:val="3183B900"/>
    <w:rsid w:val="33A73A20"/>
    <w:rsid w:val="3442AD49"/>
    <w:rsid w:val="35D21919"/>
    <w:rsid w:val="364E1EEE"/>
    <w:rsid w:val="375F32CB"/>
    <w:rsid w:val="37733F09"/>
    <w:rsid w:val="39428DFE"/>
    <w:rsid w:val="39CD859C"/>
    <w:rsid w:val="39D620C4"/>
    <w:rsid w:val="3D9975DC"/>
    <w:rsid w:val="402AA8C4"/>
    <w:rsid w:val="44A2A8F2"/>
    <w:rsid w:val="451FD29B"/>
    <w:rsid w:val="4D328DDB"/>
    <w:rsid w:val="4E9F1A4B"/>
    <w:rsid w:val="4EE97EDF"/>
    <w:rsid w:val="4F40EE36"/>
    <w:rsid w:val="515645A4"/>
    <w:rsid w:val="51D15A79"/>
    <w:rsid w:val="52C31908"/>
    <w:rsid w:val="5550DD90"/>
    <w:rsid w:val="57EC7F91"/>
    <w:rsid w:val="5AD48315"/>
    <w:rsid w:val="5D15D7FE"/>
    <w:rsid w:val="5D665F79"/>
    <w:rsid w:val="661B38EA"/>
    <w:rsid w:val="68731EF0"/>
    <w:rsid w:val="692B7989"/>
    <w:rsid w:val="69571CAE"/>
    <w:rsid w:val="6B13B78C"/>
    <w:rsid w:val="6C8663AA"/>
    <w:rsid w:val="6CB32EFD"/>
    <w:rsid w:val="6F29A9D5"/>
    <w:rsid w:val="708464EB"/>
    <w:rsid w:val="721D5FD9"/>
    <w:rsid w:val="74520432"/>
    <w:rsid w:val="74DBBE50"/>
    <w:rsid w:val="75E1EEF5"/>
    <w:rsid w:val="7A24A0EB"/>
    <w:rsid w:val="7AE85D37"/>
    <w:rsid w:val="7CDC04DB"/>
    <w:rsid w:val="7E44B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8F40"/>
  <w15:chartTrackingRefBased/>
  <w15:docId w15:val="{FE9110F2-CDBB-4369-B816-1054BA7A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B2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B2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B2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B2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B2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B2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B2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B2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B2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B2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B2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B2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B2D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B2DE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B2D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B2DE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B2D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B2D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B2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B2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B2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B2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B2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B2D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2DE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B2D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B2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B2DE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B2DEA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AB2DEA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B2DE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67BC5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A56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56703"/>
  </w:style>
  <w:style w:type="paragraph" w:styleId="Rodap">
    <w:name w:val="footer"/>
    <w:basedOn w:val="Normal"/>
    <w:link w:val="RodapCarter"/>
    <w:uiPriority w:val="99"/>
    <w:unhideWhenUsed/>
    <w:rsid w:val="00A56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56703"/>
  </w:style>
  <w:style w:type="paragraph" w:styleId="NormalWeb">
    <w:name w:val="Normal (Web)"/>
    <w:basedOn w:val="Normal"/>
    <w:uiPriority w:val="99"/>
    <w:semiHidden/>
    <w:unhideWhenUsed/>
    <w:rsid w:val="0034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ugo.costa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a.santos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t.nttdata.com/landings/2026-global-ai-report-playboo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4439792540114CACC1B0E6A3C20D03" ma:contentTypeVersion="19" ma:contentTypeDescription="Crear nuevo documento." ma:contentTypeScope="" ma:versionID="032d8def886905847ff33a68b16c0547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d2df5a76d406c773c32b231da038a376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Props1.xml><?xml version="1.0" encoding="utf-8"?>
<ds:datastoreItem xmlns:ds="http://schemas.openxmlformats.org/officeDocument/2006/customXml" ds:itemID="{BD1B87E6-EC4B-4887-9D74-2640AD221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A0612-79F4-4D08-8500-9DBDC8D88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0A168-AC08-46F5-A674-66405212CCF6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1037</Words>
  <Characters>5602</Characters>
  <Application>Microsoft Office Word</Application>
  <DocSecurity>0</DocSecurity>
  <Lines>46</Lines>
  <Paragraphs>13</Paragraphs>
  <ScaleCrop>false</ScaleCrop>
  <Company>NTT Data</Company>
  <LinksUpToDate>false</LinksUpToDate>
  <CharactersWithSpaces>6626</CharactersWithSpaces>
  <SharedDoc>false</SharedDoc>
  <HLinks>
    <vt:vector size="6" baseType="variant">
      <vt:variant>
        <vt:i4>3473517</vt:i4>
      </vt:variant>
      <vt:variant>
        <vt:i4>0</vt:i4>
      </vt:variant>
      <vt:variant>
        <vt:i4>0</vt:i4>
      </vt:variant>
      <vt:variant>
        <vt:i4>5</vt:i4>
      </vt:variant>
      <vt:variant>
        <vt:lpwstr>https://pt.nttdata.com/landings/2026-global-ai-report-playbook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Figueiredo Augusto</dc:creator>
  <cp:keywords/>
  <dc:description/>
  <cp:lastModifiedBy>Ana Santos</cp:lastModifiedBy>
  <cp:revision>6</cp:revision>
  <dcterms:created xsi:type="dcterms:W3CDTF">2026-01-15T11:47:00Z</dcterms:created>
  <dcterms:modified xsi:type="dcterms:W3CDTF">2026-01-21T09:54:00Z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