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A650C" w:rsidRDefault="00000000">
      <w:pPr>
        <w:spacing w:after="12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INFORMACJA PRASOWA                                                                </w:t>
      </w:r>
    </w:p>
    <w:p w14:paraId="00000002" w14:textId="7B022FCD" w:rsidR="006A650C" w:rsidRDefault="00CA4385">
      <w:pPr>
        <w:spacing w:after="120"/>
        <w:jc w:val="right"/>
        <w:rPr>
          <w:sz w:val="17"/>
          <w:szCs w:val="17"/>
        </w:rPr>
      </w:pPr>
      <w:r>
        <w:rPr>
          <w:sz w:val="17"/>
          <w:szCs w:val="17"/>
        </w:rPr>
        <w:t>20 stycznia 2026 roku</w:t>
      </w:r>
    </w:p>
    <w:p w14:paraId="7CE04CDB" w14:textId="77777777" w:rsidR="00CF3259" w:rsidRPr="00CF3259" w:rsidRDefault="00CF3259" w:rsidP="00CF3259">
      <w:pPr>
        <w:spacing w:after="120"/>
        <w:jc w:val="both"/>
        <w:rPr>
          <w:b/>
          <w:sz w:val="24"/>
          <w:szCs w:val="24"/>
          <w:lang w:val="en-PL"/>
        </w:rPr>
      </w:pPr>
      <w:r w:rsidRPr="00CF3259">
        <w:rPr>
          <w:b/>
          <w:sz w:val="24"/>
          <w:szCs w:val="24"/>
          <w:lang w:val="en-PL"/>
        </w:rPr>
        <w:t>Grupa Cavatina sprzedała łącznie 1454 mieszkania w 2025 roku</w:t>
      </w:r>
    </w:p>
    <w:p w14:paraId="6769C997" w14:textId="77777777" w:rsidR="00C369A9" w:rsidRPr="00CF3259" w:rsidRDefault="00C369A9">
      <w:pPr>
        <w:spacing w:after="120"/>
        <w:jc w:val="both"/>
        <w:rPr>
          <w:b/>
          <w:sz w:val="17"/>
          <w:szCs w:val="17"/>
          <w:lang w:val="en-PL"/>
        </w:rPr>
      </w:pPr>
    </w:p>
    <w:p w14:paraId="33D53184" w14:textId="77777777" w:rsidR="00CA4385" w:rsidRPr="00CA4385" w:rsidRDefault="00CA4385" w:rsidP="00CA4385">
      <w:pPr>
        <w:spacing w:after="120"/>
        <w:jc w:val="both"/>
        <w:rPr>
          <w:sz w:val="17"/>
          <w:szCs w:val="17"/>
          <w:lang w:val="en-PL"/>
        </w:rPr>
      </w:pPr>
      <w:r w:rsidRPr="00CA4385">
        <w:rPr>
          <w:b/>
          <w:bCs/>
          <w:sz w:val="17"/>
          <w:szCs w:val="17"/>
          <w:lang w:val="en-PL"/>
        </w:rPr>
        <w:t>W trakcie 2025 roku Grupa Cavatina odnotowała łączny wolumen sprzedaży na poziomie 1454 lokali, na którą złożyło się 905 sprzedanych mieszkań, 209 aktywnych umów rezerwacyjnych oraz 340 lokali w segmencie PRS, co oznacza istotną poprawę wyniku względem roku ubiegłego. Nabywcom przekazanych zostało 686 lokali.</w:t>
      </w:r>
    </w:p>
    <w:p w14:paraId="14D96342" w14:textId="77777777" w:rsidR="00CA4385" w:rsidRPr="00CA4385" w:rsidRDefault="00CA4385" w:rsidP="00CA4385">
      <w:pPr>
        <w:spacing w:after="120"/>
        <w:jc w:val="both"/>
        <w:rPr>
          <w:sz w:val="17"/>
          <w:szCs w:val="17"/>
          <w:lang w:val="en-PL"/>
        </w:rPr>
      </w:pPr>
      <w:r w:rsidRPr="00CA4385">
        <w:rPr>
          <w:sz w:val="17"/>
          <w:szCs w:val="17"/>
          <w:lang w:val="en-PL"/>
        </w:rPr>
        <w:t>W ramach giełdowej podgrupy kapitałowej Cavatina Holding, sprzedaż wyniosła 485 mieszkania (50% wzrost r/r). W samym czwartym kwartale sprzedaż osiągnęła 153 lokale (blisko 5% wzrost q/q oraz ponad 250% wzrost r/r). Przekazania w całym roku wyniosły 274 mieszkania, a ponadto na koniec analizowanego okresu Cavatina Holding posiadała ponad 120 aktywnych umów rezerwacyjnych. </w:t>
      </w:r>
    </w:p>
    <w:p w14:paraId="72C18755" w14:textId="77777777" w:rsidR="00CA4385" w:rsidRPr="00CA4385" w:rsidRDefault="00CA4385" w:rsidP="00CA4385">
      <w:pPr>
        <w:spacing w:after="120"/>
        <w:jc w:val="both"/>
        <w:rPr>
          <w:sz w:val="17"/>
          <w:szCs w:val="17"/>
          <w:lang w:val="en-PL"/>
        </w:rPr>
      </w:pPr>
      <w:r w:rsidRPr="00CA4385">
        <w:rPr>
          <w:sz w:val="17"/>
          <w:szCs w:val="17"/>
          <w:lang w:val="en-PL"/>
        </w:rPr>
        <w:t>Grupa Cavatina jest jedną z największych polskich grup deweloperskich, realizującą projekty w największych miastach w Polsce, m.in. w Warszawie, Krakowie, Łodzi, Wrocławiu, Gdańsku i Katowicach. Grupa prowadzi działalność deweloperską w segmencie nieruchomości biurowych, mieszkaniowych oraz projektów typu mixed-use, konsekwentnie budując silną pozycję na krajowym rynku nieruchomości. </w:t>
      </w:r>
    </w:p>
    <w:p w14:paraId="0571B61A" w14:textId="77777777" w:rsidR="00CA4385" w:rsidRPr="00CA4385" w:rsidRDefault="00CA4385" w:rsidP="00CA4385">
      <w:pPr>
        <w:spacing w:after="120"/>
        <w:jc w:val="both"/>
        <w:rPr>
          <w:sz w:val="17"/>
          <w:szCs w:val="17"/>
          <w:lang w:val="en-PL"/>
        </w:rPr>
      </w:pPr>
      <w:r w:rsidRPr="00CA4385">
        <w:rPr>
          <w:sz w:val="17"/>
          <w:szCs w:val="17"/>
          <w:lang w:val="en-PL"/>
        </w:rPr>
        <w:t>Realizowane przez Grupę projekty wyróżniają się unikalną architekturą, nagradzaną w polskich i międzynarodowych konkursach oraz wysoką jakością wykończenia. Grupa Cavatina kładzie również nacisk na zrównoważone budownictwo.</w:t>
      </w:r>
    </w:p>
    <w:p w14:paraId="00000014" w14:textId="77777777" w:rsidR="006A650C" w:rsidRDefault="006A650C"/>
    <w:sectPr w:rsidR="006A650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0C"/>
    <w:rsid w:val="000E6B90"/>
    <w:rsid w:val="00116D39"/>
    <w:rsid w:val="002635B7"/>
    <w:rsid w:val="00420C03"/>
    <w:rsid w:val="00681856"/>
    <w:rsid w:val="006A430F"/>
    <w:rsid w:val="006A650C"/>
    <w:rsid w:val="006F5849"/>
    <w:rsid w:val="00792E5C"/>
    <w:rsid w:val="0089555A"/>
    <w:rsid w:val="008D4FCF"/>
    <w:rsid w:val="00B3263B"/>
    <w:rsid w:val="00C369A9"/>
    <w:rsid w:val="00CA4385"/>
    <w:rsid w:val="00CF3259"/>
    <w:rsid w:val="00F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CBBDA"/>
  <w15:docId w15:val="{0D1B37F4-F6E9-4E0A-B399-1F6C922C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0E6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B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B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Szymański</dc:creator>
  <cp:lastModifiedBy>magdalena ossowska</cp:lastModifiedBy>
  <cp:revision>2</cp:revision>
  <dcterms:created xsi:type="dcterms:W3CDTF">2026-01-20T13:50:00Z</dcterms:created>
  <dcterms:modified xsi:type="dcterms:W3CDTF">2026-01-20T13:50:00Z</dcterms:modified>
</cp:coreProperties>
</file>