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CB04" w14:textId="77777777" w:rsidR="002106DB" w:rsidRDefault="002106DB" w:rsidP="008F77D5">
      <w:pPr>
        <w:ind w:left="1416" w:hanging="1416"/>
        <w:jc w:val="center"/>
      </w:pPr>
      <w:r>
        <w:rPr>
          <w:noProof/>
        </w:rPr>
        <w:drawing>
          <wp:inline distT="114300" distB="114300" distL="114300" distR="114300" wp14:anchorId="14772DD6" wp14:editId="3B2631DA">
            <wp:extent cx="4395788" cy="1190222"/>
            <wp:effectExtent l="0" t="0" r="0" b="0"/>
            <wp:docPr id="1" name="Imagem 1" descr="Uma imagem com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ma imagem com texto&#10;&#10;Descrição gerad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5788" cy="1190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C354E8" w14:textId="77777777" w:rsidR="002106DB" w:rsidRDefault="002106DB" w:rsidP="002106DB">
      <w:pPr>
        <w:jc w:val="center"/>
        <w:rPr>
          <w:rFonts w:ascii="Calibri" w:hAnsi="Calibri" w:cs="Calibri"/>
          <w:b/>
          <w:sz w:val="18"/>
          <w:szCs w:val="18"/>
        </w:rPr>
      </w:pPr>
    </w:p>
    <w:p w14:paraId="106BFC52" w14:textId="77777777" w:rsidR="002266DD" w:rsidRPr="00BD5611" w:rsidRDefault="002266DD" w:rsidP="002106DB">
      <w:pPr>
        <w:jc w:val="center"/>
        <w:rPr>
          <w:rFonts w:ascii="Calibri" w:hAnsi="Calibri" w:cs="Calibri"/>
          <w:b/>
          <w:sz w:val="18"/>
          <w:szCs w:val="18"/>
        </w:rPr>
      </w:pPr>
    </w:p>
    <w:p w14:paraId="0F8FCEA6" w14:textId="77777777" w:rsidR="00D64E0E" w:rsidRDefault="003B7B9F" w:rsidP="00B6336D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proofErr w:type="spellStart"/>
      <w:r w:rsidRPr="003B7B9F">
        <w:rPr>
          <w:rFonts w:asciiTheme="minorHAnsi" w:hAnsiTheme="minorHAnsi" w:cstheme="minorHAnsi"/>
          <w:b/>
          <w:bCs/>
          <w:sz w:val="30"/>
          <w:szCs w:val="30"/>
        </w:rPr>
        <w:t>Luxury</w:t>
      </w:r>
      <w:proofErr w:type="spellEnd"/>
      <w:r w:rsidRPr="003B7B9F">
        <w:rPr>
          <w:rFonts w:asciiTheme="minorHAnsi" w:hAnsiTheme="minorHAnsi" w:cstheme="minorHAnsi"/>
          <w:b/>
          <w:bCs/>
          <w:sz w:val="30"/>
          <w:szCs w:val="30"/>
        </w:rPr>
        <w:t xml:space="preserve"> Outlook 2026 confirma liderança do imobiliário de luxo </w:t>
      </w:r>
    </w:p>
    <w:p w14:paraId="034882A3" w14:textId="7357EF9A" w:rsidR="003B7B9F" w:rsidRPr="00B6336D" w:rsidRDefault="003B7B9F" w:rsidP="00B6336D">
      <w:pPr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3B7B9F">
        <w:rPr>
          <w:rFonts w:asciiTheme="minorHAnsi" w:hAnsiTheme="minorHAnsi" w:cstheme="minorHAnsi"/>
          <w:b/>
          <w:bCs/>
          <w:sz w:val="30"/>
          <w:szCs w:val="30"/>
        </w:rPr>
        <w:t>e posiciona Portugal entre os mercados mais dinâmicos da Europa</w:t>
      </w:r>
    </w:p>
    <w:p w14:paraId="1CDDF8CC" w14:textId="77777777" w:rsidR="008145FD" w:rsidRDefault="008145FD" w:rsidP="00F75E5C">
      <w:p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2BF87D61" w14:textId="1B005944" w:rsidR="00A445F3" w:rsidRPr="00A445F3" w:rsidRDefault="00502644" w:rsidP="00F75E5C">
      <w:pPr>
        <w:spacing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502644">
        <w:rPr>
          <w:rFonts w:asciiTheme="minorHAnsi" w:hAnsiTheme="minorHAnsi" w:cstheme="minorHAnsi"/>
          <w:b/>
          <w:i/>
          <w:sz w:val="24"/>
          <w:szCs w:val="24"/>
        </w:rPr>
        <w:t xml:space="preserve">Relatório revela impacto de cerca </w:t>
      </w:r>
      <w:r w:rsidR="003A00AF">
        <w:rPr>
          <w:rFonts w:asciiTheme="minorHAnsi" w:hAnsiTheme="minorHAnsi" w:cstheme="minorHAnsi"/>
          <w:b/>
          <w:i/>
          <w:sz w:val="24"/>
          <w:szCs w:val="24"/>
        </w:rPr>
        <w:t>de</w:t>
      </w:r>
      <w:r w:rsidR="00031E5E" w:rsidRPr="00031E5E">
        <w:rPr>
          <w:rFonts w:asciiTheme="minorHAnsi" w:hAnsiTheme="minorHAnsi" w:cstheme="minorHAnsi"/>
          <w:b/>
          <w:i/>
          <w:sz w:val="24"/>
          <w:szCs w:val="24"/>
        </w:rPr>
        <w:t xml:space="preserve"> 6 </w:t>
      </w:r>
      <w:r w:rsidR="003039FF">
        <w:rPr>
          <w:rFonts w:asciiTheme="minorHAnsi" w:hAnsiTheme="minorHAnsi" w:cstheme="minorHAnsi"/>
          <w:b/>
          <w:i/>
          <w:sz w:val="24"/>
          <w:szCs w:val="24"/>
        </w:rPr>
        <w:t>triliões</w:t>
      </w:r>
      <w:r w:rsidR="003039FF" w:rsidRPr="00031E5E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31E5E" w:rsidRPr="00031E5E">
        <w:rPr>
          <w:rFonts w:asciiTheme="minorHAnsi" w:hAnsiTheme="minorHAnsi" w:cstheme="minorHAnsi"/>
          <w:b/>
          <w:i/>
          <w:sz w:val="24"/>
          <w:szCs w:val="24"/>
        </w:rPr>
        <w:t xml:space="preserve">de dólares </w:t>
      </w:r>
      <w:r w:rsidRPr="00502644">
        <w:rPr>
          <w:rFonts w:asciiTheme="minorHAnsi" w:hAnsiTheme="minorHAnsi" w:cstheme="minorHAnsi"/>
          <w:b/>
          <w:i/>
          <w:sz w:val="24"/>
          <w:szCs w:val="24"/>
        </w:rPr>
        <w:t xml:space="preserve">em riqueza herdada, </w:t>
      </w:r>
      <w:r w:rsidR="00252A12">
        <w:rPr>
          <w:rFonts w:asciiTheme="minorHAnsi" w:hAnsiTheme="minorHAnsi" w:cstheme="minorHAnsi"/>
          <w:b/>
          <w:i/>
          <w:sz w:val="24"/>
          <w:szCs w:val="24"/>
        </w:rPr>
        <w:t xml:space="preserve">o </w:t>
      </w:r>
      <w:r w:rsidRPr="00502644">
        <w:rPr>
          <w:rFonts w:asciiTheme="minorHAnsi" w:hAnsiTheme="minorHAnsi" w:cstheme="minorHAnsi"/>
          <w:b/>
          <w:i/>
          <w:sz w:val="24"/>
          <w:szCs w:val="24"/>
        </w:rPr>
        <w:t xml:space="preserve">regresso </w:t>
      </w:r>
      <w:r w:rsidR="00E95836">
        <w:rPr>
          <w:rFonts w:asciiTheme="minorHAnsi" w:hAnsiTheme="minorHAnsi" w:cstheme="minorHAnsi"/>
          <w:b/>
          <w:i/>
          <w:sz w:val="24"/>
          <w:szCs w:val="24"/>
        </w:rPr>
        <w:t>da oferta</w:t>
      </w:r>
      <w:r w:rsidRPr="00502644">
        <w:rPr>
          <w:rFonts w:asciiTheme="minorHAnsi" w:hAnsiTheme="minorHAnsi" w:cstheme="minorHAnsi"/>
          <w:b/>
          <w:i/>
          <w:sz w:val="24"/>
          <w:szCs w:val="24"/>
        </w:rPr>
        <w:t xml:space="preserve"> a níveis pré-pandemia e</w:t>
      </w:r>
      <w:r w:rsidR="00CF7E00">
        <w:rPr>
          <w:rFonts w:asciiTheme="minorHAnsi" w:hAnsiTheme="minorHAnsi" w:cstheme="minorHAnsi"/>
          <w:b/>
          <w:i/>
          <w:sz w:val="24"/>
          <w:szCs w:val="24"/>
        </w:rPr>
        <w:t xml:space="preserve"> um</w:t>
      </w:r>
      <w:r w:rsidRPr="00502644">
        <w:rPr>
          <w:rFonts w:asciiTheme="minorHAnsi" w:hAnsiTheme="minorHAnsi" w:cstheme="minorHAnsi"/>
          <w:b/>
          <w:i/>
          <w:sz w:val="24"/>
          <w:szCs w:val="24"/>
        </w:rPr>
        <w:t xml:space="preserve"> crescimento sustentado do mercado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do </w:t>
      </w:r>
      <w:r w:rsidRPr="00502644">
        <w:rPr>
          <w:rFonts w:asciiTheme="minorHAnsi" w:hAnsiTheme="minorHAnsi" w:cstheme="minorHAnsi"/>
          <w:b/>
          <w:i/>
          <w:sz w:val="24"/>
          <w:szCs w:val="24"/>
        </w:rPr>
        <w:t>imobiliário de luxo</w:t>
      </w:r>
      <w:r w:rsidR="00CF7E00">
        <w:rPr>
          <w:rFonts w:asciiTheme="minorHAnsi" w:hAnsiTheme="minorHAnsi" w:cstheme="minorHAnsi"/>
          <w:b/>
          <w:i/>
          <w:sz w:val="24"/>
          <w:szCs w:val="24"/>
        </w:rPr>
        <w:t>,</w:t>
      </w:r>
      <w:r w:rsidRPr="00502644">
        <w:rPr>
          <w:rFonts w:asciiTheme="minorHAnsi" w:hAnsiTheme="minorHAnsi" w:cstheme="minorHAnsi"/>
          <w:b/>
          <w:i/>
          <w:sz w:val="24"/>
          <w:szCs w:val="24"/>
        </w:rPr>
        <w:t xml:space="preserve"> com Portugal em destaque na Europa</w:t>
      </w:r>
      <w:r w:rsidR="00F75E5C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76EEAE1A" w14:textId="77777777" w:rsidR="00A445F3" w:rsidRPr="00A445F3" w:rsidRDefault="00A445F3" w:rsidP="00A445F3">
      <w:pPr>
        <w:spacing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739A897E" w14:textId="3D6BD334" w:rsidR="00F52E1E" w:rsidRDefault="00270276" w:rsidP="00B35C5E">
      <w:pPr>
        <w:spacing w:line="240" w:lineRule="auto"/>
        <w:jc w:val="both"/>
        <w:rPr>
          <w:rFonts w:asciiTheme="minorHAnsi" w:hAnsiTheme="minorHAnsi" w:cstheme="minorHAnsi"/>
        </w:rPr>
      </w:pPr>
      <w:r w:rsidRPr="00B35C5E">
        <w:rPr>
          <w:rFonts w:asciiTheme="minorHAnsi" w:hAnsiTheme="minorHAnsi" w:cstheme="minorHAnsi"/>
          <w:b/>
          <w:bCs/>
        </w:rPr>
        <w:t>Lisboa,</w:t>
      </w:r>
      <w:r w:rsidR="00BF121E" w:rsidRPr="00BF121E">
        <w:rPr>
          <w:rFonts w:asciiTheme="minorHAnsi" w:hAnsiTheme="minorHAnsi" w:cstheme="minorHAnsi"/>
          <w:b/>
          <w:bCs/>
        </w:rPr>
        <w:t xml:space="preserve"> </w:t>
      </w:r>
      <w:r w:rsidR="00A7531D">
        <w:rPr>
          <w:rFonts w:asciiTheme="minorHAnsi" w:hAnsiTheme="minorHAnsi" w:cstheme="minorHAnsi"/>
          <w:b/>
          <w:bCs/>
        </w:rPr>
        <w:t>15</w:t>
      </w:r>
      <w:r w:rsidR="001F19DD">
        <w:rPr>
          <w:rFonts w:asciiTheme="minorHAnsi" w:hAnsiTheme="minorHAnsi" w:cstheme="minorHAnsi"/>
          <w:b/>
          <w:bCs/>
        </w:rPr>
        <w:t xml:space="preserve"> de </w:t>
      </w:r>
      <w:r w:rsidR="00F52E1E">
        <w:rPr>
          <w:rFonts w:asciiTheme="minorHAnsi" w:hAnsiTheme="minorHAnsi" w:cstheme="minorHAnsi"/>
          <w:b/>
          <w:bCs/>
        </w:rPr>
        <w:t>janeiro</w:t>
      </w:r>
      <w:r w:rsidR="00BF121E" w:rsidRPr="00BF121E">
        <w:rPr>
          <w:rFonts w:asciiTheme="minorHAnsi" w:hAnsiTheme="minorHAnsi" w:cstheme="minorHAnsi"/>
          <w:b/>
          <w:bCs/>
        </w:rPr>
        <w:t xml:space="preserve"> de 202</w:t>
      </w:r>
      <w:r w:rsidR="00F52E1E">
        <w:rPr>
          <w:rFonts w:asciiTheme="minorHAnsi" w:hAnsiTheme="minorHAnsi" w:cstheme="minorHAnsi"/>
          <w:b/>
          <w:bCs/>
        </w:rPr>
        <w:t>6</w:t>
      </w:r>
      <w:r w:rsidR="00BF121E" w:rsidRPr="00BF121E">
        <w:rPr>
          <w:rFonts w:asciiTheme="minorHAnsi" w:hAnsiTheme="minorHAnsi" w:cstheme="minorHAnsi"/>
        </w:rPr>
        <w:t xml:space="preserve"> –</w:t>
      </w:r>
      <w:r w:rsidR="000245B8">
        <w:rPr>
          <w:rFonts w:asciiTheme="minorHAnsi" w:hAnsiTheme="minorHAnsi" w:cstheme="minorHAnsi"/>
        </w:rPr>
        <w:t xml:space="preserve"> </w:t>
      </w:r>
      <w:r w:rsidR="000245B8" w:rsidRPr="000245B8">
        <w:rPr>
          <w:rFonts w:asciiTheme="minorHAnsi" w:hAnsiTheme="minorHAnsi" w:cstheme="minorHAnsi"/>
        </w:rPr>
        <w:t xml:space="preserve">A </w:t>
      </w:r>
      <w:r w:rsidR="000245B8">
        <w:rPr>
          <w:rFonts w:asciiTheme="minorHAnsi" w:hAnsiTheme="minorHAnsi" w:cstheme="minorHAnsi"/>
        </w:rPr>
        <w:t xml:space="preserve">Portugal </w:t>
      </w:r>
      <w:r w:rsidR="000245B8" w:rsidRPr="000245B8">
        <w:rPr>
          <w:rFonts w:asciiTheme="minorHAnsi" w:hAnsiTheme="minorHAnsi" w:cstheme="minorHAnsi"/>
        </w:rPr>
        <w:t>Sotheby’s International Realty acaba de lançar o</w:t>
      </w:r>
      <w:r w:rsidR="00421C58">
        <w:rPr>
          <w:rFonts w:asciiTheme="minorHAnsi" w:hAnsiTheme="minorHAnsi" w:cstheme="minorHAnsi"/>
        </w:rPr>
        <w:t xml:space="preserve"> </w:t>
      </w:r>
      <w:hyperlink r:id="rId10" w:history="1">
        <w:r w:rsidR="00421C58">
          <w:rPr>
            <w:rStyle w:val="Hiperligao"/>
            <w:rFonts w:asciiTheme="minorHAnsi" w:hAnsiTheme="minorHAnsi" w:cstheme="minorHAnsi"/>
          </w:rPr>
          <w:t xml:space="preserve"> </w:t>
        </w:r>
        <w:bookmarkStart w:id="0" w:name="_Hlk218762554"/>
        <w:proofErr w:type="spellStart"/>
        <w:r w:rsidR="00421C58">
          <w:rPr>
            <w:rStyle w:val="Hiperligao"/>
            <w:rFonts w:asciiTheme="minorHAnsi" w:hAnsiTheme="minorHAnsi" w:cstheme="minorHAnsi"/>
          </w:rPr>
          <w:t>Luxury</w:t>
        </w:r>
        <w:proofErr w:type="spellEnd"/>
        <w:r w:rsidR="00421C58">
          <w:rPr>
            <w:rStyle w:val="Hiperligao"/>
            <w:rFonts w:asciiTheme="minorHAnsi" w:hAnsiTheme="minorHAnsi" w:cstheme="minorHAnsi"/>
          </w:rPr>
          <w:t xml:space="preserve"> Outlook 2026</w:t>
        </w:r>
        <w:bookmarkEnd w:id="0"/>
      </w:hyperlink>
      <w:r w:rsidR="00421C58">
        <w:rPr>
          <w:rFonts w:asciiTheme="minorHAnsi" w:hAnsiTheme="minorHAnsi" w:cstheme="minorHAnsi"/>
        </w:rPr>
        <w:t xml:space="preserve">, </w:t>
      </w:r>
      <w:r w:rsidR="000245B8" w:rsidRPr="000245B8">
        <w:rPr>
          <w:rFonts w:asciiTheme="minorHAnsi" w:hAnsiTheme="minorHAnsi" w:cstheme="minorHAnsi"/>
        </w:rPr>
        <w:t xml:space="preserve">o seu relatório anual de referência sobre as tendências que estão a moldar o mercado imobiliário de luxo a nível global. A nova edição analisa a evolução do setor, os principais fatores económicos e sociais que influenciam a procura e confirma que, depois de ter superado o mercado imobiliário tradicional em vendas e valor em 2025, o segmento de luxo deverá manter </w:t>
      </w:r>
      <w:r w:rsidR="00F76986">
        <w:rPr>
          <w:rFonts w:asciiTheme="minorHAnsi" w:hAnsiTheme="minorHAnsi" w:cstheme="minorHAnsi"/>
        </w:rPr>
        <w:t>o seu</w:t>
      </w:r>
      <w:r w:rsidR="000245B8" w:rsidRPr="000245B8">
        <w:rPr>
          <w:rFonts w:asciiTheme="minorHAnsi" w:hAnsiTheme="minorHAnsi" w:cstheme="minorHAnsi"/>
        </w:rPr>
        <w:t xml:space="preserve"> crescimento em 2026.</w:t>
      </w:r>
    </w:p>
    <w:p w14:paraId="6B062AEA" w14:textId="77777777" w:rsidR="002F555F" w:rsidRDefault="002F555F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060FF137" w14:textId="350DD7BB" w:rsidR="002F555F" w:rsidRDefault="002F555F" w:rsidP="00B35C5E">
      <w:pPr>
        <w:spacing w:line="240" w:lineRule="auto"/>
        <w:jc w:val="both"/>
        <w:rPr>
          <w:rFonts w:asciiTheme="minorHAnsi" w:hAnsiTheme="minorHAnsi" w:cstheme="minorHAnsi"/>
        </w:rPr>
      </w:pPr>
      <w:r w:rsidRPr="002F555F">
        <w:rPr>
          <w:rFonts w:asciiTheme="minorHAnsi" w:hAnsiTheme="minorHAnsi" w:cstheme="minorHAnsi"/>
        </w:rPr>
        <w:t>Entre as principais conclusões do relatório destaca</w:t>
      </w:r>
      <w:r w:rsidR="00F76986">
        <w:rPr>
          <w:rFonts w:asciiTheme="minorHAnsi" w:hAnsiTheme="minorHAnsi" w:cstheme="minorHAnsi"/>
        </w:rPr>
        <w:t>m</w:t>
      </w:r>
      <w:r w:rsidRPr="002F555F">
        <w:rPr>
          <w:rFonts w:asciiTheme="minorHAnsi" w:hAnsiTheme="minorHAnsi" w:cstheme="minorHAnsi"/>
        </w:rPr>
        <w:t xml:space="preserve">-se a transferência </w:t>
      </w:r>
      <w:proofErr w:type="spellStart"/>
      <w:r w:rsidRPr="002F555F">
        <w:rPr>
          <w:rFonts w:asciiTheme="minorHAnsi" w:hAnsiTheme="minorHAnsi" w:cstheme="minorHAnsi"/>
        </w:rPr>
        <w:t>intergeracional</w:t>
      </w:r>
      <w:proofErr w:type="spellEnd"/>
      <w:r w:rsidRPr="002F555F">
        <w:rPr>
          <w:rFonts w:asciiTheme="minorHAnsi" w:hAnsiTheme="minorHAnsi" w:cstheme="minorHAnsi"/>
        </w:rPr>
        <w:t xml:space="preserve"> de riqueza no valor aproximado de </w:t>
      </w:r>
      <w:r w:rsidR="006E35AC" w:rsidRPr="000809F5">
        <w:rPr>
          <w:rFonts w:asciiTheme="minorHAnsi" w:hAnsiTheme="minorHAnsi" w:cstheme="minorHAnsi"/>
          <w:bCs/>
          <w:iCs/>
        </w:rPr>
        <w:t xml:space="preserve">6 </w:t>
      </w:r>
      <w:r w:rsidR="003039FF">
        <w:rPr>
          <w:rFonts w:asciiTheme="minorHAnsi" w:hAnsiTheme="minorHAnsi" w:cstheme="minorHAnsi"/>
          <w:bCs/>
          <w:iCs/>
        </w:rPr>
        <w:t>triliões</w:t>
      </w:r>
      <w:r w:rsidR="003039FF" w:rsidRPr="000809F5">
        <w:rPr>
          <w:rFonts w:asciiTheme="minorHAnsi" w:hAnsiTheme="minorHAnsi" w:cstheme="minorHAnsi"/>
          <w:bCs/>
          <w:iCs/>
        </w:rPr>
        <w:t xml:space="preserve"> </w:t>
      </w:r>
      <w:r w:rsidR="006E35AC" w:rsidRPr="000809F5">
        <w:rPr>
          <w:rFonts w:asciiTheme="minorHAnsi" w:hAnsiTheme="minorHAnsi" w:cstheme="minorHAnsi"/>
          <w:bCs/>
          <w:iCs/>
        </w:rPr>
        <w:t xml:space="preserve">de dólares </w:t>
      </w:r>
      <w:r w:rsidR="00B72A17">
        <w:rPr>
          <w:rFonts w:asciiTheme="minorHAnsi" w:hAnsiTheme="minorHAnsi" w:cstheme="minorHAnsi"/>
          <w:bCs/>
          <w:iCs/>
        </w:rPr>
        <w:t>r</w:t>
      </w:r>
      <w:r w:rsidRPr="002F555F">
        <w:rPr>
          <w:rFonts w:asciiTheme="minorHAnsi" w:hAnsiTheme="minorHAnsi" w:cstheme="minorHAnsi"/>
        </w:rPr>
        <w:t xml:space="preserve">egistada em 2025, que se afirma como um dos maiores </w:t>
      </w:r>
      <w:r w:rsidR="00C67A00">
        <w:rPr>
          <w:rFonts w:asciiTheme="minorHAnsi" w:hAnsiTheme="minorHAnsi" w:cstheme="minorHAnsi"/>
        </w:rPr>
        <w:t>fatores</w:t>
      </w:r>
      <w:r w:rsidRPr="002F555F">
        <w:rPr>
          <w:rFonts w:asciiTheme="minorHAnsi" w:hAnsiTheme="minorHAnsi" w:cstheme="minorHAnsi"/>
        </w:rPr>
        <w:t xml:space="preserve"> de procura no imobiliário de luxo, bem como o regresso dos níveis de </w:t>
      </w:r>
      <w:r w:rsidR="00E95836">
        <w:rPr>
          <w:rFonts w:asciiTheme="minorHAnsi" w:hAnsiTheme="minorHAnsi" w:cstheme="minorHAnsi"/>
        </w:rPr>
        <w:t xml:space="preserve">oferta </w:t>
      </w:r>
      <w:r w:rsidRPr="002F555F">
        <w:rPr>
          <w:rFonts w:asciiTheme="minorHAnsi" w:hAnsiTheme="minorHAnsi" w:cstheme="minorHAnsi"/>
        </w:rPr>
        <w:t xml:space="preserve">a valores próximos do período pré-pandemia, criando </w:t>
      </w:r>
      <w:r w:rsidR="00C67A00">
        <w:rPr>
          <w:rFonts w:asciiTheme="minorHAnsi" w:hAnsiTheme="minorHAnsi" w:cstheme="minorHAnsi"/>
        </w:rPr>
        <w:t xml:space="preserve">assim </w:t>
      </w:r>
      <w:r w:rsidRPr="002F555F">
        <w:rPr>
          <w:rFonts w:asciiTheme="minorHAnsi" w:hAnsiTheme="minorHAnsi" w:cstheme="minorHAnsi"/>
        </w:rPr>
        <w:t>um mercado mais equilibrado e com mais oportunidades</w:t>
      </w:r>
      <w:r w:rsidR="00B12AA4">
        <w:rPr>
          <w:rFonts w:asciiTheme="minorHAnsi" w:hAnsiTheme="minorHAnsi" w:cstheme="minorHAnsi"/>
        </w:rPr>
        <w:t xml:space="preserve"> de investimento</w:t>
      </w:r>
      <w:r w:rsidRPr="002F555F">
        <w:rPr>
          <w:rFonts w:asciiTheme="minorHAnsi" w:hAnsiTheme="minorHAnsi" w:cstheme="minorHAnsi"/>
        </w:rPr>
        <w:t xml:space="preserve"> para compradores</w:t>
      </w:r>
      <w:r w:rsidR="00B12AA4">
        <w:rPr>
          <w:rFonts w:asciiTheme="minorHAnsi" w:hAnsiTheme="minorHAnsi" w:cstheme="minorHAnsi"/>
        </w:rPr>
        <w:t>, investidores</w:t>
      </w:r>
      <w:r w:rsidRPr="002F555F">
        <w:rPr>
          <w:rFonts w:asciiTheme="minorHAnsi" w:hAnsiTheme="minorHAnsi" w:cstheme="minorHAnsi"/>
        </w:rPr>
        <w:t xml:space="preserve"> e vendedores. O relatório evidencia</w:t>
      </w:r>
      <w:r w:rsidR="00006188">
        <w:rPr>
          <w:rFonts w:asciiTheme="minorHAnsi" w:hAnsiTheme="minorHAnsi" w:cstheme="minorHAnsi"/>
        </w:rPr>
        <w:t>,</w:t>
      </w:r>
      <w:r w:rsidRPr="002F555F">
        <w:rPr>
          <w:rFonts w:asciiTheme="minorHAnsi" w:hAnsiTheme="minorHAnsi" w:cstheme="minorHAnsi"/>
        </w:rPr>
        <w:t xml:space="preserve"> ainda</w:t>
      </w:r>
      <w:r w:rsidR="00006188">
        <w:rPr>
          <w:rFonts w:asciiTheme="minorHAnsi" w:hAnsiTheme="minorHAnsi" w:cstheme="minorHAnsi"/>
        </w:rPr>
        <w:t>,</w:t>
      </w:r>
      <w:r w:rsidRPr="002F555F">
        <w:rPr>
          <w:rFonts w:asciiTheme="minorHAnsi" w:hAnsiTheme="minorHAnsi" w:cstheme="minorHAnsi"/>
        </w:rPr>
        <w:t xml:space="preserve"> o crescimento da procura internacional, a valorização do </w:t>
      </w:r>
      <w:proofErr w:type="spellStart"/>
      <w:r w:rsidRPr="00006188">
        <w:rPr>
          <w:rFonts w:asciiTheme="minorHAnsi" w:hAnsiTheme="minorHAnsi" w:cstheme="minorHAnsi"/>
          <w:i/>
          <w:iCs/>
        </w:rPr>
        <w:t>lifestyle</w:t>
      </w:r>
      <w:proofErr w:type="spellEnd"/>
      <w:r w:rsidRPr="002F555F">
        <w:rPr>
          <w:rFonts w:asciiTheme="minorHAnsi" w:hAnsiTheme="minorHAnsi" w:cstheme="minorHAnsi"/>
        </w:rPr>
        <w:t xml:space="preserve"> como fator decisivo de compra e a crescente relevância </w:t>
      </w:r>
      <w:r w:rsidR="00A4292C">
        <w:rPr>
          <w:rFonts w:asciiTheme="minorHAnsi" w:hAnsiTheme="minorHAnsi" w:cstheme="minorHAnsi"/>
        </w:rPr>
        <w:t>da</w:t>
      </w:r>
      <w:r w:rsidRPr="002F555F">
        <w:rPr>
          <w:rFonts w:asciiTheme="minorHAnsi" w:hAnsiTheme="minorHAnsi" w:cstheme="minorHAnsi"/>
        </w:rPr>
        <w:t xml:space="preserve"> segurança, </w:t>
      </w:r>
      <w:r w:rsidR="00414EC0">
        <w:rPr>
          <w:rFonts w:asciiTheme="minorHAnsi" w:hAnsiTheme="minorHAnsi" w:cstheme="minorHAnsi"/>
        </w:rPr>
        <w:t xml:space="preserve">da </w:t>
      </w:r>
      <w:r w:rsidRPr="002F555F">
        <w:rPr>
          <w:rFonts w:asciiTheme="minorHAnsi" w:hAnsiTheme="minorHAnsi" w:cstheme="minorHAnsi"/>
        </w:rPr>
        <w:t xml:space="preserve">privacidade e </w:t>
      </w:r>
      <w:r w:rsidR="00414EC0">
        <w:rPr>
          <w:rFonts w:asciiTheme="minorHAnsi" w:hAnsiTheme="minorHAnsi" w:cstheme="minorHAnsi"/>
        </w:rPr>
        <w:t xml:space="preserve">da </w:t>
      </w:r>
      <w:r w:rsidR="00006188">
        <w:rPr>
          <w:rFonts w:asciiTheme="minorHAnsi" w:hAnsiTheme="minorHAnsi" w:cstheme="minorHAnsi"/>
        </w:rPr>
        <w:t>robustez</w:t>
      </w:r>
      <w:r w:rsidRPr="002F555F">
        <w:rPr>
          <w:rFonts w:asciiTheme="minorHAnsi" w:hAnsiTheme="minorHAnsi" w:cstheme="minorHAnsi"/>
        </w:rPr>
        <w:t xml:space="preserve"> das habitações.</w:t>
      </w:r>
    </w:p>
    <w:p w14:paraId="260ECBF6" w14:textId="77777777" w:rsidR="002800FA" w:rsidRDefault="002800FA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1F1CB8C1" w14:textId="2CAF9271" w:rsidR="002800FA" w:rsidRPr="00430495" w:rsidRDefault="002800FA" w:rsidP="00B35C5E">
      <w:pPr>
        <w:spacing w:line="240" w:lineRule="auto"/>
        <w:jc w:val="both"/>
        <w:rPr>
          <w:rFonts w:asciiTheme="minorHAnsi" w:hAnsiTheme="minorHAnsi" w:cstheme="minorHAnsi"/>
          <w:i/>
          <w:iCs/>
        </w:rPr>
      </w:pPr>
      <w:r w:rsidRPr="002800FA">
        <w:rPr>
          <w:rFonts w:asciiTheme="minorHAnsi" w:hAnsiTheme="minorHAnsi" w:cstheme="minorHAnsi"/>
          <w:i/>
          <w:iCs/>
        </w:rPr>
        <w:t xml:space="preserve">“O </w:t>
      </w:r>
      <w:proofErr w:type="spellStart"/>
      <w:r w:rsidRPr="002800FA">
        <w:rPr>
          <w:rFonts w:asciiTheme="minorHAnsi" w:hAnsiTheme="minorHAnsi" w:cstheme="minorHAnsi"/>
          <w:i/>
          <w:iCs/>
        </w:rPr>
        <w:t>Luxury</w:t>
      </w:r>
      <w:proofErr w:type="spellEnd"/>
      <w:r w:rsidRPr="002800FA">
        <w:rPr>
          <w:rFonts w:asciiTheme="minorHAnsi" w:hAnsiTheme="minorHAnsi" w:cstheme="minorHAnsi"/>
          <w:i/>
          <w:iCs/>
        </w:rPr>
        <w:t xml:space="preserve"> Outlook foi criado para apoiar os clientes e o mercado a navegar um contexto que se encontra em rápida mudança, através de dados rigorosos e da experiência da nossa rede global de consultores imobiliários”</w:t>
      </w:r>
      <w:r w:rsidRPr="002800FA">
        <w:rPr>
          <w:rFonts w:asciiTheme="minorHAnsi" w:hAnsiTheme="minorHAnsi" w:cstheme="minorHAnsi"/>
        </w:rPr>
        <w:t xml:space="preserve">, afirma Miguel Poisson, CEO da Portugal Sotheby’s International Realty. </w:t>
      </w:r>
      <w:r w:rsidRPr="00430495">
        <w:rPr>
          <w:rFonts w:asciiTheme="minorHAnsi" w:hAnsiTheme="minorHAnsi" w:cstheme="minorHAnsi"/>
          <w:i/>
          <w:iCs/>
        </w:rPr>
        <w:t>“</w:t>
      </w:r>
      <w:r w:rsidR="00F8548A">
        <w:rPr>
          <w:rFonts w:asciiTheme="minorHAnsi" w:hAnsiTheme="minorHAnsi" w:cstheme="minorHAnsi"/>
          <w:i/>
          <w:iCs/>
        </w:rPr>
        <w:t>A nível internacional, e à</w:t>
      </w:r>
      <w:r w:rsidRPr="00430495">
        <w:rPr>
          <w:rFonts w:asciiTheme="minorHAnsi" w:hAnsiTheme="minorHAnsi" w:cstheme="minorHAnsi"/>
          <w:i/>
          <w:iCs/>
        </w:rPr>
        <w:t xml:space="preserve"> medida que olhamos para 2026, assistimos</w:t>
      </w:r>
      <w:r w:rsidR="00F623E9">
        <w:rPr>
          <w:rFonts w:asciiTheme="minorHAnsi" w:hAnsiTheme="minorHAnsi" w:cstheme="minorHAnsi"/>
          <w:i/>
          <w:iCs/>
        </w:rPr>
        <w:t xml:space="preserve"> </w:t>
      </w:r>
      <w:r w:rsidRPr="00430495">
        <w:rPr>
          <w:rFonts w:asciiTheme="minorHAnsi" w:hAnsiTheme="minorHAnsi" w:cstheme="minorHAnsi"/>
          <w:i/>
          <w:iCs/>
        </w:rPr>
        <w:t xml:space="preserve">a um regresso </w:t>
      </w:r>
      <w:r w:rsidR="00E95836" w:rsidRPr="00430495">
        <w:rPr>
          <w:rFonts w:asciiTheme="minorHAnsi" w:hAnsiTheme="minorHAnsi" w:cstheme="minorHAnsi"/>
          <w:i/>
          <w:iCs/>
        </w:rPr>
        <w:t>da oferta</w:t>
      </w:r>
      <w:r w:rsidRPr="00430495">
        <w:rPr>
          <w:rFonts w:asciiTheme="minorHAnsi" w:hAnsiTheme="minorHAnsi" w:cstheme="minorHAnsi"/>
          <w:i/>
          <w:iCs/>
        </w:rPr>
        <w:t xml:space="preserve"> a níveis mais saudáveis, o que sinaliza um mercado mais equilibrado </w:t>
      </w:r>
      <w:r w:rsidR="00430495" w:rsidRPr="00430495">
        <w:rPr>
          <w:rFonts w:asciiTheme="minorHAnsi" w:hAnsiTheme="minorHAnsi" w:cstheme="minorHAnsi"/>
          <w:i/>
          <w:iCs/>
        </w:rPr>
        <w:t>que</w:t>
      </w:r>
      <w:r w:rsidRPr="00430495">
        <w:rPr>
          <w:rFonts w:asciiTheme="minorHAnsi" w:hAnsiTheme="minorHAnsi" w:cstheme="minorHAnsi"/>
          <w:i/>
          <w:iCs/>
        </w:rPr>
        <w:t xml:space="preserve"> </w:t>
      </w:r>
      <w:r w:rsidR="00C7205F">
        <w:rPr>
          <w:rFonts w:asciiTheme="minorHAnsi" w:hAnsiTheme="minorHAnsi" w:cstheme="minorHAnsi"/>
          <w:i/>
          <w:iCs/>
        </w:rPr>
        <w:t>disponibiliza</w:t>
      </w:r>
      <w:r w:rsidRPr="00430495">
        <w:rPr>
          <w:rFonts w:asciiTheme="minorHAnsi" w:hAnsiTheme="minorHAnsi" w:cstheme="minorHAnsi"/>
          <w:i/>
          <w:iCs/>
        </w:rPr>
        <w:t xml:space="preserve"> aos compradores</w:t>
      </w:r>
      <w:r w:rsidR="00430495">
        <w:rPr>
          <w:rFonts w:asciiTheme="minorHAnsi" w:hAnsiTheme="minorHAnsi" w:cstheme="minorHAnsi"/>
          <w:i/>
          <w:iCs/>
        </w:rPr>
        <w:t xml:space="preserve"> e investidores</w:t>
      </w:r>
      <w:r w:rsidRPr="00430495">
        <w:rPr>
          <w:rFonts w:asciiTheme="minorHAnsi" w:hAnsiTheme="minorHAnsi" w:cstheme="minorHAnsi"/>
          <w:i/>
          <w:iCs/>
        </w:rPr>
        <w:t xml:space="preserve"> um leque mais alargado de oportunidades</w:t>
      </w:r>
      <w:r w:rsidR="00C7205F">
        <w:rPr>
          <w:rFonts w:asciiTheme="minorHAnsi" w:hAnsiTheme="minorHAnsi" w:cstheme="minorHAnsi"/>
          <w:i/>
          <w:iCs/>
        </w:rPr>
        <w:t>”.</w:t>
      </w:r>
    </w:p>
    <w:p w14:paraId="411DF3CC" w14:textId="77777777" w:rsidR="00F52E1E" w:rsidRPr="002F555F" w:rsidRDefault="00F52E1E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4CBA2390" w14:textId="77777777" w:rsidR="00F5319B" w:rsidRPr="00F5319B" w:rsidRDefault="00F5319B" w:rsidP="00F5319B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F5319B">
        <w:rPr>
          <w:rFonts w:asciiTheme="minorHAnsi" w:hAnsiTheme="minorHAnsi" w:cstheme="minorHAnsi"/>
          <w:b/>
          <w:bCs/>
        </w:rPr>
        <w:t>Portugal em destaque no panorama europeu do imobiliário de luxo</w:t>
      </w:r>
    </w:p>
    <w:p w14:paraId="369C6DD0" w14:textId="77777777" w:rsidR="00F5319B" w:rsidRDefault="00F5319B" w:rsidP="00F5319B">
      <w:pPr>
        <w:spacing w:line="240" w:lineRule="auto"/>
        <w:jc w:val="both"/>
        <w:rPr>
          <w:rFonts w:asciiTheme="minorHAnsi" w:hAnsiTheme="minorHAnsi" w:cstheme="minorHAnsi"/>
        </w:rPr>
      </w:pPr>
    </w:p>
    <w:p w14:paraId="1BF31B57" w14:textId="5CF5D712" w:rsidR="00F5319B" w:rsidRDefault="00F5319B" w:rsidP="00F5319B">
      <w:pPr>
        <w:spacing w:line="240" w:lineRule="auto"/>
        <w:jc w:val="both"/>
        <w:rPr>
          <w:rFonts w:asciiTheme="minorHAnsi" w:hAnsiTheme="minorHAnsi" w:cstheme="minorHAnsi"/>
        </w:rPr>
      </w:pPr>
      <w:r w:rsidRPr="00F5319B">
        <w:rPr>
          <w:rFonts w:asciiTheme="minorHAnsi" w:hAnsiTheme="minorHAnsi" w:cstheme="minorHAnsi"/>
        </w:rPr>
        <w:t xml:space="preserve">O </w:t>
      </w:r>
      <w:proofErr w:type="spellStart"/>
      <w:r w:rsidRPr="00F5319B">
        <w:rPr>
          <w:rFonts w:asciiTheme="minorHAnsi" w:hAnsiTheme="minorHAnsi" w:cstheme="minorHAnsi"/>
        </w:rPr>
        <w:t>Luxury</w:t>
      </w:r>
      <w:proofErr w:type="spellEnd"/>
      <w:r w:rsidRPr="00F5319B">
        <w:rPr>
          <w:rFonts w:asciiTheme="minorHAnsi" w:hAnsiTheme="minorHAnsi" w:cstheme="minorHAnsi"/>
        </w:rPr>
        <w:t xml:space="preserve"> Outlook 2026 posiciona Portugal como um dos mercados europeus com maior dinamismo no segmento </w:t>
      </w:r>
      <w:r w:rsidR="00530503">
        <w:rPr>
          <w:rFonts w:asciiTheme="minorHAnsi" w:hAnsiTheme="minorHAnsi" w:cstheme="minorHAnsi"/>
        </w:rPr>
        <w:t xml:space="preserve">do imobiliário </w:t>
      </w:r>
      <w:r w:rsidRPr="00F5319B">
        <w:rPr>
          <w:rFonts w:asciiTheme="minorHAnsi" w:hAnsiTheme="minorHAnsi" w:cstheme="minorHAnsi"/>
        </w:rPr>
        <w:t>de luxo, evidenciando um crescimento sustentado</w:t>
      </w:r>
      <w:r w:rsidR="00530503">
        <w:rPr>
          <w:rFonts w:asciiTheme="minorHAnsi" w:hAnsiTheme="minorHAnsi" w:cstheme="minorHAnsi"/>
        </w:rPr>
        <w:t>,</w:t>
      </w:r>
      <w:r w:rsidRPr="00F5319B">
        <w:rPr>
          <w:rFonts w:asciiTheme="minorHAnsi" w:hAnsiTheme="minorHAnsi" w:cstheme="minorHAnsi"/>
        </w:rPr>
        <w:t xml:space="preserve"> tanto ao nível das transações como do desenvolvimento de novos projetos residenciais </w:t>
      </w:r>
      <w:r w:rsidRPr="00F5319B">
        <w:rPr>
          <w:rFonts w:asciiTheme="minorHAnsi" w:hAnsiTheme="minorHAnsi" w:cstheme="minorHAnsi"/>
          <w:i/>
          <w:iCs/>
        </w:rPr>
        <w:t>premium.</w:t>
      </w:r>
    </w:p>
    <w:p w14:paraId="166AF0A7" w14:textId="77777777" w:rsidR="00AA0E71" w:rsidRPr="00F5319B" w:rsidRDefault="00AA0E71" w:rsidP="00F5319B">
      <w:pPr>
        <w:spacing w:line="240" w:lineRule="auto"/>
        <w:jc w:val="both"/>
        <w:rPr>
          <w:rFonts w:asciiTheme="minorHAnsi" w:hAnsiTheme="minorHAnsi" w:cstheme="minorHAnsi"/>
        </w:rPr>
      </w:pPr>
    </w:p>
    <w:p w14:paraId="573B53D1" w14:textId="0D77ADF8" w:rsidR="00F5319B" w:rsidRPr="00AA0E71" w:rsidRDefault="00F5319B" w:rsidP="00F5319B">
      <w:pPr>
        <w:spacing w:line="240" w:lineRule="auto"/>
        <w:jc w:val="both"/>
        <w:rPr>
          <w:rFonts w:asciiTheme="minorHAnsi" w:hAnsiTheme="minorHAnsi" w:cstheme="minorHAnsi"/>
          <w:i/>
          <w:iCs/>
        </w:rPr>
      </w:pPr>
      <w:r w:rsidRPr="00F5319B">
        <w:rPr>
          <w:rFonts w:asciiTheme="minorHAnsi" w:hAnsiTheme="minorHAnsi" w:cstheme="minorHAnsi"/>
        </w:rPr>
        <w:t xml:space="preserve">Segundo Miguel Poisson, CEO da Portugal Sotheby’s International Realty, </w:t>
      </w:r>
      <w:r w:rsidRPr="00F5319B">
        <w:rPr>
          <w:rFonts w:asciiTheme="minorHAnsi" w:hAnsiTheme="minorHAnsi" w:cstheme="minorHAnsi"/>
          <w:i/>
          <w:iCs/>
        </w:rPr>
        <w:t>“o mercado</w:t>
      </w:r>
      <w:r w:rsidR="00B04E33">
        <w:rPr>
          <w:rFonts w:asciiTheme="minorHAnsi" w:hAnsiTheme="minorHAnsi" w:cstheme="minorHAnsi"/>
          <w:i/>
          <w:iCs/>
        </w:rPr>
        <w:t xml:space="preserve"> do</w:t>
      </w:r>
      <w:r w:rsidRPr="00F5319B">
        <w:rPr>
          <w:rFonts w:asciiTheme="minorHAnsi" w:hAnsiTheme="minorHAnsi" w:cstheme="minorHAnsi"/>
          <w:i/>
          <w:iCs/>
        </w:rPr>
        <w:t xml:space="preserve"> imobiliário de luxo em Portugal continua a beneficiar de uma procura muito sólida, tanto nacional como internacional, num contexto de oferta ainda limitada, o que tem exercido pressão sobre os preços. Lisboa mantém-se como um polo central do segmento </w:t>
      </w:r>
      <w:r w:rsidR="00C80F33">
        <w:rPr>
          <w:rFonts w:asciiTheme="minorHAnsi" w:hAnsiTheme="minorHAnsi" w:cstheme="minorHAnsi"/>
          <w:i/>
          <w:iCs/>
        </w:rPr>
        <w:t>de luxo</w:t>
      </w:r>
      <w:r w:rsidRPr="00F5319B">
        <w:rPr>
          <w:rFonts w:asciiTheme="minorHAnsi" w:hAnsiTheme="minorHAnsi" w:cstheme="minorHAnsi"/>
          <w:i/>
          <w:iCs/>
        </w:rPr>
        <w:t xml:space="preserve">, mas assistimos também a uma forte procura </w:t>
      </w:r>
      <w:r w:rsidR="00FC686B">
        <w:rPr>
          <w:rFonts w:asciiTheme="minorHAnsi" w:hAnsiTheme="minorHAnsi" w:cstheme="minorHAnsi"/>
          <w:i/>
          <w:iCs/>
        </w:rPr>
        <w:t>por outras localizações geográficas</w:t>
      </w:r>
      <w:r w:rsidR="008312D5">
        <w:rPr>
          <w:rFonts w:asciiTheme="minorHAnsi" w:hAnsiTheme="minorHAnsi" w:cstheme="minorHAnsi"/>
          <w:i/>
          <w:iCs/>
        </w:rPr>
        <w:t xml:space="preserve">, como </w:t>
      </w:r>
      <w:r w:rsidR="00925F80">
        <w:rPr>
          <w:rFonts w:asciiTheme="minorHAnsi" w:hAnsiTheme="minorHAnsi" w:cstheme="minorHAnsi"/>
          <w:i/>
          <w:iCs/>
        </w:rPr>
        <w:t xml:space="preserve">Cascais, </w:t>
      </w:r>
      <w:r w:rsidRPr="00F5319B">
        <w:rPr>
          <w:rFonts w:asciiTheme="minorHAnsi" w:hAnsiTheme="minorHAnsi" w:cstheme="minorHAnsi"/>
          <w:i/>
          <w:iCs/>
        </w:rPr>
        <w:t>Porto</w:t>
      </w:r>
      <w:r w:rsidR="009A08D0">
        <w:rPr>
          <w:rFonts w:asciiTheme="minorHAnsi" w:hAnsiTheme="minorHAnsi" w:cstheme="minorHAnsi"/>
          <w:i/>
          <w:iCs/>
        </w:rPr>
        <w:t xml:space="preserve">, </w:t>
      </w:r>
      <w:r w:rsidRPr="00F5319B">
        <w:rPr>
          <w:rFonts w:asciiTheme="minorHAnsi" w:hAnsiTheme="minorHAnsi" w:cstheme="minorHAnsi"/>
          <w:i/>
          <w:iCs/>
        </w:rPr>
        <w:t>Algarve</w:t>
      </w:r>
      <w:r w:rsidR="00925F80">
        <w:rPr>
          <w:rFonts w:asciiTheme="minorHAnsi" w:hAnsiTheme="minorHAnsi" w:cstheme="minorHAnsi"/>
          <w:i/>
          <w:iCs/>
        </w:rPr>
        <w:t xml:space="preserve"> </w:t>
      </w:r>
      <w:r w:rsidR="00925F80">
        <w:rPr>
          <w:rFonts w:asciiTheme="minorHAnsi" w:hAnsiTheme="minorHAnsi" w:cstheme="minorHAnsi"/>
          <w:i/>
          <w:iCs/>
        </w:rPr>
        <w:lastRenderedPageBreak/>
        <w:t>e Madeira</w:t>
      </w:r>
      <w:r w:rsidRPr="00F5319B">
        <w:rPr>
          <w:rFonts w:asciiTheme="minorHAnsi" w:hAnsiTheme="minorHAnsi" w:cstheme="minorHAnsi"/>
          <w:i/>
          <w:iCs/>
        </w:rPr>
        <w:t xml:space="preserve">, </w:t>
      </w:r>
      <w:r w:rsidR="008312D5">
        <w:rPr>
          <w:rFonts w:asciiTheme="minorHAnsi" w:hAnsiTheme="minorHAnsi" w:cstheme="minorHAnsi"/>
          <w:i/>
          <w:iCs/>
        </w:rPr>
        <w:t>e pelo</w:t>
      </w:r>
      <w:r w:rsidRPr="00F5319B">
        <w:rPr>
          <w:rFonts w:asciiTheme="minorHAnsi" w:hAnsiTheme="minorHAnsi" w:cstheme="minorHAnsi"/>
          <w:i/>
          <w:iCs/>
        </w:rPr>
        <w:t xml:space="preserve"> desenvolvimento de novos projetos residenciais premium em zonas emergentes, procuradas por compradores que valorizam </w:t>
      </w:r>
      <w:r w:rsidR="00837F8A">
        <w:rPr>
          <w:rFonts w:asciiTheme="minorHAnsi" w:hAnsiTheme="minorHAnsi" w:cstheme="minorHAnsi"/>
          <w:i/>
          <w:iCs/>
        </w:rPr>
        <w:t xml:space="preserve">a </w:t>
      </w:r>
      <w:r w:rsidRPr="00F5319B">
        <w:rPr>
          <w:rFonts w:asciiTheme="minorHAnsi" w:hAnsiTheme="minorHAnsi" w:cstheme="minorHAnsi"/>
          <w:i/>
          <w:iCs/>
        </w:rPr>
        <w:t xml:space="preserve">exclusividade e </w:t>
      </w:r>
      <w:r w:rsidR="00837F8A">
        <w:rPr>
          <w:rFonts w:asciiTheme="minorHAnsi" w:hAnsiTheme="minorHAnsi" w:cstheme="minorHAnsi"/>
          <w:i/>
          <w:iCs/>
        </w:rPr>
        <w:t xml:space="preserve">a </w:t>
      </w:r>
      <w:r w:rsidRPr="00F5319B">
        <w:rPr>
          <w:rFonts w:asciiTheme="minorHAnsi" w:hAnsiTheme="minorHAnsi" w:cstheme="minorHAnsi"/>
          <w:i/>
          <w:iCs/>
        </w:rPr>
        <w:t>qualidade de vida</w:t>
      </w:r>
      <w:r w:rsidR="008312D5">
        <w:rPr>
          <w:rFonts w:asciiTheme="minorHAnsi" w:hAnsiTheme="minorHAnsi" w:cstheme="minorHAnsi"/>
          <w:i/>
          <w:iCs/>
        </w:rPr>
        <w:t>”.</w:t>
      </w:r>
      <w:r w:rsidR="0064365F">
        <w:rPr>
          <w:rFonts w:asciiTheme="minorHAnsi" w:hAnsiTheme="minorHAnsi" w:cstheme="minorHAnsi"/>
          <w:i/>
          <w:iCs/>
        </w:rPr>
        <w:t xml:space="preserve"> </w:t>
      </w:r>
    </w:p>
    <w:p w14:paraId="7C87E892" w14:textId="77777777" w:rsidR="00AA0E71" w:rsidRPr="00F5319B" w:rsidRDefault="00AA0E71" w:rsidP="00F5319B">
      <w:pPr>
        <w:spacing w:line="240" w:lineRule="auto"/>
        <w:jc w:val="both"/>
        <w:rPr>
          <w:rFonts w:asciiTheme="minorHAnsi" w:hAnsiTheme="minorHAnsi" w:cstheme="minorHAnsi"/>
        </w:rPr>
      </w:pPr>
    </w:p>
    <w:p w14:paraId="1A0B62CD" w14:textId="350D810B" w:rsidR="00F5319B" w:rsidRPr="00F5319B" w:rsidRDefault="00F5319B" w:rsidP="00F5319B">
      <w:pPr>
        <w:spacing w:line="240" w:lineRule="auto"/>
        <w:jc w:val="both"/>
        <w:rPr>
          <w:rFonts w:asciiTheme="minorHAnsi" w:hAnsiTheme="minorHAnsi" w:cstheme="minorHAnsi"/>
          <w:i/>
          <w:iCs/>
        </w:rPr>
      </w:pPr>
      <w:r w:rsidRPr="00F5319B">
        <w:rPr>
          <w:rFonts w:asciiTheme="minorHAnsi" w:hAnsiTheme="minorHAnsi" w:cstheme="minorHAnsi"/>
        </w:rPr>
        <w:t>O relatório sublinha</w:t>
      </w:r>
      <w:r w:rsidR="00837F8A">
        <w:rPr>
          <w:rFonts w:asciiTheme="minorHAnsi" w:hAnsiTheme="minorHAnsi" w:cstheme="minorHAnsi"/>
        </w:rPr>
        <w:t>,</w:t>
      </w:r>
      <w:r w:rsidRPr="00F5319B">
        <w:rPr>
          <w:rFonts w:asciiTheme="minorHAnsi" w:hAnsiTheme="minorHAnsi" w:cstheme="minorHAnsi"/>
        </w:rPr>
        <w:t xml:space="preserve"> ainda</w:t>
      </w:r>
      <w:r w:rsidR="00837F8A">
        <w:rPr>
          <w:rFonts w:asciiTheme="minorHAnsi" w:hAnsiTheme="minorHAnsi" w:cstheme="minorHAnsi"/>
        </w:rPr>
        <w:t>,</w:t>
      </w:r>
      <w:r w:rsidRPr="00F5319B">
        <w:rPr>
          <w:rFonts w:asciiTheme="minorHAnsi" w:hAnsiTheme="minorHAnsi" w:cstheme="minorHAnsi"/>
        </w:rPr>
        <w:t xml:space="preserve"> o crescente interesse </w:t>
      </w:r>
      <w:r w:rsidR="00837F8A">
        <w:rPr>
          <w:rFonts w:asciiTheme="minorHAnsi" w:hAnsiTheme="minorHAnsi" w:cstheme="minorHAnsi"/>
        </w:rPr>
        <w:t>pela procura de</w:t>
      </w:r>
      <w:r w:rsidRPr="00F5319B">
        <w:rPr>
          <w:rFonts w:asciiTheme="minorHAnsi" w:hAnsiTheme="minorHAnsi" w:cstheme="minorHAnsi"/>
        </w:rPr>
        <w:t xml:space="preserve"> </w:t>
      </w:r>
      <w:proofErr w:type="spellStart"/>
      <w:r w:rsidRPr="00F5319B">
        <w:rPr>
          <w:rFonts w:asciiTheme="minorHAnsi" w:hAnsiTheme="minorHAnsi" w:cstheme="minorHAnsi"/>
          <w:i/>
          <w:iCs/>
        </w:rPr>
        <w:t>branded</w:t>
      </w:r>
      <w:proofErr w:type="spellEnd"/>
      <w:r w:rsidRPr="00F5319B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5319B">
        <w:rPr>
          <w:rFonts w:asciiTheme="minorHAnsi" w:hAnsiTheme="minorHAnsi" w:cstheme="minorHAnsi"/>
          <w:i/>
          <w:iCs/>
        </w:rPr>
        <w:t>residences</w:t>
      </w:r>
      <w:proofErr w:type="spellEnd"/>
      <w:r w:rsidRPr="00F5319B">
        <w:rPr>
          <w:rFonts w:asciiTheme="minorHAnsi" w:hAnsiTheme="minorHAnsi" w:cstheme="minorHAnsi"/>
        </w:rPr>
        <w:t xml:space="preserve"> em Portugal, enquadrando o país numa tendência global de procura por soluções residenciais de elevado serviço e baixa manutenção. Destinos como a Comporta e a faixa costeira a oeste de Lisboa, incluindo Cascais, Estoril e Oeiras, são </w:t>
      </w:r>
      <w:r w:rsidR="00AD5F84">
        <w:rPr>
          <w:rFonts w:asciiTheme="minorHAnsi" w:hAnsiTheme="minorHAnsi" w:cstheme="minorHAnsi"/>
        </w:rPr>
        <w:t>i</w:t>
      </w:r>
      <w:r w:rsidR="00B359E3">
        <w:rPr>
          <w:rFonts w:asciiTheme="minorHAnsi" w:hAnsiTheme="minorHAnsi" w:cstheme="minorHAnsi"/>
        </w:rPr>
        <w:t>dentificadas</w:t>
      </w:r>
      <w:r w:rsidRPr="00F5319B">
        <w:rPr>
          <w:rFonts w:asciiTheme="minorHAnsi" w:hAnsiTheme="minorHAnsi" w:cstheme="minorHAnsi"/>
        </w:rPr>
        <w:t xml:space="preserve"> como </w:t>
      </w:r>
      <w:r w:rsidR="00B359E3">
        <w:rPr>
          <w:rFonts w:asciiTheme="minorHAnsi" w:hAnsiTheme="minorHAnsi" w:cstheme="minorHAnsi"/>
        </w:rPr>
        <w:t>localizações</w:t>
      </w:r>
      <w:r w:rsidRPr="00F5319B">
        <w:rPr>
          <w:rFonts w:asciiTheme="minorHAnsi" w:hAnsiTheme="minorHAnsi" w:cstheme="minorHAnsi"/>
        </w:rPr>
        <w:t xml:space="preserve"> de forte atratividade para este tipo de </w:t>
      </w:r>
      <w:r w:rsidR="00266C77">
        <w:rPr>
          <w:rFonts w:asciiTheme="minorHAnsi" w:hAnsiTheme="minorHAnsi" w:cstheme="minorHAnsi"/>
        </w:rPr>
        <w:t>imóvel</w:t>
      </w:r>
      <w:r w:rsidRPr="00F5319B">
        <w:rPr>
          <w:rFonts w:asciiTheme="minorHAnsi" w:hAnsiTheme="minorHAnsi" w:cstheme="minorHAnsi"/>
        </w:rPr>
        <w:t xml:space="preserve">, </w:t>
      </w:r>
      <w:r w:rsidR="00E75EC0">
        <w:rPr>
          <w:rFonts w:asciiTheme="minorHAnsi" w:hAnsiTheme="minorHAnsi" w:cstheme="minorHAnsi"/>
        </w:rPr>
        <w:t xml:space="preserve">cujo conceito está </w:t>
      </w:r>
      <w:r w:rsidRPr="00F5319B">
        <w:rPr>
          <w:rFonts w:asciiTheme="minorHAnsi" w:hAnsiTheme="minorHAnsi" w:cstheme="minorHAnsi"/>
        </w:rPr>
        <w:t xml:space="preserve">alinhado com um perfil de comprador internacional exigente e orientado para o </w:t>
      </w:r>
      <w:proofErr w:type="spellStart"/>
      <w:r w:rsidRPr="00F5319B">
        <w:rPr>
          <w:rFonts w:asciiTheme="minorHAnsi" w:hAnsiTheme="minorHAnsi" w:cstheme="minorHAnsi"/>
          <w:i/>
          <w:iCs/>
        </w:rPr>
        <w:t>lifestyle</w:t>
      </w:r>
      <w:proofErr w:type="spellEnd"/>
      <w:r w:rsidRPr="00F5319B">
        <w:rPr>
          <w:rFonts w:asciiTheme="minorHAnsi" w:hAnsiTheme="minorHAnsi" w:cstheme="minorHAnsi"/>
          <w:i/>
          <w:iCs/>
        </w:rPr>
        <w:t>.</w:t>
      </w:r>
    </w:p>
    <w:p w14:paraId="72966A8C" w14:textId="77777777" w:rsidR="00F52E1E" w:rsidRDefault="00F52E1E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0A4EC7FB" w14:textId="03F6CF46" w:rsidR="008616E8" w:rsidRDefault="008616E8" w:rsidP="008616E8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8616E8">
        <w:rPr>
          <w:rFonts w:asciiTheme="minorHAnsi" w:hAnsiTheme="minorHAnsi" w:cstheme="minorHAnsi"/>
          <w:b/>
          <w:bCs/>
        </w:rPr>
        <w:t xml:space="preserve">Principais conclusões do </w:t>
      </w:r>
      <w:proofErr w:type="spellStart"/>
      <w:r w:rsidRPr="008616E8">
        <w:rPr>
          <w:rFonts w:asciiTheme="minorHAnsi" w:hAnsiTheme="minorHAnsi" w:cstheme="minorHAnsi"/>
          <w:b/>
          <w:bCs/>
        </w:rPr>
        <w:t>Luxury</w:t>
      </w:r>
      <w:proofErr w:type="spellEnd"/>
      <w:r w:rsidRPr="008616E8">
        <w:rPr>
          <w:rFonts w:asciiTheme="minorHAnsi" w:hAnsiTheme="minorHAnsi" w:cstheme="minorHAnsi"/>
          <w:b/>
          <w:bCs/>
        </w:rPr>
        <w:t xml:space="preserve"> Outlook 2026</w:t>
      </w:r>
    </w:p>
    <w:p w14:paraId="272650CF" w14:textId="77777777" w:rsidR="008616E8" w:rsidRPr="008616E8" w:rsidRDefault="008616E8" w:rsidP="008616E8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14:paraId="6C9B8ACD" w14:textId="67004C5C" w:rsidR="00B12770" w:rsidRDefault="00B12770" w:rsidP="00B12770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B12770">
        <w:rPr>
          <w:rFonts w:asciiTheme="minorHAnsi" w:hAnsiTheme="minorHAnsi" w:cstheme="minorHAnsi"/>
        </w:rPr>
        <w:t>O mercado</w:t>
      </w:r>
      <w:r>
        <w:rPr>
          <w:rFonts w:asciiTheme="minorHAnsi" w:hAnsiTheme="minorHAnsi" w:cstheme="minorHAnsi"/>
        </w:rPr>
        <w:t xml:space="preserve"> do</w:t>
      </w:r>
      <w:r w:rsidRPr="00B12770">
        <w:rPr>
          <w:rFonts w:asciiTheme="minorHAnsi" w:hAnsiTheme="minorHAnsi" w:cstheme="minorHAnsi"/>
        </w:rPr>
        <w:t xml:space="preserve"> imobiliário de luxo continua a superar o mercado habitacional em geral, impulsionado </w:t>
      </w:r>
      <w:r>
        <w:rPr>
          <w:rFonts w:asciiTheme="minorHAnsi" w:hAnsiTheme="minorHAnsi" w:cstheme="minorHAnsi"/>
        </w:rPr>
        <w:t>pela</w:t>
      </w:r>
      <w:r w:rsidRPr="00B12770">
        <w:rPr>
          <w:rFonts w:asciiTheme="minorHAnsi" w:hAnsiTheme="minorHAnsi" w:cstheme="minorHAnsi"/>
        </w:rPr>
        <w:t xml:space="preserve"> criação de riqueza e por uma menor sensibilidade </w:t>
      </w:r>
      <w:r w:rsidR="004C45DB">
        <w:rPr>
          <w:rFonts w:asciiTheme="minorHAnsi" w:hAnsiTheme="minorHAnsi" w:cstheme="minorHAnsi"/>
        </w:rPr>
        <w:t>aos</w:t>
      </w:r>
      <w:r w:rsidRPr="00B12770">
        <w:rPr>
          <w:rFonts w:asciiTheme="minorHAnsi" w:hAnsiTheme="minorHAnsi" w:cstheme="minorHAnsi"/>
        </w:rPr>
        <w:t xml:space="preserve"> fatores macroeconómicos.</w:t>
      </w:r>
    </w:p>
    <w:p w14:paraId="3489F0C9" w14:textId="77777777" w:rsidR="004C45DB" w:rsidRPr="00B12770" w:rsidRDefault="004C45DB" w:rsidP="004C45DB">
      <w:pPr>
        <w:spacing w:line="240" w:lineRule="auto"/>
        <w:ind w:left="720"/>
        <w:jc w:val="both"/>
        <w:rPr>
          <w:rFonts w:asciiTheme="minorHAnsi" w:hAnsiTheme="minorHAnsi" w:cstheme="minorHAnsi"/>
        </w:rPr>
      </w:pPr>
    </w:p>
    <w:p w14:paraId="2628C852" w14:textId="4B3A69F9" w:rsidR="00B12770" w:rsidRDefault="00B12770" w:rsidP="00B12770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B12770">
        <w:rPr>
          <w:rFonts w:asciiTheme="minorHAnsi" w:hAnsiTheme="minorHAnsi" w:cstheme="minorHAnsi"/>
        </w:rPr>
        <w:t xml:space="preserve">A transferência </w:t>
      </w:r>
      <w:proofErr w:type="spellStart"/>
      <w:r w:rsidRPr="00B12770">
        <w:rPr>
          <w:rFonts w:asciiTheme="minorHAnsi" w:hAnsiTheme="minorHAnsi" w:cstheme="minorHAnsi"/>
        </w:rPr>
        <w:t>intergeracional</w:t>
      </w:r>
      <w:proofErr w:type="spellEnd"/>
      <w:r w:rsidRPr="00B12770">
        <w:rPr>
          <w:rFonts w:asciiTheme="minorHAnsi" w:hAnsiTheme="minorHAnsi" w:cstheme="minorHAnsi"/>
        </w:rPr>
        <w:t xml:space="preserve"> de riqueza atingiu cerca </w:t>
      </w:r>
      <w:r w:rsidRPr="00732E34">
        <w:rPr>
          <w:rFonts w:asciiTheme="minorHAnsi" w:hAnsiTheme="minorHAnsi" w:cstheme="minorHAnsi"/>
        </w:rPr>
        <w:t xml:space="preserve">de </w:t>
      </w:r>
      <w:r w:rsidR="004C09A3" w:rsidRPr="00732E34">
        <w:rPr>
          <w:rFonts w:asciiTheme="minorHAnsi" w:hAnsiTheme="minorHAnsi" w:cstheme="minorHAnsi"/>
          <w:bCs/>
        </w:rPr>
        <w:t xml:space="preserve">6 </w:t>
      </w:r>
      <w:r w:rsidR="003039FF" w:rsidRPr="00732E34">
        <w:rPr>
          <w:rFonts w:asciiTheme="minorHAnsi" w:hAnsiTheme="minorHAnsi" w:cstheme="minorHAnsi"/>
          <w:bCs/>
        </w:rPr>
        <w:t xml:space="preserve">triliões </w:t>
      </w:r>
      <w:r w:rsidR="004C09A3" w:rsidRPr="00732E34">
        <w:rPr>
          <w:rFonts w:asciiTheme="minorHAnsi" w:hAnsiTheme="minorHAnsi" w:cstheme="minorHAnsi"/>
          <w:bCs/>
        </w:rPr>
        <w:t>de dólares</w:t>
      </w:r>
      <w:r w:rsidR="004C09A3" w:rsidRPr="005435E4">
        <w:rPr>
          <w:rFonts w:asciiTheme="minorHAnsi" w:hAnsiTheme="minorHAnsi" w:cstheme="minorHAnsi"/>
          <w:bCs/>
          <w:i/>
        </w:rPr>
        <w:t xml:space="preserve"> </w:t>
      </w:r>
      <w:r w:rsidRPr="00B12770">
        <w:rPr>
          <w:rFonts w:asciiTheme="minorHAnsi" w:hAnsiTheme="minorHAnsi" w:cstheme="minorHAnsi"/>
        </w:rPr>
        <w:t>em 2025, o equivalente a aproximadamente 10% do PIB global, e continuará a alimentar a procura no segmento de luxo.</w:t>
      </w:r>
    </w:p>
    <w:p w14:paraId="2B559D01" w14:textId="77777777" w:rsidR="00DE098F" w:rsidRDefault="00DE098F" w:rsidP="00DE098F">
      <w:pPr>
        <w:pStyle w:val="PargrafodaLista"/>
        <w:rPr>
          <w:rFonts w:asciiTheme="minorHAnsi" w:hAnsiTheme="minorHAnsi" w:cstheme="minorHAnsi"/>
        </w:rPr>
      </w:pPr>
    </w:p>
    <w:p w14:paraId="740F603B" w14:textId="4AAB7435" w:rsidR="00B12770" w:rsidRDefault="00B12770" w:rsidP="00B12770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B12770">
        <w:rPr>
          <w:rFonts w:asciiTheme="minorHAnsi" w:hAnsiTheme="minorHAnsi" w:cstheme="minorHAnsi"/>
        </w:rPr>
        <w:t xml:space="preserve">Os níveis de </w:t>
      </w:r>
      <w:r w:rsidR="00DE098F">
        <w:rPr>
          <w:rFonts w:asciiTheme="minorHAnsi" w:hAnsiTheme="minorHAnsi" w:cstheme="minorHAnsi"/>
        </w:rPr>
        <w:t>oferta</w:t>
      </w:r>
      <w:r w:rsidRPr="00B12770">
        <w:rPr>
          <w:rFonts w:asciiTheme="minorHAnsi" w:hAnsiTheme="minorHAnsi" w:cstheme="minorHAnsi"/>
        </w:rPr>
        <w:t xml:space="preserve"> de habitação nova regressaram a valores próximos do período pré-pandemia, criando </w:t>
      </w:r>
      <w:r w:rsidR="00DE098F">
        <w:rPr>
          <w:rFonts w:asciiTheme="minorHAnsi" w:hAnsiTheme="minorHAnsi" w:cstheme="minorHAnsi"/>
        </w:rPr>
        <w:t xml:space="preserve">assim </w:t>
      </w:r>
      <w:r w:rsidRPr="00B12770">
        <w:rPr>
          <w:rFonts w:asciiTheme="minorHAnsi" w:hAnsiTheme="minorHAnsi" w:cstheme="minorHAnsi"/>
        </w:rPr>
        <w:t xml:space="preserve">um mercado mais equilibrado e </w:t>
      </w:r>
      <w:r w:rsidR="00DE098F">
        <w:rPr>
          <w:rFonts w:asciiTheme="minorHAnsi" w:hAnsiTheme="minorHAnsi" w:cstheme="minorHAnsi"/>
        </w:rPr>
        <w:t>sustentável</w:t>
      </w:r>
      <w:r w:rsidRPr="00B12770">
        <w:rPr>
          <w:rFonts w:asciiTheme="minorHAnsi" w:hAnsiTheme="minorHAnsi" w:cstheme="minorHAnsi"/>
        </w:rPr>
        <w:t>. Nos Estados Unidos, a oferta de casas com preços a partir de cerca de 860 mil euros encontra-se no nível mais elevado desde 2020.</w:t>
      </w:r>
    </w:p>
    <w:p w14:paraId="1F213E16" w14:textId="77777777" w:rsidR="001521C5" w:rsidRDefault="001521C5" w:rsidP="001521C5">
      <w:pPr>
        <w:pStyle w:val="PargrafodaLista"/>
        <w:rPr>
          <w:rFonts w:asciiTheme="minorHAnsi" w:hAnsiTheme="minorHAnsi" w:cstheme="minorHAnsi"/>
        </w:rPr>
      </w:pPr>
    </w:p>
    <w:p w14:paraId="0CEBBB16" w14:textId="3BE857C6" w:rsidR="00B12770" w:rsidRDefault="00B12770" w:rsidP="00B12770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B12770">
        <w:rPr>
          <w:rFonts w:asciiTheme="minorHAnsi" w:hAnsiTheme="minorHAnsi" w:cstheme="minorHAnsi"/>
        </w:rPr>
        <w:t xml:space="preserve">Os </w:t>
      </w:r>
      <w:proofErr w:type="spellStart"/>
      <w:r w:rsidRPr="00B12770">
        <w:rPr>
          <w:rFonts w:asciiTheme="minorHAnsi" w:hAnsiTheme="minorHAnsi" w:cstheme="minorHAnsi"/>
        </w:rPr>
        <w:t>criptoativos</w:t>
      </w:r>
      <w:proofErr w:type="spellEnd"/>
      <w:r w:rsidRPr="00B12770">
        <w:rPr>
          <w:rFonts w:asciiTheme="minorHAnsi" w:hAnsiTheme="minorHAnsi" w:cstheme="minorHAnsi"/>
        </w:rPr>
        <w:t xml:space="preserve"> estão a ganhar influência nas compras de imóveis de luxo, sobretudo em mercados como o Dubai, Nova Iorque e Califórnia. A</w:t>
      </w:r>
      <w:r w:rsidR="005B3EA1">
        <w:rPr>
          <w:rFonts w:asciiTheme="minorHAnsi" w:hAnsiTheme="minorHAnsi" w:cstheme="minorHAnsi"/>
        </w:rPr>
        <w:t>s a</w:t>
      </w:r>
      <w:r w:rsidRPr="00B12770">
        <w:rPr>
          <w:rFonts w:asciiTheme="minorHAnsi" w:hAnsiTheme="minorHAnsi" w:cstheme="minorHAnsi"/>
        </w:rPr>
        <w:t xml:space="preserve">lterações regulamentares poderão vir a permitir que ativos em </w:t>
      </w:r>
      <w:proofErr w:type="spellStart"/>
      <w:r w:rsidRPr="00B12770">
        <w:rPr>
          <w:rFonts w:asciiTheme="minorHAnsi" w:hAnsiTheme="minorHAnsi" w:cstheme="minorHAnsi"/>
        </w:rPr>
        <w:t>criptomoedas</w:t>
      </w:r>
      <w:proofErr w:type="spellEnd"/>
      <w:r w:rsidRPr="00B12770">
        <w:rPr>
          <w:rFonts w:asciiTheme="minorHAnsi" w:hAnsiTheme="minorHAnsi" w:cstheme="minorHAnsi"/>
        </w:rPr>
        <w:t xml:space="preserve"> sejam considerados para efeitos de qualificação para </w:t>
      </w:r>
      <w:r w:rsidR="005B3EA1">
        <w:rPr>
          <w:rFonts w:asciiTheme="minorHAnsi" w:hAnsiTheme="minorHAnsi" w:cstheme="minorHAnsi"/>
        </w:rPr>
        <w:t xml:space="preserve">o </w:t>
      </w:r>
      <w:r w:rsidRPr="00B12770">
        <w:rPr>
          <w:rFonts w:asciiTheme="minorHAnsi" w:hAnsiTheme="minorHAnsi" w:cstheme="minorHAnsi"/>
        </w:rPr>
        <w:t>crédito à habitação.</w:t>
      </w:r>
    </w:p>
    <w:p w14:paraId="6EEB87A5" w14:textId="77777777" w:rsidR="005B3EA1" w:rsidRDefault="005B3EA1" w:rsidP="005B3EA1">
      <w:pPr>
        <w:pStyle w:val="PargrafodaLista"/>
        <w:rPr>
          <w:rFonts w:asciiTheme="minorHAnsi" w:hAnsiTheme="minorHAnsi" w:cstheme="minorHAnsi"/>
        </w:rPr>
      </w:pPr>
    </w:p>
    <w:p w14:paraId="4A74F403" w14:textId="53CF76A7" w:rsidR="00B12770" w:rsidRDefault="00B12770" w:rsidP="00B12770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B12770">
        <w:rPr>
          <w:rFonts w:asciiTheme="minorHAnsi" w:hAnsiTheme="minorHAnsi" w:cstheme="minorHAnsi"/>
        </w:rPr>
        <w:t>60% dos consultores imobiliários da rede</w:t>
      </w:r>
      <w:r w:rsidR="005B3EA1">
        <w:rPr>
          <w:rFonts w:asciiTheme="minorHAnsi" w:hAnsiTheme="minorHAnsi" w:cstheme="minorHAnsi"/>
        </w:rPr>
        <w:t xml:space="preserve"> da Sotheby’s a nível internacional</w:t>
      </w:r>
      <w:r w:rsidRPr="00B12770">
        <w:rPr>
          <w:rFonts w:asciiTheme="minorHAnsi" w:hAnsiTheme="minorHAnsi" w:cstheme="minorHAnsi"/>
        </w:rPr>
        <w:t xml:space="preserve"> referem que fatores </w:t>
      </w:r>
      <w:r w:rsidR="005B3EA1">
        <w:rPr>
          <w:rFonts w:asciiTheme="minorHAnsi" w:hAnsiTheme="minorHAnsi" w:cstheme="minorHAnsi"/>
        </w:rPr>
        <w:t>como o</w:t>
      </w:r>
      <w:r w:rsidRPr="00B12770">
        <w:rPr>
          <w:rFonts w:asciiTheme="minorHAnsi" w:hAnsiTheme="minorHAnsi" w:cstheme="minorHAnsi"/>
        </w:rPr>
        <w:t xml:space="preserve"> </w:t>
      </w:r>
      <w:proofErr w:type="spellStart"/>
      <w:r w:rsidRPr="00B12770">
        <w:rPr>
          <w:rFonts w:asciiTheme="minorHAnsi" w:hAnsiTheme="minorHAnsi" w:cstheme="minorHAnsi"/>
          <w:i/>
          <w:iCs/>
        </w:rPr>
        <w:t>lifestyle</w:t>
      </w:r>
      <w:proofErr w:type="spellEnd"/>
      <w:r w:rsidRPr="00B12770">
        <w:rPr>
          <w:rFonts w:asciiTheme="minorHAnsi" w:hAnsiTheme="minorHAnsi" w:cstheme="minorHAnsi"/>
          <w:i/>
          <w:iCs/>
        </w:rPr>
        <w:t xml:space="preserve"> </w:t>
      </w:r>
      <w:r w:rsidRPr="00B12770">
        <w:rPr>
          <w:rFonts w:asciiTheme="minorHAnsi" w:hAnsiTheme="minorHAnsi" w:cstheme="minorHAnsi"/>
        </w:rPr>
        <w:t xml:space="preserve">e a integração de comodidades de bem-estar, bem como comunidades associadas </w:t>
      </w:r>
      <w:r w:rsidR="00B807E0">
        <w:rPr>
          <w:rFonts w:asciiTheme="minorHAnsi" w:hAnsiTheme="minorHAnsi" w:cstheme="minorHAnsi"/>
        </w:rPr>
        <w:t>à prática de</w:t>
      </w:r>
      <w:r w:rsidRPr="00B12770">
        <w:rPr>
          <w:rFonts w:asciiTheme="minorHAnsi" w:hAnsiTheme="minorHAnsi" w:cstheme="minorHAnsi"/>
        </w:rPr>
        <w:t xml:space="preserve"> ski ou golfe, são hoje mais importantes do que nunca na decisão de compra.</w:t>
      </w:r>
    </w:p>
    <w:p w14:paraId="3783DE9A" w14:textId="77777777" w:rsidR="00B807E0" w:rsidRDefault="00B807E0" w:rsidP="00B807E0">
      <w:pPr>
        <w:pStyle w:val="PargrafodaLista"/>
        <w:rPr>
          <w:rFonts w:asciiTheme="minorHAnsi" w:hAnsiTheme="minorHAnsi" w:cstheme="minorHAnsi"/>
        </w:rPr>
      </w:pPr>
    </w:p>
    <w:p w14:paraId="03C1F9B3" w14:textId="77777777" w:rsidR="00B12770" w:rsidRDefault="00B12770" w:rsidP="00B12770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B12770">
        <w:rPr>
          <w:rFonts w:asciiTheme="minorHAnsi" w:hAnsiTheme="minorHAnsi" w:cstheme="minorHAnsi"/>
        </w:rPr>
        <w:t>Existe uma procura internacional significativa, com a atividade de compradores estrangeiros a aumentar 44% nos Estados Unidos, destacando-se como principais destinos a Flórida, Califórnia, Texas e Nova Iorque.</w:t>
      </w:r>
    </w:p>
    <w:p w14:paraId="3E873CB7" w14:textId="77777777" w:rsidR="00076A11" w:rsidRDefault="00076A11" w:rsidP="00076A11">
      <w:pPr>
        <w:pStyle w:val="PargrafodaLista"/>
        <w:rPr>
          <w:rFonts w:asciiTheme="minorHAnsi" w:hAnsiTheme="minorHAnsi" w:cstheme="minorHAnsi"/>
        </w:rPr>
      </w:pPr>
    </w:p>
    <w:p w14:paraId="4394FD00" w14:textId="24FD1A00" w:rsidR="00B12770" w:rsidRPr="00B12770" w:rsidRDefault="00B12770" w:rsidP="00B12770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B12770">
        <w:rPr>
          <w:rFonts w:asciiTheme="minorHAnsi" w:hAnsiTheme="minorHAnsi" w:cstheme="minorHAnsi"/>
        </w:rPr>
        <w:t>81% dos consultores afiliados</w:t>
      </w:r>
      <w:r w:rsidR="00076A11">
        <w:rPr>
          <w:rFonts w:asciiTheme="minorHAnsi" w:hAnsiTheme="minorHAnsi" w:cstheme="minorHAnsi"/>
        </w:rPr>
        <w:t xml:space="preserve"> da Sotheby’s a nível interna</w:t>
      </w:r>
      <w:r w:rsidR="006511D6">
        <w:rPr>
          <w:rFonts w:asciiTheme="minorHAnsi" w:hAnsiTheme="minorHAnsi" w:cstheme="minorHAnsi"/>
        </w:rPr>
        <w:t>cional</w:t>
      </w:r>
      <w:r w:rsidRPr="00B12770">
        <w:rPr>
          <w:rFonts w:asciiTheme="minorHAnsi" w:hAnsiTheme="minorHAnsi" w:cstheme="minorHAnsi"/>
        </w:rPr>
        <w:t xml:space="preserve"> </w:t>
      </w:r>
      <w:r w:rsidR="006511D6">
        <w:rPr>
          <w:rFonts w:asciiTheme="minorHAnsi" w:hAnsiTheme="minorHAnsi" w:cstheme="minorHAnsi"/>
        </w:rPr>
        <w:t>consideram a</w:t>
      </w:r>
      <w:r w:rsidRPr="00B12770">
        <w:rPr>
          <w:rFonts w:asciiTheme="minorHAnsi" w:hAnsiTheme="minorHAnsi" w:cstheme="minorHAnsi"/>
        </w:rPr>
        <w:t xml:space="preserve"> segurança como uma das principais preocupações dos compradores, sendo cada vez mais comuns </w:t>
      </w:r>
      <w:r w:rsidR="006511D6">
        <w:rPr>
          <w:rFonts w:asciiTheme="minorHAnsi" w:hAnsiTheme="minorHAnsi" w:cstheme="minorHAnsi"/>
        </w:rPr>
        <w:t xml:space="preserve">a preferência por </w:t>
      </w:r>
      <w:r w:rsidRPr="00B12770">
        <w:rPr>
          <w:rFonts w:asciiTheme="minorHAnsi" w:hAnsiTheme="minorHAnsi" w:cstheme="minorHAnsi"/>
        </w:rPr>
        <w:t>condomínios fechados, sistemas de videovigilância (CCTV)</w:t>
      </w:r>
      <w:r w:rsidR="006511D6">
        <w:rPr>
          <w:rFonts w:asciiTheme="minorHAnsi" w:hAnsiTheme="minorHAnsi" w:cstheme="minorHAnsi"/>
        </w:rPr>
        <w:t xml:space="preserve"> e</w:t>
      </w:r>
      <w:r w:rsidRPr="00B12770">
        <w:rPr>
          <w:rFonts w:asciiTheme="minorHAnsi" w:hAnsiTheme="minorHAnsi" w:cstheme="minorHAnsi"/>
        </w:rPr>
        <w:t xml:space="preserve"> energia de reserva.</w:t>
      </w:r>
    </w:p>
    <w:p w14:paraId="19EEE27A" w14:textId="77777777" w:rsidR="006511D6" w:rsidRDefault="006511D6" w:rsidP="006511D6">
      <w:pPr>
        <w:spacing w:line="240" w:lineRule="auto"/>
        <w:ind w:left="720"/>
        <w:jc w:val="both"/>
        <w:rPr>
          <w:rFonts w:asciiTheme="minorHAnsi" w:hAnsiTheme="minorHAnsi" w:cstheme="minorHAnsi"/>
        </w:rPr>
      </w:pPr>
    </w:p>
    <w:p w14:paraId="45BAD2F3" w14:textId="1A3652ED" w:rsidR="00B12770" w:rsidRPr="00B12770" w:rsidRDefault="00B12770" w:rsidP="00B12770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B12770">
        <w:rPr>
          <w:rFonts w:asciiTheme="minorHAnsi" w:hAnsiTheme="minorHAnsi" w:cstheme="minorHAnsi"/>
        </w:rPr>
        <w:t xml:space="preserve">Regista-se uma procura crescente por habitações adaptadas </w:t>
      </w:r>
      <w:r w:rsidR="006511D6">
        <w:rPr>
          <w:rFonts w:asciiTheme="minorHAnsi" w:hAnsiTheme="minorHAnsi" w:cstheme="minorHAnsi"/>
        </w:rPr>
        <w:t>à</w:t>
      </w:r>
      <w:r w:rsidRPr="00B12770">
        <w:rPr>
          <w:rFonts w:asciiTheme="minorHAnsi" w:hAnsiTheme="minorHAnsi" w:cstheme="minorHAnsi"/>
        </w:rPr>
        <w:t xml:space="preserve"> vivência multigeracional, impulsionada </w:t>
      </w:r>
      <w:r w:rsidR="00052FEA">
        <w:rPr>
          <w:rFonts w:asciiTheme="minorHAnsi" w:hAnsiTheme="minorHAnsi" w:cstheme="minorHAnsi"/>
        </w:rPr>
        <w:t>pelo</w:t>
      </w:r>
      <w:r w:rsidRPr="00B12770">
        <w:rPr>
          <w:rFonts w:asciiTheme="minorHAnsi" w:hAnsiTheme="minorHAnsi" w:cstheme="minorHAnsi"/>
        </w:rPr>
        <w:t xml:space="preserve"> legado </w:t>
      </w:r>
      <w:r w:rsidR="00052FEA">
        <w:rPr>
          <w:rFonts w:asciiTheme="minorHAnsi" w:hAnsiTheme="minorHAnsi" w:cstheme="minorHAnsi"/>
        </w:rPr>
        <w:t xml:space="preserve">familiar </w:t>
      </w:r>
      <w:r w:rsidRPr="00B12770">
        <w:rPr>
          <w:rFonts w:asciiTheme="minorHAnsi" w:hAnsiTheme="minorHAnsi" w:cstheme="minorHAnsi"/>
        </w:rPr>
        <w:t xml:space="preserve">e </w:t>
      </w:r>
      <w:r w:rsidR="00052FEA">
        <w:rPr>
          <w:rFonts w:asciiTheme="minorHAnsi" w:hAnsiTheme="minorHAnsi" w:cstheme="minorHAnsi"/>
        </w:rPr>
        <w:t>pelo</w:t>
      </w:r>
      <w:r w:rsidRPr="00B12770">
        <w:rPr>
          <w:rFonts w:asciiTheme="minorHAnsi" w:hAnsiTheme="minorHAnsi" w:cstheme="minorHAnsi"/>
        </w:rPr>
        <w:t xml:space="preserve"> estilo de vida.</w:t>
      </w:r>
    </w:p>
    <w:p w14:paraId="00773C49" w14:textId="77777777" w:rsidR="00052FEA" w:rsidRDefault="00052FEA" w:rsidP="00052FEA">
      <w:pPr>
        <w:spacing w:line="240" w:lineRule="auto"/>
        <w:ind w:left="720"/>
        <w:jc w:val="both"/>
        <w:rPr>
          <w:rFonts w:asciiTheme="minorHAnsi" w:hAnsiTheme="minorHAnsi" w:cstheme="minorHAnsi"/>
        </w:rPr>
      </w:pPr>
    </w:p>
    <w:p w14:paraId="2B3B87F9" w14:textId="0C1A3E59" w:rsidR="00B12770" w:rsidRDefault="00B12770" w:rsidP="00B12770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B12770">
        <w:rPr>
          <w:rFonts w:asciiTheme="minorHAnsi" w:hAnsiTheme="minorHAnsi" w:cstheme="minorHAnsi"/>
        </w:rPr>
        <w:t>Grandes eventos desportivos internacionais (como o Campeonato do Mundo de Futebol de 2026 ou os Jogos Olímpicos de Los Angeles em 2028) podem contribuir para a valorização imobiliária nas cidades anfitriãs, embora os ganhos a longo prazo dependam fortemente do planeamento urbano.</w:t>
      </w:r>
    </w:p>
    <w:p w14:paraId="121F6B32" w14:textId="77777777" w:rsidR="004A0629" w:rsidRDefault="004A0629" w:rsidP="004A0629">
      <w:pPr>
        <w:pStyle w:val="PargrafodaLista"/>
        <w:rPr>
          <w:rFonts w:asciiTheme="minorHAnsi" w:hAnsiTheme="minorHAnsi" w:cstheme="minorHAnsi"/>
        </w:rPr>
      </w:pPr>
    </w:p>
    <w:p w14:paraId="25DC312D" w14:textId="77777777" w:rsidR="00B12770" w:rsidRPr="00B12770" w:rsidRDefault="00B12770" w:rsidP="00B12770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B12770">
        <w:rPr>
          <w:rFonts w:asciiTheme="minorHAnsi" w:hAnsiTheme="minorHAnsi" w:cstheme="minorHAnsi"/>
        </w:rPr>
        <w:t xml:space="preserve">A atratividade das </w:t>
      </w:r>
      <w:proofErr w:type="spellStart"/>
      <w:r w:rsidRPr="00B12770">
        <w:rPr>
          <w:rFonts w:asciiTheme="minorHAnsi" w:hAnsiTheme="minorHAnsi" w:cstheme="minorHAnsi"/>
          <w:i/>
          <w:iCs/>
        </w:rPr>
        <w:t>branded</w:t>
      </w:r>
      <w:proofErr w:type="spellEnd"/>
      <w:r w:rsidRPr="00B12770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B12770">
        <w:rPr>
          <w:rFonts w:asciiTheme="minorHAnsi" w:hAnsiTheme="minorHAnsi" w:cstheme="minorHAnsi"/>
          <w:i/>
          <w:iCs/>
        </w:rPr>
        <w:t>residences</w:t>
      </w:r>
      <w:proofErr w:type="spellEnd"/>
      <w:r w:rsidRPr="00B12770">
        <w:rPr>
          <w:rFonts w:asciiTheme="minorHAnsi" w:hAnsiTheme="minorHAnsi" w:cstheme="minorHAnsi"/>
        </w:rPr>
        <w:t xml:space="preserve"> continua a crescer, à medida que se expande globalmente a procura por soluções residenciais com elevado nível de serviço e baixa manutenção.</w:t>
      </w:r>
    </w:p>
    <w:p w14:paraId="1880E91E" w14:textId="77777777" w:rsidR="00F52E1E" w:rsidRPr="00B12770" w:rsidRDefault="00F52E1E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66D76812" w14:textId="0300E2A1" w:rsidR="00363F9C" w:rsidRDefault="00AA1024" w:rsidP="00B35C5E">
      <w:pPr>
        <w:spacing w:line="240" w:lineRule="auto"/>
        <w:jc w:val="both"/>
        <w:rPr>
          <w:rFonts w:asciiTheme="minorHAnsi" w:hAnsiTheme="minorHAnsi" w:cstheme="minorHAnsi"/>
        </w:rPr>
      </w:pPr>
      <w:r w:rsidRPr="00B35C5E">
        <w:rPr>
          <w:rFonts w:asciiTheme="minorHAnsi" w:hAnsiTheme="minorHAnsi" w:cstheme="minorHAnsi"/>
        </w:rPr>
        <w:t xml:space="preserve">Para aceder ao relatório </w:t>
      </w:r>
      <w:proofErr w:type="spellStart"/>
      <w:r w:rsidR="006C2DD7" w:rsidRPr="00B93346">
        <w:rPr>
          <w:rFonts w:asciiTheme="minorHAnsi" w:hAnsiTheme="minorHAnsi" w:cstheme="minorHAnsi"/>
          <w:b/>
          <w:bCs/>
        </w:rPr>
        <w:t>Luxury</w:t>
      </w:r>
      <w:proofErr w:type="spellEnd"/>
      <w:r w:rsidR="006C2DD7" w:rsidRPr="00B93346">
        <w:rPr>
          <w:rFonts w:asciiTheme="minorHAnsi" w:hAnsiTheme="minorHAnsi" w:cstheme="minorHAnsi"/>
          <w:b/>
          <w:bCs/>
        </w:rPr>
        <w:t xml:space="preserve"> Outlook</w:t>
      </w:r>
      <w:r w:rsidR="006C2DD7">
        <w:rPr>
          <w:rFonts w:asciiTheme="minorHAnsi" w:hAnsiTheme="minorHAnsi" w:cstheme="minorHAnsi"/>
          <w:b/>
          <w:bCs/>
        </w:rPr>
        <w:t xml:space="preserve"> 202</w:t>
      </w:r>
      <w:r w:rsidR="007279E7">
        <w:rPr>
          <w:rFonts w:asciiTheme="minorHAnsi" w:hAnsiTheme="minorHAnsi" w:cstheme="minorHAnsi"/>
          <w:b/>
          <w:bCs/>
        </w:rPr>
        <w:t>6</w:t>
      </w:r>
      <w:r w:rsidR="006C2DD7" w:rsidRPr="00B93346">
        <w:rPr>
          <w:rFonts w:asciiTheme="minorHAnsi" w:hAnsiTheme="minorHAnsi" w:cstheme="minorHAnsi"/>
        </w:rPr>
        <w:t xml:space="preserve"> </w:t>
      </w:r>
      <w:r w:rsidRPr="00B35C5E">
        <w:rPr>
          <w:rFonts w:asciiTheme="minorHAnsi" w:hAnsiTheme="minorHAnsi" w:cstheme="minorHAnsi"/>
        </w:rPr>
        <w:t>pode fazê-lo</w:t>
      </w:r>
      <w:r w:rsidR="006C2DD7">
        <w:rPr>
          <w:rFonts w:asciiTheme="minorHAnsi" w:hAnsiTheme="minorHAnsi" w:cstheme="minorHAnsi"/>
        </w:rPr>
        <w:t xml:space="preserve"> </w:t>
      </w:r>
      <w:hyperlink r:id="rId11" w:history="1">
        <w:r w:rsidR="00F37426">
          <w:rPr>
            <w:rStyle w:val="Hiperligao"/>
            <w:rFonts w:asciiTheme="minorHAnsi" w:hAnsiTheme="minorHAnsi" w:cstheme="minorHAnsi"/>
          </w:rPr>
          <w:t>aq</w:t>
        </w:r>
        <w:r w:rsidR="00F37426">
          <w:rPr>
            <w:rStyle w:val="Hiperligao"/>
            <w:rFonts w:asciiTheme="minorHAnsi" w:hAnsiTheme="minorHAnsi" w:cstheme="minorHAnsi"/>
          </w:rPr>
          <w:t>ui</w:t>
        </w:r>
      </w:hyperlink>
      <w:r w:rsidR="00AB39FB">
        <w:t>.</w:t>
      </w:r>
    </w:p>
    <w:p w14:paraId="295CC436" w14:textId="77777777" w:rsidR="00F37426" w:rsidRDefault="00F37426" w:rsidP="00B35C5E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14:paraId="4F415023" w14:textId="5E4AA69C" w:rsidR="00A37956" w:rsidRPr="00A75AB1" w:rsidRDefault="00A37956" w:rsidP="00A37956">
      <w:pPr>
        <w:spacing w:line="240" w:lineRule="auto"/>
        <w:jc w:val="both"/>
        <w:rPr>
          <w:rFonts w:ascii="Calibri" w:hAnsi="Calibri" w:cs="Calibri"/>
          <w:b/>
          <w:sz w:val="18"/>
          <w:szCs w:val="18"/>
        </w:rPr>
      </w:pPr>
      <w:r w:rsidRPr="00A75AB1">
        <w:rPr>
          <w:rFonts w:ascii="Calibri" w:hAnsi="Calibri" w:cs="Calibri"/>
          <w:b/>
          <w:sz w:val="18"/>
          <w:szCs w:val="18"/>
        </w:rPr>
        <w:t xml:space="preserve">Sobre a Portugal Sotheby’s </w:t>
      </w:r>
      <w:r w:rsidR="00A626AE">
        <w:rPr>
          <w:rFonts w:ascii="Calibri" w:hAnsi="Calibri" w:cs="Calibri"/>
          <w:b/>
          <w:sz w:val="18"/>
          <w:szCs w:val="18"/>
        </w:rPr>
        <w:t xml:space="preserve">International </w:t>
      </w:r>
      <w:r w:rsidRPr="00A75AB1">
        <w:rPr>
          <w:rFonts w:ascii="Calibri" w:hAnsi="Calibri" w:cs="Calibri"/>
          <w:b/>
          <w:sz w:val="18"/>
          <w:szCs w:val="18"/>
        </w:rPr>
        <w:t>Realty</w:t>
      </w:r>
    </w:p>
    <w:p w14:paraId="17AC3B4A" w14:textId="77777777" w:rsidR="00A37956" w:rsidRPr="00A75AB1" w:rsidRDefault="00A37956" w:rsidP="00A37956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A75AB1">
        <w:rPr>
          <w:rFonts w:ascii="Calibri" w:hAnsi="Calibri" w:cs="Calibri"/>
          <w:sz w:val="18"/>
          <w:szCs w:val="18"/>
        </w:rPr>
        <w:t>A Sotheby’s nasceu como uma casa de leilões excecional em Londres em 1744, tendo em 1976 sido criada uma imobiliária de luxo com o mesmo nome, a Sotheby’s International Realty. Em Portugal, a Sotheby’s International Realty surge em 2007 com a abertura do seu primeiro escritório no Estoril e, dois anos depois, são inaugurados dois novos escritórios em Lisboa e em Oeiras. Atualmente, a Portugal Sotheby’s Realty conta com uma rede de 10 agências, empregando mais de 200 colaboradores.</w:t>
      </w:r>
      <w:r>
        <w:rPr>
          <w:rFonts w:ascii="Calibri" w:hAnsi="Calibri" w:cs="Calibri"/>
          <w:sz w:val="18"/>
          <w:szCs w:val="18"/>
        </w:rPr>
        <w:t xml:space="preserve"> Mais informações em </w:t>
      </w:r>
      <w:hyperlink r:id="rId12" w:history="1">
        <w:r w:rsidRPr="00A75AB1">
          <w:rPr>
            <w:rStyle w:val="Hiperligao"/>
            <w:rFonts w:ascii="Calibri" w:hAnsi="Calibri" w:cs="Calibri"/>
            <w:bCs/>
            <w:color w:val="000000"/>
            <w:sz w:val="18"/>
            <w:szCs w:val="18"/>
          </w:rPr>
          <w:t>https://www.sothebysrealtypt.com/</w:t>
        </w:r>
      </w:hyperlink>
    </w:p>
    <w:p w14:paraId="2CF1B1DE" w14:textId="77777777" w:rsidR="00A37956" w:rsidRPr="00431153" w:rsidRDefault="00A37956" w:rsidP="006C2DD7">
      <w:pPr>
        <w:spacing w:line="240" w:lineRule="auto"/>
        <w:jc w:val="both"/>
        <w:rPr>
          <w:rFonts w:asciiTheme="minorHAnsi" w:hAnsiTheme="minorHAnsi" w:cstheme="minorHAnsi"/>
        </w:rPr>
      </w:pPr>
    </w:p>
    <w:p w14:paraId="67A069C3" w14:textId="77777777" w:rsidR="006C2DD7" w:rsidRDefault="006C2DD7" w:rsidP="006C2DD7">
      <w:pPr>
        <w:spacing w:line="240" w:lineRule="auto"/>
        <w:jc w:val="both"/>
        <w:rPr>
          <w:rFonts w:asciiTheme="minorHAnsi" w:hAnsiTheme="minorHAnsi" w:cstheme="minorHAnsi"/>
        </w:rPr>
      </w:pPr>
    </w:p>
    <w:p w14:paraId="73A887B6" w14:textId="77777777" w:rsidR="006C2DD7" w:rsidRPr="00B35C5E" w:rsidRDefault="006C2DD7" w:rsidP="006C2DD7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  <w:r w:rsidRPr="00B35C5E">
        <w:rPr>
          <w:rStyle w:val="Hiperligao"/>
          <w:rFonts w:asciiTheme="minorHAnsi" w:hAnsiTheme="minorHAnsi" w:cstheme="minorHAnsi"/>
          <w:b/>
          <w:color w:val="000000"/>
          <w:u w:val="none"/>
        </w:rPr>
        <w:t>Para mais informações contactar, por favor:</w:t>
      </w:r>
    </w:p>
    <w:p w14:paraId="236B4063" w14:textId="77777777" w:rsidR="006C2DD7" w:rsidRPr="00B35C5E" w:rsidRDefault="006C2DD7" w:rsidP="006C2DD7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</w:p>
    <w:p w14:paraId="6491E5C3" w14:textId="77777777" w:rsidR="006C2DD7" w:rsidRPr="00B35C5E" w:rsidRDefault="006C2DD7" w:rsidP="006C2DD7">
      <w:p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B35C5E">
        <w:rPr>
          <w:rStyle w:val="Hiperligao"/>
          <w:rFonts w:asciiTheme="minorHAnsi" w:hAnsiTheme="minorHAnsi" w:cstheme="minorHAnsi"/>
          <w:bCs/>
          <w:color w:val="000000"/>
          <w:u w:val="none"/>
        </w:rPr>
        <w:t xml:space="preserve">Carla Rodrigues | </w:t>
      </w:r>
      <w:hyperlink r:id="rId13" w:history="1">
        <w:r w:rsidRPr="00B35C5E">
          <w:rPr>
            <w:rStyle w:val="Hiperligao"/>
            <w:rFonts w:asciiTheme="minorHAnsi" w:hAnsiTheme="minorHAnsi" w:cstheme="minorHAnsi"/>
            <w:bCs/>
          </w:rPr>
          <w:t>carla.rodrigues@lift.com.pt</w:t>
        </w:r>
      </w:hyperlink>
      <w:r w:rsidRPr="00B35C5E">
        <w:rPr>
          <w:rStyle w:val="Hiperligao"/>
          <w:rFonts w:asciiTheme="minorHAnsi" w:hAnsiTheme="minorHAnsi" w:cstheme="minorHAnsi"/>
          <w:bCs/>
          <w:color w:val="000000"/>
          <w:u w:val="none"/>
        </w:rPr>
        <w:t xml:space="preserve"> | </w:t>
      </w:r>
      <w:r w:rsidRPr="00B35C5E">
        <w:rPr>
          <w:rFonts w:asciiTheme="minorHAnsi" w:hAnsiTheme="minorHAnsi" w:cstheme="minorHAnsi"/>
          <w:bCs/>
          <w:color w:val="000000"/>
        </w:rPr>
        <w:t>915 193 379</w:t>
      </w:r>
    </w:p>
    <w:p w14:paraId="4C2854D6" w14:textId="19E1DF62" w:rsidR="006C2DD7" w:rsidRPr="00B35C5E" w:rsidRDefault="006C2DD7" w:rsidP="006C2DD7">
      <w:pPr>
        <w:spacing w:line="240" w:lineRule="auto"/>
        <w:rPr>
          <w:rFonts w:asciiTheme="minorHAnsi" w:eastAsiaTheme="minorHAnsi" w:hAnsiTheme="minorHAnsi" w:cstheme="minorHAnsi"/>
          <w:color w:val="000000"/>
          <w:lang w:eastAsia="pt-PT"/>
          <w14:ligatures w14:val="standardContextual"/>
        </w:rPr>
      </w:pPr>
      <w:r w:rsidRPr="00B35C5E">
        <w:rPr>
          <w:rFonts w:asciiTheme="minorHAnsi" w:hAnsiTheme="minorHAnsi" w:cstheme="minorHAnsi"/>
          <w:color w:val="000000"/>
        </w:rPr>
        <w:t xml:space="preserve">Anabela Pereira | </w:t>
      </w:r>
      <w:hyperlink r:id="rId14" w:history="1">
        <w:r w:rsidRPr="002E0904">
          <w:rPr>
            <w:rStyle w:val="Hiperligao"/>
            <w:rFonts w:asciiTheme="minorHAnsi" w:hAnsiTheme="minorHAnsi" w:cstheme="minorHAnsi"/>
          </w:rPr>
          <w:t>anabela.pereira@lift.com.pt</w:t>
        </w:r>
      </w:hyperlink>
      <w:r w:rsidRPr="00B35C5E">
        <w:rPr>
          <w:rFonts w:asciiTheme="minorHAnsi" w:hAnsiTheme="minorHAnsi" w:cstheme="minorHAnsi"/>
          <w:color w:val="000000"/>
        </w:rPr>
        <w:t xml:space="preserve"> | </w:t>
      </w:r>
      <w:r w:rsidRPr="00B35C5E">
        <w:rPr>
          <w:rFonts w:asciiTheme="minorHAnsi" w:hAnsiTheme="minorHAnsi" w:cstheme="minorHAnsi"/>
          <w:color w:val="000000"/>
          <w14:ligatures w14:val="standardContextual"/>
        </w:rPr>
        <w:t>936 282 863</w:t>
      </w:r>
    </w:p>
    <w:p w14:paraId="424B7E44" w14:textId="77777777" w:rsidR="006C2DD7" w:rsidRPr="00B35C5E" w:rsidRDefault="006C2DD7" w:rsidP="006C2DD7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AD5B610" w14:textId="77777777" w:rsidR="006C2DD7" w:rsidRPr="006C2DD7" w:rsidRDefault="006C2DD7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1FED2255" w14:textId="77777777" w:rsidR="00363F9C" w:rsidRDefault="00363F9C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3CB1C62D" w14:textId="77777777" w:rsidR="00363F9C" w:rsidRDefault="00363F9C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7BE36154" w14:textId="77777777" w:rsidR="00363F9C" w:rsidRDefault="00363F9C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5EAB4F6D" w14:textId="77777777" w:rsidR="00B35C5E" w:rsidRPr="00B35C5E" w:rsidRDefault="00B35C5E" w:rsidP="00B35C5E">
      <w:p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6D130247" w14:textId="77777777" w:rsidR="002106DB" w:rsidRPr="00B35C5E" w:rsidRDefault="002106DB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0D4B5D66" w14:textId="77777777" w:rsidR="002106DB" w:rsidRPr="00B35C5E" w:rsidRDefault="002106DB" w:rsidP="00B35C5E">
      <w:pPr>
        <w:spacing w:line="240" w:lineRule="auto"/>
        <w:jc w:val="both"/>
        <w:rPr>
          <w:rFonts w:asciiTheme="minorHAnsi" w:hAnsiTheme="minorHAnsi" w:cstheme="minorHAnsi"/>
        </w:rPr>
      </w:pPr>
    </w:p>
    <w:p w14:paraId="1F4AD26C" w14:textId="77777777" w:rsidR="00EC5D03" w:rsidRPr="00B35C5E" w:rsidRDefault="00EC5D03" w:rsidP="00B35C5E">
      <w:pPr>
        <w:spacing w:line="240" w:lineRule="auto"/>
        <w:rPr>
          <w:rFonts w:asciiTheme="minorHAnsi" w:hAnsiTheme="minorHAnsi" w:cstheme="minorHAnsi"/>
        </w:rPr>
      </w:pPr>
    </w:p>
    <w:sectPr w:rsidR="00EC5D03" w:rsidRPr="00B35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A2A"/>
    <w:multiLevelType w:val="multilevel"/>
    <w:tmpl w:val="559E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C4FEE"/>
    <w:multiLevelType w:val="hybridMultilevel"/>
    <w:tmpl w:val="2DC076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05799"/>
    <w:multiLevelType w:val="hybridMultilevel"/>
    <w:tmpl w:val="E2BE1E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46AFC"/>
    <w:multiLevelType w:val="multilevel"/>
    <w:tmpl w:val="08167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0212D8"/>
    <w:multiLevelType w:val="multilevel"/>
    <w:tmpl w:val="46E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A00E88"/>
    <w:multiLevelType w:val="multilevel"/>
    <w:tmpl w:val="6FF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14633"/>
    <w:multiLevelType w:val="multilevel"/>
    <w:tmpl w:val="A33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15014">
    <w:abstractNumId w:val="3"/>
  </w:num>
  <w:num w:numId="2" w16cid:durableId="870726850">
    <w:abstractNumId w:val="4"/>
  </w:num>
  <w:num w:numId="3" w16cid:durableId="950477651">
    <w:abstractNumId w:val="6"/>
  </w:num>
  <w:num w:numId="4" w16cid:durableId="72549293">
    <w:abstractNumId w:val="2"/>
  </w:num>
  <w:num w:numId="5" w16cid:durableId="929394242">
    <w:abstractNumId w:val="1"/>
  </w:num>
  <w:num w:numId="6" w16cid:durableId="1841653016">
    <w:abstractNumId w:val="0"/>
  </w:num>
  <w:num w:numId="7" w16cid:durableId="376048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C"/>
    <w:rsid w:val="00006188"/>
    <w:rsid w:val="000221D3"/>
    <w:rsid w:val="000245B8"/>
    <w:rsid w:val="00031E5E"/>
    <w:rsid w:val="00033161"/>
    <w:rsid w:val="000342BB"/>
    <w:rsid w:val="00052FEA"/>
    <w:rsid w:val="00064554"/>
    <w:rsid w:val="00076A11"/>
    <w:rsid w:val="000809F5"/>
    <w:rsid w:val="00081EEC"/>
    <w:rsid w:val="00084BAA"/>
    <w:rsid w:val="00090C95"/>
    <w:rsid w:val="00091241"/>
    <w:rsid w:val="000A3C29"/>
    <w:rsid w:val="000B71CD"/>
    <w:rsid w:val="000D2DE6"/>
    <w:rsid w:val="000E2867"/>
    <w:rsid w:val="000F5D07"/>
    <w:rsid w:val="00104568"/>
    <w:rsid w:val="00104AC0"/>
    <w:rsid w:val="0010603D"/>
    <w:rsid w:val="001061E9"/>
    <w:rsid w:val="001076A4"/>
    <w:rsid w:val="001214C3"/>
    <w:rsid w:val="00134D43"/>
    <w:rsid w:val="0013775A"/>
    <w:rsid w:val="001521C5"/>
    <w:rsid w:val="00157C0A"/>
    <w:rsid w:val="00180FA5"/>
    <w:rsid w:val="00183D26"/>
    <w:rsid w:val="001920B9"/>
    <w:rsid w:val="001A093B"/>
    <w:rsid w:val="001A236E"/>
    <w:rsid w:val="001B7D69"/>
    <w:rsid w:val="001C54ED"/>
    <w:rsid w:val="001D2B2C"/>
    <w:rsid w:val="001D4748"/>
    <w:rsid w:val="001D7DEE"/>
    <w:rsid w:val="001E2B70"/>
    <w:rsid w:val="001F162D"/>
    <w:rsid w:val="001F19DD"/>
    <w:rsid w:val="002106DB"/>
    <w:rsid w:val="00210DB9"/>
    <w:rsid w:val="0021743F"/>
    <w:rsid w:val="00221F2B"/>
    <w:rsid w:val="00225442"/>
    <w:rsid w:val="002266DD"/>
    <w:rsid w:val="00235956"/>
    <w:rsid w:val="00237D18"/>
    <w:rsid w:val="00244651"/>
    <w:rsid w:val="0025292C"/>
    <w:rsid w:val="00252A12"/>
    <w:rsid w:val="002625B5"/>
    <w:rsid w:val="00262EE9"/>
    <w:rsid w:val="00266C77"/>
    <w:rsid w:val="00270276"/>
    <w:rsid w:val="00271385"/>
    <w:rsid w:val="002716B1"/>
    <w:rsid w:val="002800FA"/>
    <w:rsid w:val="002C1501"/>
    <w:rsid w:val="002D0CEC"/>
    <w:rsid w:val="002D44D7"/>
    <w:rsid w:val="002E415D"/>
    <w:rsid w:val="002F0AF0"/>
    <w:rsid w:val="002F29A9"/>
    <w:rsid w:val="002F555F"/>
    <w:rsid w:val="0030288B"/>
    <w:rsid w:val="00302C0F"/>
    <w:rsid w:val="003039FF"/>
    <w:rsid w:val="003174E3"/>
    <w:rsid w:val="00326F20"/>
    <w:rsid w:val="00327377"/>
    <w:rsid w:val="00341014"/>
    <w:rsid w:val="00354120"/>
    <w:rsid w:val="00355C96"/>
    <w:rsid w:val="00357618"/>
    <w:rsid w:val="00357E74"/>
    <w:rsid w:val="00357EEF"/>
    <w:rsid w:val="00363F9C"/>
    <w:rsid w:val="00384E93"/>
    <w:rsid w:val="00387984"/>
    <w:rsid w:val="00390F0A"/>
    <w:rsid w:val="003A00AF"/>
    <w:rsid w:val="003A2073"/>
    <w:rsid w:val="003A5B15"/>
    <w:rsid w:val="003A60F9"/>
    <w:rsid w:val="003A6932"/>
    <w:rsid w:val="003B5684"/>
    <w:rsid w:val="003B6085"/>
    <w:rsid w:val="003B7B9F"/>
    <w:rsid w:val="003C25C7"/>
    <w:rsid w:val="003D12C9"/>
    <w:rsid w:val="003E0221"/>
    <w:rsid w:val="004047E4"/>
    <w:rsid w:val="004055C6"/>
    <w:rsid w:val="00414EC0"/>
    <w:rsid w:val="00421C58"/>
    <w:rsid w:val="00430495"/>
    <w:rsid w:val="00431153"/>
    <w:rsid w:val="0044177B"/>
    <w:rsid w:val="00444A96"/>
    <w:rsid w:val="00463876"/>
    <w:rsid w:val="00464C29"/>
    <w:rsid w:val="004A0629"/>
    <w:rsid w:val="004A218A"/>
    <w:rsid w:val="004A426D"/>
    <w:rsid w:val="004A4735"/>
    <w:rsid w:val="004B3BBF"/>
    <w:rsid w:val="004B41B5"/>
    <w:rsid w:val="004C09A3"/>
    <w:rsid w:val="004C45DB"/>
    <w:rsid w:val="004D459E"/>
    <w:rsid w:val="004E097E"/>
    <w:rsid w:val="004F45BD"/>
    <w:rsid w:val="004F5451"/>
    <w:rsid w:val="004F73AC"/>
    <w:rsid w:val="00502644"/>
    <w:rsid w:val="005071CC"/>
    <w:rsid w:val="00521D42"/>
    <w:rsid w:val="005259ED"/>
    <w:rsid w:val="00530503"/>
    <w:rsid w:val="00532199"/>
    <w:rsid w:val="00540A82"/>
    <w:rsid w:val="00547CE9"/>
    <w:rsid w:val="00550DFE"/>
    <w:rsid w:val="00555E55"/>
    <w:rsid w:val="005719E8"/>
    <w:rsid w:val="00590002"/>
    <w:rsid w:val="005A5D34"/>
    <w:rsid w:val="005B3EA1"/>
    <w:rsid w:val="005D0093"/>
    <w:rsid w:val="005E174E"/>
    <w:rsid w:val="005E4952"/>
    <w:rsid w:val="005F2458"/>
    <w:rsid w:val="0062375C"/>
    <w:rsid w:val="0064365F"/>
    <w:rsid w:val="006511D6"/>
    <w:rsid w:val="00652C4B"/>
    <w:rsid w:val="0065541A"/>
    <w:rsid w:val="006556A6"/>
    <w:rsid w:val="00663DA8"/>
    <w:rsid w:val="006868D3"/>
    <w:rsid w:val="00687CAB"/>
    <w:rsid w:val="006902D6"/>
    <w:rsid w:val="00695DCE"/>
    <w:rsid w:val="00697B1B"/>
    <w:rsid w:val="006A338F"/>
    <w:rsid w:val="006C2DD7"/>
    <w:rsid w:val="006E35AC"/>
    <w:rsid w:val="006E3FD6"/>
    <w:rsid w:val="006F11B0"/>
    <w:rsid w:val="00703573"/>
    <w:rsid w:val="007056A9"/>
    <w:rsid w:val="00712D0D"/>
    <w:rsid w:val="007242C6"/>
    <w:rsid w:val="007279E7"/>
    <w:rsid w:val="00732E34"/>
    <w:rsid w:val="0073361C"/>
    <w:rsid w:val="00745707"/>
    <w:rsid w:val="00752B74"/>
    <w:rsid w:val="007537D5"/>
    <w:rsid w:val="007647E9"/>
    <w:rsid w:val="00766EA3"/>
    <w:rsid w:val="007741CA"/>
    <w:rsid w:val="00791839"/>
    <w:rsid w:val="0079345B"/>
    <w:rsid w:val="007A5F0A"/>
    <w:rsid w:val="007B489D"/>
    <w:rsid w:val="007B6F7E"/>
    <w:rsid w:val="007D1C53"/>
    <w:rsid w:val="007D7E0F"/>
    <w:rsid w:val="007E1184"/>
    <w:rsid w:val="00805A5A"/>
    <w:rsid w:val="0080700C"/>
    <w:rsid w:val="00810055"/>
    <w:rsid w:val="008145FD"/>
    <w:rsid w:val="0082251F"/>
    <w:rsid w:val="008232BA"/>
    <w:rsid w:val="00825132"/>
    <w:rsid w:val="008312D5"/>
    <w:rsid w:val="00837F8A"/>
    <w:rsid w:val="00843D75"/>
    <w:rsid w:val="0085340A"/>
    <w:rsid w:val="00854884"/>
    <w:rsid w:val="008567AE"/>
    <w:rsid w:val="008616E8"/>
    <w:rsid w:val="008651E9"/>
    <w:rsid w:val="0086713E"/>
    <w:rsid w:val="0089718F"/>
    <w:rsid w:val="008A7323"/>
    <w:rsid w:val="008C2A97"/>
    <w:rsid w:val="008C5189"/>
    <w:rsid w:val="008D70E5"/>
    <w:rsid w:val="008E1A5D"/>
    <w:rsid w:val="008F4EFA"/>
    <w:rsid w:val="008F53CD"/>
    <w:rsid w:val="008F77D5"/>
    <w:rsid w:val="00915200"/>
    <w:rsid w:val="009159BC"/>
    <w:rsid w:val="009164A2"/>
    <w:rsid w:val="00916610"/>
    <w:rsid w:val="00925F80"/>
    <w:rsid w:val="009655C9"/>
    <w:rsid w:val="009702DD"/>
    <w:rsid w:val="00981462"/>
    <w:rsid w:val="009840BE"/>
    <w:rsid w:val="0098629B"/>
    <w:rsid w:val="009935E2"/>
    <w:rsid w:val="00993E7D"/>
    <w:rsid w:val="009979C1"/>
    <w:rsid w:val="009A00C9"/>
    <w:rsid w:val="009A08D0"/>
    <w:rsid w:val="009A247A"/>
    <w:rsid w:val="009A5D29"/>
    <w:rsid w:val="009A5F0A"/>
    <w:rsid w:val="009C1E3B"/>
    <w:rsid w:val="009D3E96"/>
    <w:rsid w:val="009D731D"/>
    <w:rsid w:val="009E793C"/>
    <w:rsid w:val="00A00025"/>
    <w:rsid w:val="00A07FA6"/>
    <w:rsid w:val="00A11869"/>
    <w:rsid w:val="00A15F46"/>
    <w:rsid w:val="00A1767B"/>
    <w:rsid w:val="00A25E11"/>
    <w:rsid w:val="00A37956"/>
    <w:rsid w:val="00A4292C"/>
    <w:rsid w:val="00A445F3"/>
    <w:rsid w:val="00A52B6C"/>
    <w:rsid w:val="00A626AE"/>
    <w:rsid w:val="00A63A05"/>
    <w:rsid w:val="00A73089"/>
    <w:rsid w:val="00A7531D"/>
    <w:rsid w:val="00A821A6"/>
    <w:rsid w:val="00A84011"/>
    <w:rsid w:val="00AA0E71"/>
    <w:rsid w:val="00AA1024"/>
    <w:rsid w:val="00AB39FB"/>
    <w:rsid w:val="00AB43CA"/>
    <w:rsid w:val="00AB5380"/>
    <w:rsid w:val="00AB546B"/>
    <w:rsid w:val="00AC030D"/>
    <w:rsid w:val="00AC3137"/>
    <w:rsid w:val="00AC7FC9"/>
    <w:rsid w:val="00AD0E1E"/>
    <w:rsid w:val="00AD5F84"/>
    <w:rsid w:val="00AF134A"/>
    <w:rsid w:val="00AF62CD"/>
    <w:rsid w:val="00B04E33"/>
    <w:rsid w:val="00B12770"/>
    <w:rsid w:val="00B12AA4"/>
    <w:rsid w:val="00B1512F"/>
    <w:rsid w:val="00B241AF"/>
    <w:rsid w:val="00B311BC"/>
    <w:rsid w:val="00B359E3"/>
    <w:rsid w:val="00B35C5E"/>
    <w:rsid w:val="00B40EBE"/>
    <w:rsid w:val="00B440A1"/>
    <w:rsid w:val="00B53FEB"/>
    <w:rsid w:val="00B62FD5"/>
    <w:rsid w:val="00B6336D"/>
    <w:rsid w:val="00B66AFE"/>
    <w:rsid w:val="00B72A17"/>
    <w:rsid w:val="00B73012"/>
    <w:rsid w:val="00B736E3"/>
    <w:rsid w:val="00B807E0"/>
    <w:rsid w:val="00B80DC9"/>
    <w:rsid w:val="00B93346"/>
    <w:rsid w:val="00BA4BA3"/>
    <w:rsid w:val="00BD0A0A"/>
    <w:rsid w:val="00BF121E"/>
    <w:rsid w:val="00C044C1"/>
    <w:rsid w:val="00C13954"/>
    <w:rsid w:val="00C22E0A"/>
    <w:rsid w:val="00C27B1D"/>
    <w:rsid w:val="00C3270F"/>
    <w:rsid w:val="00C34AC0"/>
    <w:rsid w:val="00C47AE5"/>
    <w:rsid w:val="00C67A00"/>
    <w:rsid w:val="00C7205F"/>
    <w:rsid w:val="00C770D4"/>
    <w:rsid w:val="00C80B9F"/>
    <w:rsid w:val="00C80F33"/>
    <w:rsid w:val="00C865E9"/>
    <w:rsid w:val="00CA155A"/>
    <w:rsid w:val="00CA52FB"/>
    <w:rsid w:val="00CC0D4D"/>
    <w:rsid w:val="00CE6330"/>
    <w:rsid w:val="00CE6E10"/>
    <w:rsid w:val="00CF73F9"/>
    <w:rsid w:val="00CF7E00"/>
    <w:rsid w:val="00D02E22"/>
    <w:rsid w:val="00D0487E"/>
    <w:rsid w:val="00D06EB7"/>
    <w:rsid w:val="00D14C58"/>
    <w:rsid w:val="00D25B0E"/>
    <w:rsid w:val="00D42339"/>
    <w:rsid w:val="00D64E0E"/>
    <w:rsid w:val="00D74367"/>
    <w:rsid w:val="00D77497"/>
    <w:rsid w:val="00D97DD2"/>
    <w:rsid w:val="00DA51F7"/>
    <w:rsid w:val="00DC6439"/>
    <w:rsid w:val="00DD3A2D"/>
    <w:rsid w:val="00DE098F"/>
    <w:rsid w:val="00E042BE"/>
    <w:rsid w:val="00E05E54"/>
    <w:rsid w:val="00E26642"/>
    <w:rsid w:val="00E428D7"/>
    <w:rsid w:val="00E523F1"/>
    <w:rsid w:val="00E54074"/>
    <w:rsid w:val="00E5500A"/>
    <w:rsid w:val="00E73F12"/>
    <w:rsid w:val="00E75EC0"/>
    <w:rsid w:val="00E77D87"/>
    <w:rsid w:val="00E95836"/>
    <w:rsid w:val="00EC1E7A"/>
    <w:rsid w:val="00EC5D03"/>
    <w:rsid w:val="00EC755A"/>
    <w:rsid w:val="00ED0909"/>
    <w:rsid w:val="00ED1775"/>
    <w:rsid w:val="00ED4479"/>
    <w:rsid w:val="00ED678B"/>
    <w:rsid w:val="00EE0DA5"/>
    <w:rsid w:val="00F17165"/>
    <w:rsid w:val="00F30F96"/>
    <w:rsid w:val="00F3727B"/>
    <w:rsid w:val="00F37426"/>
    <w:rsid w:val="00F43DED"/>
    <w:rsid w:val="00F50C4E"/>
    <w:rsid w:val="00F52E1E"/>
    <w:rsid w:val="00F5319B"/>
    <w:rsid w:val="00F623E9"/>
    <w:rsid w:val="00F75E13"/>
    <w:rsid w:val="00F75E5C"/>
    <w:rsid w:val="00F76986"/>
    <w:rsid w:val="00F82546"/>
    <w:rsid w:val="00F83C48"/>
    <w:rsid w:val="00F8548A"/>
    <w:rsid w:val="00F92579"/>
    <w:rsid w:val="00F95746"/>
    <w:rsid w:val="00FB3A5A"/>
    <w:rsid w:val="00FC686B"/>
    <w:rsid w:val="00FD563D"/>
    <w:rsid w:val="00FD57E0"/>
    <w:rsid w:val="00FD6E6F"/>
    <w:rsid w:val="00FE5047"/>
    <w:rsid w:val="00FE6D01"/>
    <w:rsid w:val="00FF71A8"/>
    <w:rsid w:val="198DD746"/>
    <w:rsid w:val="246B3C6C"/>
    <w:rsid w:val="4330072F"/>
    <w:rsid w:val="5E7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7D2"/>
  <w15:chartTrackingRefBased/>
  <w15:docId w15:val="{4E742AA9-9BCB-4823-A73D-AC566BD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DB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B633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106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6DB"/>
    <w:pPr>
      <w:ind w:left="720"/>
      <w:contextualSpacing/>
    </w:pPr>
  </w:style>
  <w:style w:type="paragraph" w:styleId="Reviso">
    <w:name w:val="Revision"/>
    <w:hidden/>
    <w:uiPriority w:val="99"/>
    <w:semiHidden/>
    <w:rsid w:val="00E428D7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5C5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35C5E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702D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702D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702DD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702D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702DD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B6336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la.rodrigues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thebysrealtypt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thebysrealty.com/luxuryoutlook/2026-luxury-outlook-repor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sothebysrealty.com/luxuryoutlook/2026-luxury-outlook-report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anabela.pereira@lift.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14742-196e-407d-ac28-755036e92368">
      <Terms xmlns="http://schemas.microsoft.com/office/infopath/2007/PartnerControls"/>
    </lcf76f155ced4ddcb4097134ff3c332f>
    <TaxCatchAll xmlns="5616a63c-10d3-4767-bc27-5282019ed63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E4B95ED44B54C93CF7A24326AA862" ma:contentTypeVersion="16" ma:contentTypeDescription="Create a new document." ma:contentTypeScope="" ma:versionID="99e2f44f1c4188afbee03fc126c18fc8">
  <xsd:schema xmlns:xsd="http://www.w3.org/2001/XMLSchema" xmlns:xs="http://www.w3.org/2001/XMLSchema" xmlns:p="http://schemas.microsoft.com/office/2006/metadata/properties" xmlns:ns2="37e14742-196e-407d-ac28-755036e92368" xmlns:ns3="5616a63c-10d3-4767-bc27-5282019ed633" targetNamespace="http://schemas.microsoft.com/office/2006/metadata/properties" ma:root="true" ma:fieldsID="d154e83391b9c6c29b956c4f577d713c" ns2:_="" ns3:_="">
    <xsd:import namespace="37e14742-196e-407d-ac28-755036e92368"/>
    <xsd:import namespace="5616a63c-10d3-4767-bc27-5282019e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4742-196e-407d-ac28-755036e9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d19024-90d2-4c33-a65e-3c6afe2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a63c-10d3-4767-bc27-5282019e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bd9846-c2b6-4657-aa06-c919c6be6780}" ma:internalName="TaxCatchAll" ma:showField="CatchAllData" ma:web="5616a63c-10d3-4767-bc27-5282019e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8D4DD-2515-4C99-9EDA-F5B0CF1C5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DDE77-A927-4C73-8F9A-3D4CCEFF0B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40295-F04F-425C-AAEF-5965DF204302}">
  <ds:schemaRefs>
    <ds:schemaRef ds:uri="http://schemas.microsoft.com/office/2006/metadata/properties"/>
    <ds:schemaRef ds:uri="http://schemas.microsoft.com/office/infopath/2007/PartnerControls"/>
    <ds:schemaRef ds:uri="37e14742-196e-407d-ac28-755036e92368"/>
    <ds:schemaRef ds:uri="5616a63c-10d3-4767-bc27-5282019ed633"/>
  </ds:schemaRefs>
</ds:datastoreItem>
</file>

<file path=customXml/itemProps4.xml><?xml version="1.0" encoding="utf-8"?>
<ds:datastoreItem xmlns:ds="http://schemas.openxmlformats.org/officeDocument/2006/customXml" ds:itemID="{31F87776-787C-4F74-BBD2-BE76151C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14742-196e-407d-ac28-755036e92368"/>
    <ds:schemaRef ds:uri="5616a63c-10d3-4767-bc27-5282019e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Links>
    <vt:vector size="6" baseType="variant">
      <vt:variant>
        <vt:i4>5505037</vt:i4>
      </vt:variant>
      <vt:variant>
        <vt:i4>0</vt:i4>
      </vt:variant>
      <vt:variant>
        <vt:i4>0</vt:i4>
      </vt:variant>
      <vt:variant>
        <vt:i4>5</vt:i4>
      </vt:variant>
      <vt:variant>
        <vt:lpwstr>https://www.sothebysrealtypt.com/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Carla Rodrigues</cp:lastModifiedBy>
  <cp:revision>6</cp:revision>
  <cp:lastPrinted>2025-01-23T17:08:00Z</cp:lastPrinted>
  <dcterms:created xsi:type="dcterms:W3CDTF">2026-01-15T07:14:00Z</dcterms:created>
  <dcterms:modified xsi:type="dcterms:W3CDTF">2026-01-15T07:21:00Z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0x010100349E4B95ED44B54C93CF7A24326AA862</vt:lpwstr>
  </property>
</Properties>
</file>