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8A0B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8"/>
          <w:szCs w:val="28"/>
          <w:lang w:val="es-ES"/>
        </w:rPr>
      </w:pPr>
      <w:proofErr w:type="spellStart"/>
      <w:r w:rsidRPr="00290867">
        <w:rPr>
          <w:rFonts w:ascii="Noto Sans" w:hAnsi="Noto Sans" w:cs="Noto Sans"/>
          <w:b/>
          <w:bCs/>
          <w:sz w:val="28"/>
          <w:szCs w:val="28"/>
          <w:lang w:val="es-ES"/>
        </w:rPr>
        <w:t>Liderança</w:t>
      </w:r>
      <w:proofErr w:type="spellEnd"/>
      <w:r w:rsidRPr="00290867">
        <w:rPr>
          <w:rFonts w:ascii="Noto Sans" w:hAnsi="Noto Sans" w:cs="Noto Sans"/>
          <w:b/>
          <w:bCs/>
          <w:sz w:val="28"/>
          <w:szCs w:val="28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b/>
          <w:bCs/>
          <w:sz w:val="28"/>
          <w:szCs w:val="28"/>
          <w:lang w:val="es-ES"/>
        </w:rPr>
        <w:t>desenvolvida</w:t>
      </w:r>
      <w:proofErr w:type="spellEnd"/>
      <w:r w:rsidRPr="00290867">
        <w:rPr>
          <w:rFonts w:ascii="Noto Sans" w:hAnsi="Noto Sans" w:cs="Noto Sans"/>
          <w:b/>
          <w:bCs/>
          <w:sz w:val="28"/>
          <w:szCs w:val="28"/>
          <w:lang w:val="es-ES"/>
        </w:rPr>
        <w:t xml:space="preserve"> pela Domino</w:t>
      </w:r>
    </w:p>
    <w:p w14:paraId="6CCFAEF2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767769C7" w14:textId="4D6BB27D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Acelerar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transformação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</w:t>
      </w:r>
      <w:r w:rsidRPr="00290867">
        <w:rPr>
          <w:rFonts w:ascii="Noto Sans" w:hAnsi="Noto Sans" w:cs="Noto Sans"/>
          <w:b/>
          <w:bCs/>
          <w:sz w:val="22"/>
          <w:lang w:val="es-ES"/>
        </w:rPr>
        <w:t>farmacéutica</w:t>
      </w:r>
    </w:p>
    <w:p w14:paraId="5E21FED6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crescentes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exigências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regulamentares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os objetivos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ineficiências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operacionais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criam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ambiente complexo e de alto risco para os fabricantes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Embora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estes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desafios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abranjam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todo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setor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determinados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processos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antigos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como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representam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frequentemente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pontos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visíveis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>.</w:t>
      </w:r>
    </w:p>
    <w:p w14:paraId="383D886C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593A4835" w14:textId="511BF2C6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intervenção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nestas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áreas pode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oferecer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rápidas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mensuráveis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rastreabilidade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agilidade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comprometer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segurança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doente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Por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exemplo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processos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muitas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vezes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considerados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elemento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secundário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cadeia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abastecimento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passam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despercebidos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como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fonte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ineficiência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risco.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aplicar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mentalidade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contínua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os fabricantes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podem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obter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ganhos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mensuráveis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</w:t>
      </w:r>
      <w:proofErr w:type="gramStart"/>
      <w:r w:rsidRPr="00290867">
        <w:rPr>
          <w:rFonts w:ascii="Noto Sans" w:hAnsi="Noto Sans" w:cs="Noto Sans"/>
          <w:sz w:val="22"/>
          <w:lang w:val="es-ES"/>
        </w:rPr>
        <w:t>todas as</w:t>
      </w:r>
      <w:proofErr w:type="gramEnd"/>
      <w:r w:rsidRPr="00290867">
        <w:rPr>
          <w:rFonts w:ascii="Noto Sans" w:hAnsi="Noto Sans" w:cs="Noto Sans"/>
          <w:sz w:val="22"/>
          <w:lang w:val="es-ES"/>
        </w:rPr>
        <w:t xml:space="preserve"> fases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desperdício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eficiência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linha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reforço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integridade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à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aceleração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transformação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digital, este artigo explora como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pode tornar-se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fator estratégico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mudança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reconhecimento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oportunidade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como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passo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inicial.</w:t>
      </w:r>
    </w:p>
    <w:p w14:paraId="55CA689B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2BF10BBF" w14:textId="5642A540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Ian Chapman,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Strategic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Manager –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Coding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Domino, discute o papel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digitalização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o valor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parceiro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confiança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r>
        <w:rPr>
          <w:rFonts w:ascii="Noto Sans" w:hAnsi="Noto Sans" w:cs="Noto Sans"/>
          <w:sz w:val="22"/>
          <w:lang w:val="es-ES"/>
        </w:rPr>
        <w:t xml:space="preserve">que </w:t>
      </w:r>
      <w:proofErr w:type="spellStart"/>
      <w:r>
        <w:rPr>
          <w:rFonts w:ascii="Noto Sans" w:hAnsi="Noto Sans" w:cs="Noto Sans"/>
          <w:sz w:val="22"/>
          <w:lang w:val="es-ES"/>
        </w:rPr>
        <w:t>ofereça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resultados: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agilidade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rastreabilidade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>.</w:t>
      </w:r>
    </w:p>
    <w:p w14:paraId="597AC774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595C66D7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Desbloquear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eficiência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: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oportunidade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perdida no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setor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farmacêutica</w:t>
      </w:r>
      <w:proofErr w:type="spellEnd"/>
    </w:p>
    <w:p w14:paraId="48E238BF" w14:textId="60E9D544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última década,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digitalização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tornou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-se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objetivo central para os fabricantes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No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entanto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utilização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generalizada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processos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tradicionais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continua a limitar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oportunidades para que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setor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contribua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eficiência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resposta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às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exigências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inovação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Muitos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fabricantes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ainda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dependem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sistemas autónomos TIJ e TTO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antigos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tecnologias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que,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apesar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terem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sido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standard histórico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indústria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atualmente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limitam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as oportunidades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automatização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integração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dados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rastreabilidade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Em contraste,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soluções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modernas de TIJ e TTO conectadas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oferecem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funcionalidades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baseadas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nuvem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alinhadas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objetivos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orientada pela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digitalização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pode eliminar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necessidade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armazenar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centenas de variantes de película metalizada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pré-impressa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reduzir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dependência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etiquetagem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manual, permitir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personalização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tempo real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apoiar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códigos 2D </w:t>
      </w:r>
      <w:r w:rsidRPr="00290867">
        <w:rPr>
          <w:rFonts w:ascii="Noto Sans" w:hAnsi="Noto Sans" w:cs="Noto Sans"/>
          <w:sz w:val="22"/>
          <w:lang w:val="es-ES"/>
        </w:rPr>
        <w:lastRenderedPageBreak/>
        <w:t xml:space="preserve">inteligentes para desbloquear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rastreabilidade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envolvimento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paciente 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só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passo</w:t>
      </w:r>
      <w:proofErr w:type="spellEnd"/>
      <w:r w:rsidRPr="00290867">
        <w:rPr>
          <w:rFonts w:ascii="Noto Sans" w:hAnsi="Noto Sans" w:cs="Noto Sans"/>
          <w:sz w:val="22"/>
          <w:lang w:val="es-ES"/>
        </w:rPr>
        <w:t>.</w:t>
      </w:r>
    </w:p>
    <w:p w14:paraId="3228C3BC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29A7CDC8" w14:textId="148E4CE6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Este ritmo lento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adoção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só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é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ineficiente, como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impede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inovação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vital. </w:t>
      </w:r>
      <w:proofErr w:type="gramStart"/>
      <w:r w:rsidRPr="00290867">
        <w:rPr>
          <w:rFonts w:ascii="Noto Sans" w:hAnsi="Noto Sans" w:cs="Noto Sans"/>
          <w:sz w:val="22"/>
          <w:lang w:val="es-ES"/>
        </w:rPr>
        <w:t xml:space="preserve">Como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podem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fabricantes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alcançar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pequenos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lotes 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personalização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fases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finais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necessários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garantir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agilidade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capacidade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resposta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às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diferentes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exigências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regulamentares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nível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global?</w:t>
      </w:r>
      <w:proofErr w:type="gram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Qual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é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roteiro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incorporar códigos 2D inteligentes, de modo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rastreabilidade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bem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como promover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maior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envolvimento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paciente? </w:t>
      </w:r>
    </w:p>
    <w:p w14:paraId="7D006E24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258E35B1" w14:textId="7AC5454C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 boa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notícia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é que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soluções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estes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desafios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apenas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acessíveis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comprovadas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comercialmente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viáveis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como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podem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ser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rapidamente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adotadas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durante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revalidação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rotineira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linhas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minimizando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interrupção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ainda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estas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atualizações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proporcionam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retorno do investimento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mensurável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muitas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vezes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dentro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prazo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alvo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dois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anos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indústria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tornando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interativa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só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vitória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termos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mas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decisão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estratégica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negócio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</w:p>
    <w:p w14:paraId="4440889A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5BAE9E71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Como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reduz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o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desperdício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e aumenta o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desempenho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linha</w:t>
      </w:r>
      <w:proofErr w:type="spellEnd"/>
    </w:p>
    <w:p w14:paraId="55013868" w14:textId="3BA48CB3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elimina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ineficiências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associadas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à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utilização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várias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películas metalizadas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pré-impressas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Muitos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fabricantes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encomendam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excesso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entre 15% e 20%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artigos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papelaria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pré-impressos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cada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linha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 que resulta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desperdício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significativo: a película metalizada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pré-impressa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utilizada fica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muitas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vezes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armazém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durante meses,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mesmo anos,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incorrendo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desnecessários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prejudicando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objetivos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Esta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ineficiência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é particularmente problemática para iniciativas como a do NHS no Reino Unido, que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ambição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tornar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primeiro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Serviço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Nacional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Saúde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mundo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emissões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líquidas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zero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ajuda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reduzir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desperdício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os requisitos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armazenamento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seguro (normalmente relacionados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volume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inflamáveis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armazenados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), evitando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associados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à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destruição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reciclagem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película metalizada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utilizada.</w:t>
      </w:r>
    </w:p>
    <w:p w14:paraId="5DAC722A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43C48FC9" w14:textId="66CCE650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tecnologias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digitais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desempenham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papel vital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risco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mal etiquetados e de lotes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rejeitados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devido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erros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identificação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único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etiqueta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incorreta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código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ilegível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pode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desencadear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recolhas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lotes,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escrutínio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regulamentar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danos para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reputação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linha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combinada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inspeção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automatizada,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ajuda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precisão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a minimizar o tempo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inatividade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 proteger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segurança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doente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>.</w:t>
      </w:r>
    </w:p>
    <w:p w14:paraId="2ADDC214" w14:textId="3E50FB46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 </w:t>
      </w:r>
    </w:p>
    <w:p w14:paraId="186B3A02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 w:rsidRPr="00290867">
        <w:rPr>
          <w:rFonts w:ascii="Noto Sans" w:hAnsi="Noto Sans" w:cs="Noto Sans"/>
          <w:b/>
          <w:bCs/>
          <w:sz w:val="22"/>
          <w:lang w:val="es-ES"/>
        </w:rPr>
        <w:lastRenderedPageBreak/>
        <w:t xml:space="preserve">Promover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através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escolhas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inteligentes</w:t>
      </w:r>
    </w:p>
    <w:p w14:paraId="649D0FCD" w14:textId="769C0A74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desperdício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é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fator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essencial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no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esforço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indústria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credenciais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ambientais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racionalização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película metalizada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pré-impressa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através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adoção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tecnologia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ágil proporciona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ganhos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imediatos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termos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fabricante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conseguiu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racionalizar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stock de suportes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pré-impressos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passando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150 variantes diferentes para menos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oito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reduzindo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área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armazenamento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(de 100 paletes para 10),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complexidade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logística </w:t>
      </w:r>
      <w:proofErr w:type="gramStart"/>
      <w:r w:rsidRPr="00290867">
        <w:rPr>
          <w:rFonts w:ascii="Noto Sans" w:hAnsi="Noto Sans" w:cs="Noto Sans"/>
          <w:sz w:val="22"/>
          <w:lang w:val="es-ES"/>
        </w:rPr>
        <w:t>e</w:t>
      </w:r>
      <w:proofErr w:type="gramEnd"/>
      <w:r w:rsidRPr="00290867">
        <w:rPr>
          <w:rFonts w:ascii="Noto Sans" w:hAnsi="Noto Sans" w:cs="Noto Sans"/>
          <w:sz w:val="22"/>
          <w:lang w:val="es-ES"/>
        </w:rPr>
        <w:t xml:space="preserve">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Para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mensurável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no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volume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stock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desperdício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benefícios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ambientais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adicionais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incluem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menos quilómetros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percorridos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no transporte, menor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utilização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empilhadores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no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armazém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menor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quantidade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resíduos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enviados para aterro.</w:t>
      </w:r>
    </w:p>
    <w:p w14:paraId="320EA350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78742AB3" w14:textId="054E909E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Para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otimização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materiais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é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flexível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promovendo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utilização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suportes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recicláveis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ecológicos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possibilitando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criação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códigos 2D que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desbloqueiam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ganhos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adicionais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Os códigos 2D inteligentes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essenciais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adoção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Folhetos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informativos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eletrónicos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pacientes (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ePIL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),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dimensionadas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corretamente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reciclabilidade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aumentam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transparência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cadeia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abastecimento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informações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adicionais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ajudar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clientes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compreender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 comunicar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emissões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relevantes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âmbito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3.</w:t>
      </w:r>
    </w:p>
    <w:p w14:paraId="5DE71647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1B96FF34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Códigos 2D inteligentes: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Otimizar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segurança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,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e 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confiança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do paciente</w:t>
      </w:r>
    </w:p>
    <w:p w14:paraId="0AC93035" w14:textId="68A56CA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Os códigos 2D inteligentes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considerados o futuro para garantir o próximo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nível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integridade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dos dados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necessário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indústria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que enfrenta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escrutínio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regulatório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público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crescente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recolhas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dispendiosas, extremamente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prejudiciais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reputação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criam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riscos potencialmente graves para o paciente.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erros é fundamental para garantir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consistente 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salvaguardar 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doentes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consequentemente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proteger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reputação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marca.</w:t>
      </w:r>
    </w:p>
    <w:p w14:paraId="6164873F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634B0B36" w14:textId="24014FF1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soluções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validadas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podem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segurança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doente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</w:t>
      </w:r>
      <w:proofErr w:type="gramStart"/>
      <w:r w:rsidRPr="00290867">
        <w:rPr>
          <w:rFonts w:ascii="Noto Sans" w:hAnsi="Noto Sans" w:cs="Noto Sans"/>
          <w:sz w:val="22"/>
          <w:lang w:val="es-ES"/>
        </w:rPr>
        <w:t>todas as</w:t>
      </w:r>
      <w:proofErr w:type="gramEnd"/>
      <w:r w:rsidRPr="00290867">
        <w:rPr>
          <w:rFonts w:ascii="Noto Sans" w:hAnsi="Noto Sans" w:cs="Noto Sans"/>
          <w:sz w:val="22"/>
          <w:lang w:val="es-ES"/>
        </w:rPr>
        <w:t xml:space="preserve"> fases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processo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aumentando a clareza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permitindo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serialização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rastreabilidade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através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códigos 2D inteligentes. Os sistemas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inspeção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integrados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apoiam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ainda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este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processo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garantindo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que cada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é seguro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corretamente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etiquetado,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assinalando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automaticamente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quaisquer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problemas em tempo real. </w:t>
      </w:r>
    </w:p>
    <w:p w14:paraId="63C8A8D1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50FA0C07" w14:textId="539A5C02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segurança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também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reforçadas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pela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adoção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impressão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linha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próxima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linha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que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apoia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transição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lotes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lastRenderedPageBreak/>
        <w:t>pequenos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permite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personalização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fases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finais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Isto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permite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às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empresas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setor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gerir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as diversas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necessidades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dos mercados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globais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desde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língua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requisitos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regulamentares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locais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incorrer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em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adicionais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ou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tempo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inatividade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evitando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ainda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 risco de stock obsoleto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informação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desatualizada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</w:p>
    <w:p w14:paraId="661BCD28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23AC5A96" w14:textId="77777777" w:rsidR="00290867" w:rsidRPr="00290867" w:rsidRDefault="00290867" w:rsidP="00290867">
      <w:pPr>
        <w:spacing w:line="240" w:lineRule="auto"/>
        <w:rPr>
          <w:rFonts w:ascii="Noto Sans" w:hAnsi="Noto Sans" w:cs="Noto Sans"/>
          <w:b/>
          <w:bCs/>
          <w:sz w:val="22"/>
          <w:lang w:val="es-ES"/>
        </w:rPr>
      </w:pPr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Da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à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vantagem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competitiva: Fundamentos das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embalagens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interativas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como </w:t>
      </w:r>
      <w:proofErr w:type="spellStart"/>
      <w:r w:rsidRPr="00290867">
        <w:rPr>
          <w:rFonts w:ascii="Noto Sans" w:hAnsi="Noto Sans" w:cs="Noto Sans"/>
          <w:b/>
          <w:bCs/>
          <w:sz w:val="22"/>
          <w:lang w:val="es-ES"/>
        </w:rPr>
        <w:t>prioridade</w:t>
      </w:r>
      <w:proofErr w:type="spellEnd"/>
      <w:r w:rsidRPr="00290867">
        <w:rPr>
          <w:rFonts w:ascii="Noto Sans" w:hAnsi="Noto Sans" w:cs="Noto Sans"/>
          <w:b/>
          <w:bCs/>
          <w:sz w:val="22"/>
          <w:lang w:val="es-ES"/>
        </w:rPr>
        <w:t xml:space="preserve"> estratégica</w:t>
      </w:r>
    </w:p>
    <w:p w14:paraId="261BF181" w14:textId="752BC8AF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benefícios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digitalização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claros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mensuráveis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Os fabricantes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setor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beneficiam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tempo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colocação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no mercado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rápido,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custos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operacionais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baixos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melhores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indicadores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Pode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reduzir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repetição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dos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trabalhos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as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rejeições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aumentar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confiança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regulamentar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criar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plataforma para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inovação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global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escalável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importante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ainda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os fabricantes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deixam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atuar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forma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reativa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resolução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problemas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passam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para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desempenho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proativo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transformando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embalagem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plataforma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eficiência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resiliência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vantagem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competitiva.</w:t>
      </w:r>
    </w:p>
    <w:p w14:paraId="51EFBCD3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</w:p>
    <w:p w14:paraId="190CA082" w14:textId="7C472F55" w:rsidR="00290867" w:rsidRPr="00290867" w:rsidRDefault="00290867" w:rsidP="00290867">
      <w:pPr>
        <w:spacing w:line="240" w:lineRule="auto"/>
        <w:rPr>
          <w:rFonts w:ascii="Noto Sans" w:hAnsi="Noto Sans" w:cs="Noto Sans"/>
          <w:sz w:val="22"/>
          <w:lang w:val="es-ES"/>
        </w:rPr>
      </w:pPr>
      <w:r w:rsidRPr="00290867">
        <w:rPr>
          <w:rFonts w:ascii="Noto Sans" w:hAnsi="Noto Sans" w:cs="Noto Sans"/>
          <w:sz w:val="22"/>
          <w:lang w:val="es-ES"/>
        </w:rPr>
        <w:t xml:space="preserve">De forma crucial, esta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mudança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significativa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desempenho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pode ser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alcançada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forma fluida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 timing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certo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parceiro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adequado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Os fabricantes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devem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procurar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parceiro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experiência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farmacêutica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comprovada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tecnologia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validada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abordagem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colaborativa.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parceiro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sólido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oferece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soluções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conectadas 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suporte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nuvem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assegura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durante os períodos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revalidação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alinha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-se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objetivos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sustentabilidade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e presta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apoio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à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integração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Aproveitar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os períodos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revalidação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planeados para realizar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atualização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digital permite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aos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fabricantes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inovar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sem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abrandar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produção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. O resultado é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uma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operação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mais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simples </w:t>
      </w:r>
      <w:proofErr w:type="gramStart"/>
      <w:r w:rsidRPr="00290867">
        <w:rPr>
          <w:rFonts w:ascii="Noto Sans" w:hAnsi="Noto Sans" w:cs="Noto Sans"/>
          <w:sz w:val="22"/>
          <w:lang w:val="es-ES"/>
        </w:rPr>
        <w:t>e</w:t>
      </w:r>
      <w:proofErr w:type="gramEnd"/>
      <w:r w:rsidRPr="00290867">
        <w:rPr>
          <w:rFonts w:ascii="Noto Sans" w:hAnsi="Noto Sans" w:cs="Noto Sans"/>
          <w:sz w:val="22"/>
          <w:lang w:val="es-ES"/>
        </w:rPr>
        <w:t xml:space="preserve"> ágil, fornecida de forma rápida </w:t>
      </w:r>
      <w:proofErr w:type="gramStart"/>
      <w:r w:rsidRPr="00290867">
        <w:rPr>
          <w:rFonts w:ascii="Noto Sans" w:hAnsi="Noto Sans" w:cs="Noto Sans"/>
          <w:sz w:val="22"/>
          <w:lang w:val="es-ES"/>
        </w:rPr>
        <w:t>e</w:t>
      </w:r>
      <w:proofErr w:type="gramEnd"/>
      <w:r w:rsidRPr="00290867">
        <w:rPr>
          <w:rFonts w:ascii="Noto Sans" w:hAnsi="Noto Sans" w:cs="Noto Sans"/>
          <w:sz w:val="22"/>
          <w:lang w:val="es-ES"/>
        </w:rPr>
        <w:t xml:space="preserve"> em total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conformidade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com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um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retorno sobre o investimento (ROI)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mensurável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, normalmente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alcançado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dentro do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prazo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de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dois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anos, conforme o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padrão</w:t>
      </w:r>
      <w:proofErr w:type="spellEnd"/>
      <w:r w:rsidRPr="00290867">
        <w:rPr>
          <w:rFonts w:ascii="Noto Sans" w:hAnsi="Noto Sans" w:cs="Noto Sans"/>
          <w:sz w:val="22"/>
          <w:lang w:val="es-ES"/>
        </w:rPr>
        <w:t xml:space="preserve"> da </w:t>
      </w:r>
      <w:proofErr w:type="spellStart"/>
      <w:r w:rsidRPr="00290867">
        <w:rPr>
          <w:rFonts w:ascii="Noto Sans" w:hAnsi="Noto Sans" w:cs="Noto Sans"/>
          <w:sz w:val="22"/>
          <w:lang w:val="es-ES"/>
        </w:rPr>
        <w:t>indústria</w:t>
      </w:r>
      <w:proofErr w:type="spellEnd"/>
      <w:r w:rsidRPr="00290867">
        <w:rPr>
          <w:rFonts w:ascii="Noto Sans" w:hAnsi="Noto Sans" w:cs="Noto Sans"/>
          <w:sz w:val="22"/>
          <w:lang w:val="es-ES"/>
        </w:rPr>
        <w:t>.</w:t>
      </w:r>
    </w:p>
    <w:p w14:paraId="62F14086" w14:textId="77777777" w:rsidR="00290867" w:rsidRDefault="00290867" w:rsidP="00290867">
      <w:pPr>
        <w:spacing w:line="240" w:lineRule="auto"/>
        <w:rPr>
          <w:rFonts w:ascii="Noto Sans" w:hAnsi="Noto Sans" w:cs="Noto Sans"/>
          <w:sz w:val="22"/>
        </w:rPr>
      </w:pPr>
    </w:p>
    <w:p w14:paraId="159A0211" w14:textId="77777777" w:rsidR="00BF3284" w:rsidRPr="00BF3284" w:rsidRDefault="00BF3284" w:rsidP="00BF3284">
      <w:pPr>
        <w:pStyle w:val="NoSpacing"/>
        <w:spacing w:before="120" w:after="120"/>
        <w:rPr>
          <w:rFonts w:ascii="Noto Sans" w:hAnsi="Noto Sans" w:cs="Noto Sans"/>
          <w:b/>
          <w:bCs/>
          <w:sz w:val="22"/>
          <w:lang w:val="pt-PT"/>
        </w:rPr>
      </w:pPr>
      <w:r w:rsidRPr="00BF3284">
        <w:rPr>
          <w:rFonts w:ascii="Noto Sans" w:hAnsi="Noto Sans" w:cs="Noto Sans"/>
          <w:b/>
          <w:bCs/>
          <w:sz w:val="22"/>
          <w:lang w:val="pt-PT"/>
        </w:rPr>
        <w:t>&lt;FIM&gt;</w:t>
      </w:r>
    </w:p>
    <w:p w14:paraId="504DF288" w14:textId="77777777" w:rsidR="00BF3284" w:rsidRPr="00BF3284" w:rsidRDefault="00BF3284" w:rsidP="00BF3284">
      <w:pPr>
        <w:pStyle w:val="NoSpacing"/>
        <w:spacing w:before="120" w:after="120"/>
        <w:rPr>
          <w:rFonts w:ascii="Noto Sans" w:hAnsi="Noto Sans" w:cs="Noto Sans"/>
          <w:b/>
          <w:bCs/>
          <w:sz w:val="20"/>
          <w:szCs w:val="20"/>
          <w:lang w:val="pt-PT"/>
        </w:rPr>
      </w:pPr>
    </w:p>
    <w:p w14:paraId="595E39A0" w14:textId="77777777" w:rsidR="00BF3284" w:rsidRPr="00BF3284" w:rsidRDefault="00BF3284" w:rsidP="00BF3284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es-ES"/>
        </w:rPr>
      </w:pPr>
      <w:bookmarkStart w:id="0" w:name="_Hlk531088985"/>
      <w:bookmarkStart w:id="1" w:name="_Hlk61949672"/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Isenção de responsabilidade</w:t>
      </w:r>
      <w:bookmarkEnd w:id="0"/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Tintas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</w:t>
      </w:r>
      <w:r w:rsidRPr="00BF3284">
        <w:rPr>
          <w:rFonts w:ascii="Noto Sans" w:hAnsi="Noto Sans" w:cs="Noto Sans"/>
          <w:sz w:val="20"/>
          <w:szCs w:val="20"/>
          <w:lang w:val="pt-PT"/>
        </w:rPr>
        <w:lastRenderedPageBreak/>
        <w:t xml:space="preserve">da Domino, em particular as garantias e responsabilidades presentes nos mesmos, dever-se-ão aplicar a qualquer uma das suas compras de produtos.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Geral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Imagens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As imagens podem incluir melhorias ou extras opcionais. A qualidade de impressão pode variar de acordo com os consumíveis, o equipamento, a superfície e outros fatores. As imagens e fotografias não fazem parte de quaisquer termos e condições celebrados entre si e a Domino Portugal.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Vídeos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BF3284">
        <w:rPr>
          <w:rFonts w:ascii="Noto Sans" w:hAnsi="Noto Sans" w:cs="Noto Sans"/>
          <w:sz w:val="20"/>
          <w:szCs w:val="20"/>
          <w:lang w:val="es-ES"/>
        </w:rPr>
        <w:br/>
      </w:r>
      <w:r w:rsidRPr="00BF3284">
        <w:rPr>
          <w:rFonts w:ascii="Noto Sans" w:hAnsi="Noto Sans" w:cs="Noto Sans"/>
          <w:b/>
          <w:sz w:val="20"/>
          <w:szCs w:val="20"/>
          <w:lang w:val="es-ES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Notas para os editores:</w:t>
      </w:r>
      <w:r w:rsidRPr="00BF3284">
        <w:rPr>
          <w:rFonts w:ascii="Noto Sans" w:hAnsi="Noto Sans" w:cs="Noto Sans"/>
          <w:b/>
          <w:sz w:val="20"/>
          <w:szCs w:val="20"/>
          <w:lang w:val="es-ES"/>
        </w:rPr>
        <w:br/>
      </w:r>
      <w:r w:rsidRPr="00BF3284">
        <w:rPr>
          <w:rFonts w:ascii="Noto Sans" w:hAnsi="Noto Sans" w:cs="Noto Sans"/>
          <w:sz w:val="20"/>
          <w:szCs w:val="20"/>
          <w:lang w:val="es-ES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Acerca da Domino</w:t>
      </w:r>
    </w:p>
    <w:p w14:paraId="0ED59063" w14:textId="77777777" w:rsidR="00BF3284" w:rsidRPr="00BF3284" w:rsidRDefault="00BF3284" w:rsidP="00BF3284">
      <w:pPr>
        <w:pStyle w:val="NoSpacing"/>
        <w:spacing w:before="120" w:after="120"/>
        <w:rPr>
          <w:rFonts w:ascii="Noto Sans" w:hAnsi="Noto Sans" w:cs="Noto Sans"/>
          <w:sz w:val="20"/>
          <w:szCs w:val="20"/>
          <w:lang w:val="pt-PT"/>
        </w:rPr>
      </w:pPr>
      <w:r w:rsidRPr="00BF3284">
        <w:rPr>
          <w:rFonts w:ascii="Noto Sans" w:hAnsi="Noto Sans" w:cs="Noto Sans"/>
          <w:sz w:val="20"/>
          <w:szCs w:val="20"/>
          <w:lang w:val="pt-PT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A Domino tornou-se uma divisão independente da Brother Industries Ltd. a 11 de junho de 2015.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lastRenderedPageBreak/>
        <w:br/>
        <w:t>Para obter mais informações sobre a Domino,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visite </w:t>
      </w:r>
      <w:hyperlink r:id="rId6" w:history="1">
        <w:r w:rsidRPr="00BF3284">
          <w:rPr>
            <w:rStyle w:val="Hyperlink"/>
            <w:rFonts w:ascii="Noto Sans" w:hAnsi="Noto Sans" w:cs="Noto Sans"/>
            <w:sz w:val="20"/>
            <w:szCs w:val="20"/>
            <w:lang w:val="pt-PT"/>
          </w:rPr>
          <w:t>www.domino-printing.com</w:t>
        </w:r>
      </w:hyperlink>
      <w:r w:rsidRPr="00BF3284">
        <w:rPr>
          <w:rFonts w:ascii="Noto Sans" w:hAnsi="Noto Sans" w:cs="Noto Sans"/>
          <w:sz w:val="20"/>
          <w:szCs w:val="20"/>
          <w:lang w:val="pt-PT"/>
        </w:rPr>
        <w:t xml:space="preserve">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b/>
          <w:bCs/>
          <w:sz w:val="20"/>
          <w:szCs w:val="20"/>
          <w:lang w:val="pt-PT"/>
        </w:rPr>
        <w:t>Deverá contactar: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Alex Challinor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PR and Content Manager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 xml:space="preserve">Domino Printing Sciences 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  <w:t>Tel.: +44 (0) 1954 778 780</w:t>
      </w:r>
      <w:r w:rsidRPr="00BF3284">
        <w:rPr>
          <w:rFonts w:ascii="Noto Sans" w:hAnsi="Noto Sans" w:cs="Noto Sans"/>
          <w:sz w:val="20"/>
          <w:szCs w:val="20"/>
          <w:lang w:val="pt-PT"/>
        </w:rPr>
        <w:br/>
      </w:r>
      <w:hyperlink r:id="rId7" w:history="1">
        <w:r w:rsidRPr="00BF3284">
          <w:rPr>
            <w:rStyle w:val="Hyperlink"/>
            <w:rFonts w:ascii="Noto Sans" w:hAnsi="Noto Sans" w:cs="Noto Sans"/>
            <w:sz w:val="20"/>
            <w:szCs w:val="20"/>
            <w:lang w:val="pt-PT"/>
          </w:rPr>
          <w:t>Alex.Challinor@domino-uk.com</w:t>
        </w:r>
      </w:hyperlink>
    </w:p>
    <w:bookmarkEnd w:id="1"/>
    <w:p w14:paraId="53EB7C38" w14:textId="6634E09E" w:rsidR="005524DB" w:rsidRPr="00BF3284" w:rsidRDefault="005524DB" w:rsidP="00BF3284">
      <w:pPr>
        <w:spacing w:line="240" w:lineRule="auto"/>
        <w:rPr>
          <w:rFonts w:ascii="Noto Sans" w:hAnsi="Noto Sans" w:cs="Noto Sans"/>
          <w:sz w:val="20"/>
          <w:szCs w:val="20"/>
          <w:lang w:val="pt-PT"/>
        </w:rPr>
      </w:pPr>
    </w:p>
    <w:sectPr w:rsidR="005524DB" w:rsidRPr="00BF3284" w:rsidSect="000F6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D15B" w14:textId="77777777" w:rsidR="009E564D" w:rsidRDefault="009E564D" w:rsidP="00785717">
      <w:pPr>
        <w:spacing w:line="240" w:lineRule="auto"/>
      </w:pPr>
      <w:r>
        <w:separator/>
      </w:r>
    </w:p>
  </w:endnote>
  <w:endnote w:type="continuationSeparator" w:id="0">
    <w:p w14:paraId="1486161E" w14:textId="77777777" w:rsidR="009E564D" w:rsidRDefault="009E564D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F32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23E4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A3A08" wp14:editId="0C311E39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536137F7" wp14:editId="53ACCE9A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A95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F7D1" w14:textId="77777777" w:rsidR="009E564D" w:rsidRDefault="009E564D" w:rsidP="00785717">
      <w:pPr>
        <w:spacing w:line="240" w:lineRule="auto"/>
      </w:pPr>
      <w:r>
        <w:separator/>
      </w:r>
    </w:p>
  </w:footnote>
  <w:footnote w:type="continuationSeparator" w:id="0">
    <w:p w14:paraId="0DC7B38E" w14:textId="77777777" w:rsidR="009E564D" w:rsidRDefault="009E564D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E0BA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D583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D8042" wp14:editId="1D9E5B1D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02A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4D"/>
    <w:rsid w:val="0002201E"/>
    <w:rsid w:val="000F6D00"/>
    <w:rsid w:val="00113106"/>
    <w:rsid w:val="001D743C"/>
    <w:rsid w:val="002766D9"/>
    <w:rsid w:val="00290867"/>
    <w:rsid w:val="002C3337"/>
    <w:rsid w:val="00372E92"/>
    <w:rsid w:val="005272B1"/>
    <w:rsid w:val="005524DB"/>
    <w:rsid w:val="005741C7"/>
    <w:rsid w:val="00647055"/>
    <w:rsid w:val="00660F46"/>
    <w:rsid w:val="00785717"/>
    <w:rsid w:val="008220B7"/>
    <w:rsid w:val="00823B77"/>
    <w:rsid w:val="008916A8"/>
    <w:rsid w:val="008B6461"/>
    <w:rsid w:val="008F3E38"/>
    <w:rsid w:val="00931996"/>
    <w:rsid w:val="009A1716"/>
    <w:rsid w:val="009A1DEC"/>
    <w:rsid w:val="009D6280"/>
    <w:rsid w:val="009E564D"/>
    <w:rsid w:val="00A34918"/>
    <w:rsid w:val="00AB11DA"/>
    <w:rsid w:val="00B23C3C"/>
    <w:rsid w:val="00B546C5"/>
    <w:rsid w:val="00BC7C15"/>
    <w:rsid w:val="00BF3284"/>
    <w:rsid w:val="00C063FE"/>
    <w:rsid w:val="00C44603"/>
    <w:rsid w:val="00C541FE"/>
    <w:rsid w:val="00CF1AD5"/>
    <w:rsid w:val="00DE6BB0"/>
    <w:rsid w:val="00E03029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75E0C"/>
  <w15:chartTrackingRefBased/>
  <w15:docId w15:val="{C5FE791E-4976-45BD-8795-31D7E3D9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3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lex.Challinor@domino-u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ino-printing.p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4</TotalTime>
  <Pages>6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3</cp:revision>
  <dcterms:created xsi:type="dcterms:W3CDTF">2025-12-19T15:35:00Z</dcterms:created>
  <dcterms:modified xsi:type="dcterms:W3CDTF">2025-12-19T15:38:00Z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2e4c8df4-94ce-4707-9b56-9b8b65661aa5</vt:lpwstr>
  </property>
</Properties>
</file>