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BEA9" w14:textId="59600FD6" w:rsidR="00603C41" w:rsidRDefault="0045105C" w:rsidP="00E44DC5">
      <w:pPr>
        <w:pStyle w:val="Default"/>
        <w:jc w:val="center"/>
        <w:rPr>
          <w:rFonts w:eastAsia="Times New Roman" w:cs="Humanst521 BT"/>
          <w:b/>
          <w:color w:val="004656"/>
          <w:sz w:val="32"/>
          <w:szCs w:val="26"/>
          <w:lang w:val="pt-PT" w:eastAsia="es-ES"/>
          <w14:ligatures w14:val="none"/>
        </w:rPr>
      </w:pPr>
      <w:r w:rsidRPr="0045105C">
        <w:rPr>
          <w:rFonts w:eastAsia="Times New Roman" w:cs="Humanst521 BT"/>
          <w:b/>
          <w:color w:val="004656"/>
          <w:sz w:val="32"/>
          <w:szCs w:val="26"/>
          <w:lang w:val="pt-PT" w:eastAsia="es-ES"/>
          <w14:ligatures w14:val="none"/>
        </w:rPr>
        <w:t xml:space="preserve">Moeve </w:t>
      </w:r>
      <w:r w:rsidR="00DD5B49">
        <w:rPr>
          <w:rFonts w:eastAsia="Times New Roman" w:cs="Humanst521 BT"/>
          <w:b/>
          <w:color w:val="004656"/>
          <w:sz w:val="32"/>
          <w:szCs w:val="26"/>
          <w:lang w:val="pt-PT" w:eastAsia="es-ES"/>
          <w14:ligatures w14:val="none"/>
        </w:rPr>
        <w:t>e DECO PROteste renovam parceria e reforçam benefícios para os consumidores</w:t>
      </w:r>
    </w:p>
    <w:p w14:paraId="511A9F45" w14:textId="77777777" w:rsidR="00E44DC5" w:rsidRPr="0054752E" w:rsidRDefault="00E44DC5" w:rsidP="00603C41">
      <w:pPr>
        <w:pStyle w:val="Default"/>
        <w:jc w:val="both"/>
        <w:rPr>
          <w:b/>
          <w:color w:val="004656"/>
          <w:sz w:val="22"/>
          <w:szCs w:val="22"/>
          <w:lang w:val="pt-PT"/>
          <w14:ligatures w14:val="none"/>
        </w:rPr>
      </w:pPr>
    </w:p>
    <w:p w14:paraId="29CAFC32" w14:textId="50B5503F" w:rsidR="003764A0" w:rsidRPr="00455DC8" w:rsidRDefault="00835E98" w:rsidP="00DD5B49">
      <w:pPr>
        <w:pStyle w:val="Pargrafoda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4656"/>
          <w:kern w:val="0"/>
          <w14:ligatures w14:val="none"/>
        </w:rPr>
      </w:pPr>
      <w:r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>MOEVE e</w:t>
      </w:r>
      <w:r w:rsidR="009D01E0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</w:t>
      </w:r>
      <w:r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>DECO</w:t>
      </w:r>
      <w:r w:rsidR="00D04941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</w:t>
      </w:r>
      <w:r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>PRO</w:t>
      </w:r>
      <w:r w:rsidR="00D04941">
        <w:rPr>
          <w:rFonts w:ascii="Century Gothic" w:hAnsi="Century Gothic"/>
          <w:b/>
          <w:bCs/>
          <w:color w:val="004656"/>
          <w:kern w:val="0"/>
          <w14:ligatures w14:val="none"/>
        </w:rPr>
        <w:t>t</w:t>
      </w:r>
      <w:r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este renovam colaboração com 11 anos, reafirmando um compromisso comum na criação de valor sustentável </w:t>
      </w:r>
      <w:r w:rsidR="00614120"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em benefício dos consumidores. </w:t>
      </w:r>
    </w:p>
    <w:p w14:paraId="00223EBD" w14:textId="77777777" w:rsidR="002456BE" w:rsidRPr="00455DC8" w:rsidRDefault="002456BE" w:rsidP="002456BE">
      <w:pPr>
        <w:pStyle w:val="PargrafodaLista"/>
        <w:jc w:val="both"/>
        <w:rPr>
          <w:rFonts w:ascii="Century Gothic" w:hAnsi="Century Gothic"/>
          <w:b/>
          <w:bCs/>
          <w:color w:val="004656"/>
          <w:kern w:val="0"/>
          <w14:ligatures w14:val="none"/>
        </w:rPr>
      </w:pPr>
    </w:p>
    <w:p w14:paraId="6F0DF0A8" w14:textId="6B9901F7" w:rsidR="00835E98" w:rsidRDefault="008A6D9C" w:rsidP="00DD5B49">
      <w:pPr>
        <w:pStyle w:val="Pargrafoda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4656"/>
          <w:kern w:val="0"/>
          <w14:ligatures w14:val="none"/>
        </w:rPr>
      </w:pPr>
      <w:r>
        <w:rPr>
          <w:rFonts w:ascii="Century Gothic" w:hAnsi="Century Gothic"/>
          <w:b/>
          <w:bCs/>
          <w:color w:val="004656"/>
          <w:kern w:val="0"/>
          <w14:ligatures w14:val="none"/>
        </w:rPr>
        <w:t>Este reforço da parceria permite uma poupança de</w:t>
      </w:r>
      <w:r w:rsid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até</w:t>
      </w:r>
      <w:r w:rsidR="00455DC8" w:rsidRPr="00455DC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10€ por cada abastecimento de 50 litros em combustível</w:t>
      </w:r>
      <w:r w:rsidR="00481212">
        <w:rPr>
          <w:rFonts w:ascii="Century Gothic" w:hAnsi="Century Gothic"/>
          <w:b/>
          <w:bCs/>
          <w:color w:val="004656"/>
          <w:kern w:val="0"/>
          <w14:ligatures w14:val="none"/>
        </w:rPr>
        <w:t>,</w:t>
      </w:r>
      <w:r w:rsidR="00496747" w:rsidRPr="00496747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resultado de benefícios acumuláveis que podem atingir até 20 cêntimos por litro em combustível.</w:t>
      </w:r>
    </w:p>
    <w:p w14:paraId="07FE2555" w14:textId="77777777" w:rsidR="00481212" w:rsidRPr="00481212" w:rsidRDefault="00481212" w:rsidP="00481212">
      <w:pPr>
        <w:pStyle w:val="PargrafodaLista"/>
        <w:rPr>
          <w:rFonts w:ascii="Century Gothic" w:hAnsi="Century Gothic"/>
          <w:b/>
          <w:bCs/>
          <w:color w:val="004656"/>
          <w:kern w:val="0"/>
          <w14:ligatures w14:val="none"/>
        </w:rPr>
      </w:pPr>
    </w:p>
    <w:p w14:paraId="16D517C9" w14:textId="028CA3F3" w:rsidR="00481212" w:rsidRPr="00455DC8" w:rsidRDefault="00F21006" w:rsidP="00DD5B49">
      <w:pPr>
        <w:pStyle w:val="Pargrafoda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4656"/>
          <w:kern w:val="0"/>
          <w14:ligatures w14:val="none"/>
        </w:rPr>
      </w:pPr>
      <w:r>
        <w:rPr>
          <w:rFonts w:ascii="Century Gothic" w:hAnsi="Century Gothic"/>
          <w:b/>
          <w:bCs/>
          <w:color w:val="004656"/>
          <w:kern w:val="0"/>
          <w14:ligatures w14:val="none"/>
        </w:rPr>
        <w:t>T</w:t>
      </w:r>
      <w:r w:rsidR="008E4EA4">
        <w:rPr>
          <w:rFonts w:ascii="Century Gothic" w:hAnsi="Century Gothic"/>
          <w:b/>
          <w:bCs/>
          <w:color w:val="004656"/>
          <w:kern w:val="0"/>
          <w14:ligatures w14:val="none"/>
        </w:rPr>
        <w:t>em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</w:t>
      </w:r>
      <w:r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ainda 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vantagens na mobilidade elétrica, </w:t>
      </w:r>
      <w:r w:rsidR="00672851">
        <w:rPr>
          <w:rFonts w:ascii="Century Gothic" w:hAnsi="Century Gothic"/>
          <w:b/>
          <w:bCs/>
          <w:color w:val="004656"/>
          <w:kern w:val="0"/>
          <w14:ligatures w14:val="none"/>
        </w:rPr>
        <w:t>nas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compras</w:t>
      </w:r>
      <w:r w:rsidR="008E4EA4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</w:t>
      </w:r>
      <w:r w:rsidR="00672851">
        <w:rPr>
          <w:rFonts w:ascii="Century Gothic" w:hAnsi="Century Gothic"/>
          <w:b/>
          <w:bCs/>
          <w:color w:val="004656"/>
          <w:kern w:val="0"/>
          <w14:ligatures w14:val="none"/>
        </w:rPr>
        <w:t>em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loja, lavagens e através do cashback </w:t>
      </w:r>
      <w:r w:rsidR="008E4EA4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em mais de 40 marcas parceiras 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do Clube Moeve gow, posicionando a MOEVE como uma escolha </w:t>
      </w:r>
      <w:r w:rsidR="009842CF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altamente </w:t>
      </w:r>
      <w:r w:rsidR="00481212" w:rsidRPr="00481212">
        <w:rPr>
          <w:rFonts w:ascii="Century Gothic" w:hAnsi="Century Gothic"/>
          <w:b/>
          <w:bCs/>
          <w:color w:val="004656"/>
          <w:kern w:val="0"/>
          <w14:ligatures w14:val="none"/>
        </w:rPr>
        <w:t>competitiva para os consumidores.</w:t>
      </w:r>
    </w:p>
    <w:p w14:paraId="0CC5BC9E" w14:textId="77777777" w:rsidR="004026AA" w:rsidRPr="006C1B48" w:rsidRDefault="004026AA" w:rsidP="00455DC8">
      <w:pPr>
        <w:pStyle w:val="PargrafodaLista"/>
        <w:jc w:val="both"/>
        <w:rPr>
          <w:rFonts w:ascii="Century Gothic" w:hAnsi="Century Gothic"/>
          <w:color w:val="004656"/>
          <w:kern w:val="0"/>
          <w14:ligatures w14:val="none"/>
        </w:rPr>
      </w:pPr>
    </w:p>
    <w:p w14:paraId="4752688D" w14:textId="687A5A85" w:rsidR="00496A9F" w:rsidRDefault="00603C41" w:rsidP="00B0469C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6C1B4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Lisboa, </w:t>
      </w:r>
      <w:r w:rsidR="00DD5B49">
        <w:rPr>
          <w:rFonts w:ascii="Century Gothic" w:hAnsi="Century Gothic"/>
          <w:b/>
          <w:bCs/>
          <w:color w:val="004656"/>
          <w:kern w:val="0"/>
          <w14:ligatures w14:val="none"/>
        </w:rPr>
        <w:t>15</w:t>
      </w:r>
      <w:r w:rsidRPr="006C1B4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de </w:t>
      </w:r>
      <w:r w:rsidR="00DD5B49">
        <w:rPr>
          <w:rFonts w:ascii="Century Gothic" w:hAnsi="Century Gothic"/>
          <w:b/>
          <w:bCs/>
          <w:color w:val="004656"/>
          <w:kern w:val="0"/>
          <w14:ligatures w14:val="none"/>
        </w:rPr>
        <w:t>janeiro</w:t>
      </w:r>
      <w:r w:rsidRPr="006C1B48">
        <w:rPr>
          <w:rFonts w:ascii="Century Gothic" w:hAnsi="Century Gothic"/>
          <w:b/>
          <w:bCs/>
          <w:color w:val="004656"/>
          <w:kern w:val="0"/>
          <w14:ligatures w14:val="none"/>
        </w:rPr>
        <w:t xml:space="preserve"> –</w:t>
      </w:r>
      <w:r w:rsidRPr="006C1B48">
        <w:rPr>
          <w:rFonts w:ascii="Century Gothic" w:hAnsi="Century Gothic"/>
          <w:color w:val="004656"/>
          <w:kern w:val="0"/>
          <w14:ligatures w14:val="none"/>
        </w:rPr>
        <w:t xml:space="preserve"> </w:t>
      </w:r>
      <w:r w:rsidR="00BA3922" w:rsidRPr="00BA3922">
        <w:rPr>
          <w:rFonts w:ascii="Century Gothic" w:hAnsi="Century Gothic"/>
          <w:color w:val="004656"/>
          <w:kern w:val="0"/>
          <w14:ligatures w14:val="none"/>
        </w:rPr>
        <w:t>A MOEVE e a DECO PRO</w:t>
      </w:r>
      <w:r w:rsidR="00D04941">
        <w:rPr>
          <w:rFonts w:ascii="Century Gothic" w:hAnsi="Century Gothic"/>
          <w:color w:val="004656"/>
          <w:kern w:val="0"/>
          <w14:ligatures w14:val="none"/>
        </w:rPr>
        <w:t>t</w:t>
      </w:r>
      <w:r w:rsidR="00BA3922" w:rsidRPr="00BA3922">
        <w:rPr>
          <w:rFonts w:ascii="Century Gothic" w:hAnsi="Century Gothic"/>
          <w:color w:val="004656"/>
          <w:kern w:val="0"/>
          <w14:ligatures w14:val="none"/>
        </w:rPr>
        <w:t>este renovaram a parceria que mantêm há 11 anos, reforçando uma colaboração iniciada em novembro de 2014 e que tem como objetivo central a defesa dos interesses dos consumidores e a promoção de soluções de poupança no setor da mobilidade e energia.</w:t>
      </w:r>
      <w:r w:rsidR="00A53B61">
        <w:rPr>
          <w:rFonts w:ascii="Century Gothic" w:hAnsi="Century Gothic"/>
          <w:color w:val="004656"/>
          <w:kern w:val="0"/>
          <w14:ligatures w14:val="none"/>
        </w:rPr>
        <w:t xml:space="preserve"> </w:t>
      </w:r>
    </w:p>
    <w:p w14:paraId="02840387" w14:textId="3F81C336" w:rsidR="00BA3922" w:rsidRDefault="00A53B61" w:rsidP="00B0469C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A53B61">
        <w:rPr>
          <w:rFonts w:ascii="Century Gothic" w:hAnsi="Century Gothic"/>
          <w:color w:val="004656"/>
          <w:kern w:val="0"/>
          <w14:ligatures w14:val="none"/>
        </w:rPr>
        <w:t xml:space="preserve">Sob o mote </w:t>
      </w:r>
      <w:r w:rsidRPr="00D34914">
        <w:rPr>
          <w:rFonts w:ascii="Century Gothic" w:hAnsi="Century Gothic"/>
          <w:color w:val="004656"/>
          <w:kern w:val="0"/>
          <w14:ligatures w14:val="none"/>
        </w:rPr>
        <w:t>“Juntos damos o Litro”</w:t>
      </w:r>
      <w:r w:rsidRPr="00A53B61">
        <w:rPr>
          <w:rFonts w:ascii="Century Gothic" w:hAnsi="Century Gothic"/>
          <w:color w:val="004656"/>
          <w:kern w:val="0"/>
          <w14:ligatures w14:val="none"/>
        </w:rPr>
        <w:t>, esta renovação simboliza o compromisso contínuo de ambas as instituições em criar valor concreto e sustentável para os consumidores portugueses.</w:t>
      </w:r>
    </w:p>
    <w:p w14:paraId="32F02556" w14:textId="4ECC7672" w:rsidR="007B7AA1" w:rsidRDefault="00E71A82" w:rsidP="003C7DCC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>
        <w:rPr>
          <w:rFonts w:ascii="Century Gothic" w:hAnsi="Century Gothic"/>
          <w:color w:val="004656"/>
          <w:kern w:val="0"/>
          <w14:ligatures w14:val="none"/>
        </w:rPr>
        <w:t>A</w:t>
      </w:r>
      <w:r w:rsidR="00F74E26" w:rsidRPr="00F74E26">
        <w:rPr>
          <w:rFonts w:ascii="Century Gothic" w:hAnsi="Century Gothic"/>
          <w:color w:val="004656"/>
          <w:kern w:val="0"/>
          <w14:ligatures w14:val="none"/>
        </w:rPr>
        <w:t xml:space="preserve"> proposta de valor da parceria é significativamente reforçada</w:t>
      </w:r>
      <w:r w:rsidR="001448E0">
        <w:rPr>
          <w:rFonts w:ascii="Century Gothic" w:hAnsi="Century Gothic"/>
          <w:color w:val="004656"/>
          <w:kern w:val="0"/>
          <w14:ligatures w14:val="none"/>
        </w:rPr>
        <w:t>,</w:t>
      </w:r>
      <w:r w:rsidR="001448E0" w:rsidRPr="00F74E26">
        <w:rPr>
          <w:rFonts w:ascii="Century Gothic" w:hAnsi="Century Gothic"/>
          <w:color w:val="004656"/>
          <w:kern w:val="0"/>
          <w14:ligatures w14:val="none"/>
        </w:rPr>
        <w:t xml:space="preserve"> permitindo aos consumidores</w:t>
      </w:r>
      <w:r w:rsidR="007525EA">
        <w:rPr>
          <w:rFonts w:ascii="Century Gothic" w:hAnsi="Century Gothic"/>
          <w:color w:val="004656"/>
          <w:kern w:val="0"/>
          <w14:ligatures w14:val="none"/>
        </w:rPr>
        <w:t xml:space="preserve"> beneficiar </w:t>
      </w:r>
      <w:r w:rsidR="0067407E">
        <w:rPr>
          <w:rFonts w:ascii="Century Gothic" w:hAnsi="Century Gothic"/>
          <w:color w:val="004656"/>
          <w:kern w:val="0"/>
          <w14:ligatures w14:val="none"/>
        </w:rPr>
        <w:t xml:space="preserve">de uma poupança que pode chegar a 10 euros por </w:t>
      </w:r>
      <w:r w:rsidR="00446DD4">
        <w:rPr>
          <w:rFonts w:ascii="Century Gothic" w:hAnsi="Century Gothic"/>
          <w:color w:val="004656"/>
          <w:kern w:val="0"/>
          <w14:ligatures w14:val="none"/>
        </w:rPr>
        <w:t>cada 50 litros</w:t>
      </w:r>
      <w:r w:rsidR="003C7DCC">
        <w:rPr>
          <w:rFonts w:ascii="Century Gothic" w:hAnsi="Century Gothic"/>
          <w:color w:val="004656"/>
          <w:kern w:val="0"/>
          <w14:ligatures w14:val="none"/>
        </w:rPr>
        <w:t xml:space="preserve">, </w:t>
      </w:r>
      <w:r w:rsidR="003C7DCC" w:rsidRPr="001748D8">
        <w:rPr>
          <w:rFonts w:ascii="Century Gothic" w:hAnsi="Century Gothic"/>
          <w:color w:val="004656"/>
          <w:kern w:val="0"/>
          <w14:ligatures w14:val="none"/>
        </w:rPr>
        <w:t xml:space="preserve">através da </w:t>
      </w:r>
      <w:r w:rsidR="003C7DCC" w:rsidRPr="00DA1B4A">
        <w:rPr>
          <w:rFonts w:ascii="Century Gothic" w:hAnsi="Century Gothic"/>
          <w:color w:val="004656"/>
          <w:kern w:val="0"/>
          <w14:ligatures w14:val="none"/>
        </w:rPr>
        <w:t>aplicação direta e imediata d</w:t>
      </w:r>
      <w:r w:rsidR="00101A5F">
        <w:rPr>
          <w:rFonts w:ascii="Century Gothic" w:hAnsi="Century Gothic"/>
          <w:color w:val="004656"/>
          <w:kern w:val="0"/>
          <w14:ligatures w14:val="none"/>
        </w:rPr>
        <w:t xml:space="preserve">os </w:t>
      </w:r>
      <w:r w:rsidR="003C7DCC" w:rsidRPr="00DA1B4A">
        <w:rPr>
          <w:rFonts w:ascii="Century Gothic" w:hAnsi="Century Gothic"/>
          <w:color w:val="004656"/>
          <w:kern w:val="0"/>
          <w14:ligatures w14:val="none"/>
        </w:rPr>
        <w:t>vários benefícios no momento do abastecimento</w:t>
      </w:r>
      <w:r w:rsidR="00AE302D">
        <w:rPr>
          <w:rFonts w:ascii="Century Gothic" w:hAnsi="Century Gothic"/>
          <w:color w:val="004656"/>
          <w:kern w:val="0"/>
          <w14:ligatures w14:val="none"/>
        </w:rPr>
        <w:t xml:space="preserve"> nos postos MOEVE e CEPSA. </w:t>
      </w:r>
    </w:p>
    <w:p w14:paraId="2A97CA54" w14:textId="5AA085FE" w:rsidR="007B7AA1" w:rsidRDefault="007B7AA1" w:rsidP="003C7DCC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7B7AA1">
        <w:rPr>
          <w:rFonts w:ascii="Century Gothic" w:hAnsi="Century Gothic"/>
          <w:color w:val="004656"/>
          <w:kern w:val="0"/>
          <w14:ligatures w14:val="none"/>
        </w:rPr>
        <w:t>Na prática, os associados da DECO PRO</w:t>
      </w:r>
      <w:r w:rsidR="00D04941">
        <w:rPr>
          <w:rFonts w:ascii="Century Gothic" w:hAnsi="Century Gothic"/>
          <w:color w:val="004656"/>
          <w:kern w:val="0"/>
          <w14:ligatures w14:val="none"/>
        </w:rPr>
        <w:t>t</w:t>
      </w:r>
      <w:r w:rsidRPr="007B7AA1">
        <w:rPr>
          <w:rFonts w:ascii="Century Gothic" w:hAnsi="Century Gothic"/>
          <w:color w:val="004656"/>
          <w:kern w:val="0"/>
          <w14:ligatures w14:val="none"/>
        </w:rPr>
        <w:t xml:space="preserve">este usufruem agora de um desconto de </w:t>
      </w:r>
      <w:r w:rsidRPr="00AE302D">
        <w:rPr>
          <w:rFonts w:ascii="Century Gothic" w:hAnsi="Century Gothic"/>
          <w:color w:val="004656"/>
          <w:kern w:val="0"/>
          <w14:ligatures w14:val="none"/>
        </w:rPr>
        <w:t>13 cêntimos por litro</w:t>
      </w:r>
      <w:r w:rsidRPr="007B7AA1">
        <w:rPr>
          <w:rFonts w:ascii="Century Gothic" w:hAnsi="Century Gothic"/>
          <w:color w:val="004656"/>
          <w:kern w:val="0"/>
          <w14:ligatures w14:val="none"/>
        </w:rPr>
        <w:t xml:space="preserve"> (face aos anteriores 12</w:t>
      </w:r>
      <w:r w:rsidR="00B078CD">
        <w:rPr>
          <w:rFonts w:ascii="Century Gothic" w:hAnsi="Century Gothic"/>
          <w:color w:val="004656"/>
          <w:kern w:val="0"/>
          <w14:ligatures w14:val="none"/>
        </w:rPr>
        <w:t xml:space="preserve"> cêntimos/litro</w:t>
      </w:r>
      <w:r w:rsidRPr="007B7AA1">
        <w:rPr>
          <w:rFonts w:ascii="Century Gothic" w:hAnsi="Century Gothic"/>
          <w:color w:val="004656"/>
          <w:kern w:val="0"/>
          <w14:ligatures w14:val="none"/>
        </w:rPr>
        <w:t xml:space="preserve">). Ao combinar este valor com </w:t>
      </w:r>
      <w:r w:rsidR="00A72C91">
        <w:rPr>
          <w:rFonts w:ascii="Century Gothic" w:hAnsi="Century Gothic"/>
          <w:color w:val="004656"/>
          <w:kern w:val="0"/>
          <w14:ligatures w14:val="none"/>
        </w:rPr>
        <w:t>descontos</w:t>
      </w:r>
      <w:r w:rsidRPr="007B7AA1">
        <w:rPr>
          <w:rFonts w:ascii="Century Gothic" w:hAnsi="Century Gothic"/>
          <w:color w:val="004656"/>
          <w:kern w:val="0"/>
          <w14:ligatures w14:val="none"/>
        </w:rPr>
        <w:t xml:space="preserve"> diret</w:t>
      </w:r>
      <w:r w:rsidR="00A72C91">
        <w:rPr>
          <w:rFonts w:ascii="Century Gothic" w:hAnsi="Century Gothic"/>
          <w:color w:val="004656"/>
          <w:kern w:val="0"/>
          <w14:ligatures w14:val="none"/>
        </w:rPr>
        <w:t>o</w:t>
      </w:r>
      <w:r w:rsidRPr="007B7AA1">
        <w:rPr>
          <w:rFonts w:ascii="Century Gothic" w:hAnsi="Century Gothic"/>
          <w:color w:val="004656"/>
          <w:kern w:val="0"/>
          <w14:ligatures w14:val="none"/>
        </w:rPr>
        <w:t>s nos postos</w:t>
      </w:r>
      <w:r w:rsidR="00B078CD">
        <w:rPr>
          <w:rFonts w:ascii="Century Gothic" w:hAnsi="Century Gothic"/>
          <w:color w:val="004656"/>
          <w:kern w:val="0"/>
          <w14:ligatures w14:val="none"/>
        </w:rPr>
        <w:t xml:space="preserve">, </w:t>
      </w:r>
      <w:r w:rsidRPr="007B7AA1">
        <w:rPr>
          <w:rFonts w:ascii="Century Gothic" w:hAnsi="Century Gothic"/>
          <w:color w:val="004656"/>
          <w:kern w:val="0"/>
          <w14:ligatures w14:val="none"/>
        </w:rPr>
        <w:t xml:space="preserve">que podem chegar aos 7 cêntimos, a poupança total atinge os </w:t>
      </w:r>
      <w:r w:rsidRPr="00AE302D">
        <w:rPr>
          <w:rFonts w:ascii="Century Gothic" w:hAnsi="Century Gothic"/>
          <w:color w:val="004656"/>
          <w:kern w:val="0"/>
          <w14:ligatures w14:val="none"/>
        </w:rPr>
        <w:t>20 cêntimos por litro</w:t>
      </w:r>
      <w:r w:rsidR="00AE302D" w:rsidRPr="00AE302D">
        <w:rPr>
          <w:rFonts w:ascii="Century Gothic" w:hAnsi="Century Gothic"/>
          <w:color w:val="004656"/>
          <w:kern w:val="0"/>
          <w14:ligatures w14:val="none"/>
        </w:rPr>
        <w:t xml:space="preserve">. </w:t>
      </w:r>
    </w:p>
    <w:p w14:paraId="157EA05D" w14:textId="44B0A3A8" w:rsidR="00D05B0B" w:rsidRDefault="005A4287" w:rsidP="00F74E26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D64E55">
        <w:rPr>
          <w:rFonts w:ascii="Century Gothic" w:hAnsi="Century Gothic"/>
          <w:color w:val="004656"/>
          <w:kern w:val="0"/>
          <w14:ligatures w14:val="none"/>
        </w:rPr>
        <w:t>A estes benefícios juntam-se 4 cêntimos por kWh</w:t>
      </w:r>
      <w:r w:rsidR="00BC5863">
        <w:rPr>
          <w:rFonts w:ascii="Century Gothic" w:hAnsi="Century Gothic"/>
          <w:color w:val="004656"/>
          <w:kern w:val="0"/>
          <w14:ligatures w14:val="none"/>
        </w:rPr>
        <w:t xml:space="preserve"> de desconto</w:t>
      </w:r>
      <w:r w:rsidRPr="00D64E55">
        <w:rPr>
          <w:rFonts w:ascii="Century Gothic" w:hAnsi="Century Gothic"/>
          <w:color w:val="004656"/>
          <w:kern w:val="0"/>
          <w14:ligatures w14:val="none"/>
        </w:rPr>
        <w:t xml:space="preserve"> em carregamentos elétricos, 5 cêntimos por cada euro gasto em lojas e lavagens MOEVE, </w:t>
      </w:r>
      <w:r w:rsidRPr="00D64E55">
        <w:rPr>
          <w:rFonts w:ascii="Century Gothic" w:hAnsi="Century Gothic"/>
          <w:i/>
          <w:iCs/>
          <w:color w:val="004656"/>
          <w:kern w:val="0"/>
          <w14:ligatures w14:val="none"/>
        </w:rPr>
        <w:t>cashback</w:t>
      </w:r>
      <w:r w:rsidRPr="00D64E55">
        <w:rPr>
          <w:rFonts w:ascii="Century Gothic" w:hAnsi="Century Gothic"/>
          <w:color w:val="004656"/>
          <w:kern w:val="0"/>
          <w14:ligatures w14:val="none"/>
        </w:rPr>
        <w:t xml:space="preserve"> até 10% em mais de 40 marcas parceiras do Clube Moeve gow</w:t>
      </w:r>
      <w:r w:rsidR="00A72C91">
        <w:rPr>
          <w:rFonts w:ascii="Century Gothic" w:hAnsi="Century Gothic"/>
          <w:color w:val="004656"/>
          <w:kern w:val="0"/>
          <w14:ligatures w14:val="none"/>
        </w:rPr>
        <w:t xml:space="preserve">, e </w:t>
      </w:r>
      <w:r w:rsidR="00A72C91" w:rsidRPr="00D64E55">
        <w:rPr>
          <w:rFonts w:ascii="Century Gothic" w:hAnsi="Century Gothic"/>
          <w:color w:val="004656"/>
          <w:kern w:val="0"/>
          <w14:ligatures w14:val="none"/>
        </w:rPr>
        <w:t xml:space="preserve">uma oferta de boas-vindas de 5 euros para novos </w:t>
      </w:r>
      <w:r w:rsidR="00A72C91">
        <w:rPr>
          <w:rFonts w:ascii="Century Gothic" w:hAnsi="Century Gothic"/>
          <w:color w:val="004656"/>
          <w:kern w:val="0"/>
          <w14:ligatures w14:val="none"/>
        </w:rPr>
        <w:t>aderentes ao clube</w:t>
      </w:r>
      <w:r w:rsidR="00A72C91" w:rsidRPr="00D64E55">
        <w:rPr>
          <w:rFonts w:ascii="Century Gothic" w:hAnsi="Century Gothic"/>
          <w:color w:val="004656"/>
          <w:kern w:val="0"/>
          <w14:ligatures w14:val="none"/>
        </w:rPr>
        <w:t xml:space="preserve"> Moeve gow</w:t>
      </w:r>
      <w:r w:rsidR="00A72C91">
        <w:rPr>
          <w:rFonts w:ascii="Century Gothic" w:hAnsi="Century Gothic"/>
          <w:color w:val="004656"/>
          <w:kern w:val="0"/>
          <w14:ligatures w14:val="none"/>
        </w:rPr>
        <w:t>.</w:t>
      </w:r>
    </w:p>
    <w:p w14:paraId="138401F8" w14:textId="5B414347" w:rsidR="00BA3922" w:rsidRDefault="001B4D73" w:rsidP="00B0469C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D04941">
        <w:rPr>
          <w:rFonts w:ascii="Century Gothic" w:hAnsi="Century Gothic"/>
          <w:i/>
          <w:iCs/>
          <w:color w:val="004656"/>
          <w:kern w:val="0"/>
          <w14:ligatures w14:val="none"/>
        </w:rPr>
        <w:t>“E</w:t>
      </w:r>
      <w:r w:rsidR="00905C0D" w:rsidRPr="00D04941">
        <w:rPr>
          <w:rFonts w:ascii="Century Gothic" w:hAnsi="Century Gothic"/>
          <w:i/>
          <w:iCs/>
          <w:color w:val="004656"/>
          <w:kern w:val="0"/>
          <w14:ligatures w14:val="none"/>
        </w:rPr>
        <w:t>sta renovação representa muito mais do que a continuidade de uma parceria. É a confirmação de um compromisso de longo prazo com os consumidores, num setor que atravessa profundas transformações. A MOEVE acredita que parcerias sólidas, como a que mantemos com a DECO PRO</w:t>
      </w:r>
      <w:r w:rsidR="00D04941">
        <w:rPr>
          <w:rFonts w:ascii="Century Gothic" w:hAnsi="Century Gothic"/>
          <w:i/>
          <w:iCs/>
          <w:color w:val="004656"/>
          <w:kern w:val="0"/>
          <w14:ligatures w14:val="none"/>
        </w:rPr>
        <w:t>t</w:t>
      </w:r>
      <w:r w:rsidR="00905C0D" w:rsidRPr="00D04941">
        <w:rPr>
          <w:rFonts w:ascii="Century Gothic" w:hAnsi="Century Gothic"/>
          <w:i/>
          <w:iCs/>
          <w:color w:val="004656"/>
          <w:kern w:val="0"/>
          <w14:ligatures w14:val="none"/>
        </w:rPr>
        <w:t xml:space="preserve">este, </w:t>
      </w:r>
      <w:r w:rsidR="00905C0D" w:rsidRPr="00D04941">
        <w:rPr>
          <w:rFonts w:ascii="Century Gothic" w:hAnsi="Century Gothic"/>
          <w:i/>
          <w:iCs/>
          <w:color w:val="004656"/>
          <w:kern w:val="0"/>
          <w14:ligatures w14:val="none"/>
        </w:rPr>
        <w:lastRenderedPageBreak/>
        <w:t>são fundamentais para garantir transparência, confiança e benefícios reais no dia a dia das famílias”</w:t>
      </w:r>
      <w:r w:rsidR="00D74E08" w:rsidRPr="00D04941">
        <w:rPr>
          <w:rFonts w:ascii="Century Gothic" w:hAnsi="Century Gothic"/>
          <w:i/>
          <w:iCs/>
          <w:color w:val="004656"/>
          <w:kern w:val="0"/>
          <w14:ligatures w14:val="none"/>
        </w:rPr>
        <w:t>,</w:t>
      </w:r>
      <w:r w:rsidR="00D74E08" w:rsidRPr="00B4449D">
        <w:rPr>
          <w:rFonts w:ascii="Century Gothic" w:hAnsi="Century Gothic"/>
          <w:color w:val="004656"/>
          <w:kern w:val="0"/>
          <w14:ligatures w14:val="none"/>
        </w:rPr>
        <w:t xml:space="preserve"> afirma </w:t>
      </w:r>
      <w:r w:rsidR="00692888" w:rsidRPr="00B4449D">
        <w:rPr>
          <w:rFonts w:ascii="Century Gothic" w:hAnsi="Century Gothic"/>
          <w:color w:val="004656"/>
          <w:kern w:val="0"/>
          <w14:ligatures w14:val="none"/>
        </w:rPr>
        <w:t>Rui Romano</w:t>
      </w:r>
      <w:r w:rsidR="00D74E08" w:rsidRPr="00B4449D">
        <w:rPr>
          <w:rFonts w:ascii="Century Gothic" w:hAnsi="Century Gothic"/>
          <w:color w:val="004656"/>
          <w:kern w:val="0"/>
          <w14:ligatures w14:val="none"/>
        </w:rPr>
        <w:t xml:space="preserve">, </w:t>
      </w:r>
      <w:r w:rsidR="00692888" w:rsidRPr="00B4449D">
        <w:rPr>
          <w:rFonts w:ascii="Century Gothic" w:hAnsi="Century Gothic"/>
          <w:color w:val="004656"/>
          <w:kern w:val="0"/>
          <w14:ligatures w14:val="none"/>
        </w:rPr>
        <w:t>Diretor d</w:t>
      </w:r>
      <w:r w:rsidR="0007543D">
        <w:rPr>
          <w:rFonts w:ascii="Century Gothic" w:hAnsi="Century Gothic"/>
          <w:color w:val="004656"/>
          <w:kern w:val="0"/>
          <w14:ligatures w14:val="none"/>
        </w:rPr>
        <w:t>e</w:t>
      </w:r>
      <w:r w:rsidR="00692888" w:rsidRPr="00B4449D">
        <w:rPr>
          <w:rFonts w:ascii="Century Gothic" w:hAnsi="Century Gothic"/>
          <w:color w:val="004656"/>
          <w:kern w:val="0"/>
          <w14:ligatures w14:val="none"/>
        </w:rPr>
        <w:t xml:space="preserve"> Rede</w:t>
      </w:r>
      <w:r w:rsidR="00D74E08" w:rsidRPr="00B4449D">
        <w:rPr>
          <w:rFonts w:ascii="Century Gothic" w:hAnsi="Century Gothic"/>
          <w:color w:val="004656"/>
          <w:kern w:val="0"/>
          <w14:ligatures w14:val="none"/>
        </w:rPr>
        <w:t xml:space="preserve"> MOEVE Portugal.</w:t>
      </w:r>
      <w:r w:rsidR="00D74E08">
        <w:rPr>
          <w:rFonts w:ascii="Century Gothic" w:hAnsi="Century Gothic"/>
          <w:color w:val="004656"/>
          <w:kern w:val="0"/>
          <w14:ligatures w14:val="none"/>
        </w:rPr>
        <w:t xml:space="preserve"> </w:t>
      </w:r>
    </w:p>
    <w:p w14:paraId="79FB4DE9" w14:textId="444E75BA" w:rsidR="005D733B" w:rsidRPr="00C352E1" w:rsidRDefault="005D733B" w:rsidP="005D733B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C352E1">
        <w:rPr>
          <w:rFonts w:ascii="Century Gothic" w:hAnsi="Century Gothic"/>
          <w:i/>
          <w:iCs/>
          <w:color w:val="004656"/>
          <w:kern w:val="0"/>
          <w14:ligatures w14:val="none"/>
        </w:rPr>
        <w:t>“Esta renovação reflete a consistência de uma parceria construída ao longo de mais de uma década, sempre com um objetivo muito claro: gerar poupança efetiva e benefícios concretos para os consumidores. Num contexto de pressão sobre o orçamento das famílias e de transformação do setor da mobilidade, é fundamental garantir soluções transparentes, cumulativas e de aplicação imediata, que façam realmente a diferença no dia a dia</w:t>
      </w:r>
      <w:r w:rsidR="007750E5" w:rsidRPr="00C352E1">
        <w:rPr>
          <w:rFonts w:ascii="Century Gothic" w:hAnsi="Century Gothic"/>
          <w:i/>
          <w:iCs/>
          <w:color w:val="004656"/>
          <w:kern w:val="0"/>
          <w14:ligatures w14:val="none"/>
        </w:rPr>
        <w:t>”</w:t>
      </w:r>
      <w:r w:rsidR="007750E5" w:rsidRPr="00C352E1">
        <w:rPr>
          <w:rFonts w:ascii="Century Gothic" w:hAnsi="Century Gothic"/>
          <w:color w:val="004656"/>
          <w:kern w:val="0"/>
          <w14:ligatures w14:val="none"/>
        </w:rPr>
        <w:t>, sublinha Ricardo Rosa, Diretor de Business Developement da DECO P</w:t>
      </w:r>
      <w:r w:rsidR="00D04941" w:rsidRPr="00C352E1">
        <w:rPr>
          <w:rFonts w:ascii="Century Gothic" w:hAnsi="Century Gothic"/>
          <w:color w:val="004656"/>
          <w:kern w:val="0"/>
          <w14:ligatures w14:val="none"/>
        </w:rPr>
        <w:t>ROt</w:t>
      </w:r>
      <w:r w:rsidR="007750E5" w:rsidRPr="00C352E1">
        <w:rPr>
          <w:rFonts w:ascii="Century Gothic" w:hAnsi="Century Gothic"/>
          <w:color w:val="004656"/>
          <w:kern w:val="0"/>
          <w14:ligatures w14:val="none"/>
        </w:rPr>
        <w:t>este</w:t>
      </w:r>
      <w:r w:rsidRPr="00C352E1">
        <w:rPr>
          <w:rFonts w:ascii="Century Gothic" w:hAnsi="Century Gothic"/>
          <w:color w:val="004656"/>
          <w:kern w:val="0"/>
          <w14:ligatures w14:val="none"/>
        </w:rPr>
        <w:t>.</w:t>
      </w:r>
    </w:p>
    <w:p w14:paraId="4DC9785D" w14:textId="20E4E989" w:rsidR="0094786F" w:rsidRPr="00C352E1" w:rsidRDefault="00905C0D" w:rsidP="00905C0D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C352E1">
        <w:rPr>
          <w:rFonts w:ascii="Century Gothic" w:hAnsi="Century Gothic"/>
          <w:color w:val="004656"/>
          <w:kern w:val="0"/>
          <w14:ligatures w14:val="none"/>
        </w:rPr>
        <w:t xml:space="preserve">Com esta renovação, </w:t>
      </w:r>
      <w:r w:rsidR="0016569F" w:rsidRPr="00C352E1">
        <w:rPr>
          <w:rFonts w:ascii="Century Gothic" w:hAnsi="Century Gothic"/>
          <w:color w:val="004656"/>
          <w:kern w:val="0"/>
          <w14:ligatures w14:val="none"/>
        </w:rPr>
        <w:t xml:space="preserve">a </w:t>
      </w:r>
      <w:r w:rsidR="0094786F" w:rsidRPr="00C352E1">
        <w:rPr>
          <w:rFonts w:ascii="Century Gothic" w:hAnsi="Century Gothic"/>
          <w:color w:val="004656"/>
          <w:kern w:val="0"/>
          <w14:ligatures w14:val="none"/>
        </w:rPr>
        <w:t>MOEVE e a DECO PRO</w:t>
      </w:r>
      <w:r w:rsidR="00DE17C2" w:rsidRPr="00C352E1">
        <w:rPr>
          <w:rFonts w:ascii="Century Gothic" w:hAnsi="Century Gothic"/>
          <w:color w:val="004656"/>
          <w:kern w:val="0"/>
          <w14:ligatures w14:val="none"/>
        </w:rPr>
        <w:t>t</w:t>
      </w:r>
      <w:r w:rsidR="0094786F" w:rsidRPr="00C352E1">
        <w:rPr>
          <w:rFonts w:ascii="Century Gothic" w:hAnsi="Century Gothic"/>
          <w:color w:val="004656"/>
          <w:kern w:val="0"/>
          <w14:ligatures w14:val="none"/>
        </w:rPr>
        <w:t>este reforçam o seu posicionamento como marcas de referência, unindo esforços na proteção do consumidor e na promoção da literacia económica, através de soluções de mobilidade cada vez mais acessíveis e sustentáveis.</w:t>
      </w:r>
    </w:p>
    <w:p w14:paraId="3A7176AA" w14:textId="0FB92F8E" w:rsidR="008B05D1" w:rsidRDefault="00E46EBE" w:rsidP="00961098">
      <w:pPr>
        <w:jc w:val="both"/>
        <w:rPr>
          <w:rFonts w:ascii="Century Gothic" w:hAnsi="Century Gothic"/>
          <w:color w:val="004656"/>
          <w:kern w:val="0"/>
          <w14:ligatures w14:val="none"/>
        </w:rPr>
      </w:pPr>
      <w:r w:rsidRPr="00C352E1">
        <w:rPr>
          <w:rFonts w:ascii="Century Gothic" w:hAnsi="Century Gothic"/>
          <w:color w:val="004656"/>
          <w:kern w:val="0"/>
          <w14:ligatures w14:val="none"/>
        </w:rPr>
        <w:t>Para mais informações, consulte</w:t>
      </w:r>
      <w:r w:rsidR="00DE17C2" w:rsidRPr="00C352E1">
        <w:rPr>
          <w:rFonts w:ascii="Century Gothic" w:hAnsi="Century Gothic"/>
          <w:color w:val="004656"/>
          <w:kern w:val="0"/>
          <w14:ligatures w14:val="none"/>
        </w:rPr>
        <w:t xml:space="preserve"> </w:t>
      </w:r>
      <w:hyperlink r:id="rId11" w:history="1">
        <w:r w:rsidR="00DE17C2" w:rsidRPr="00C352E1">
          <w:rPr>
            <w:rStyle w:val="Hiperligao"/>
            <w:rFonts w:ascii="Century Gothic" w:hAnsi="Century Gothic"/>
            <w:kern w:val="0"/>
            <w14:ligatures w14:val="none"/>
          </w:rPr>
          <w:t>www.juntosdamosolitro.pt</w:t>
        </w:r>
      </w:hyperlink>
      <w:r w:rsidR="00DE17C2" w:rsidRPr="00C352E1">
        <w:rPr>
          <w:rFonts w:ascii="Century Gothic" w:hAnsi="Century Gothic"/>
          <w:color w:val="004656"/>
          <w:kern w:val="0"/>
          <w14:ligatures w14:val="none"/>
        </w:rPr>
        <w:t>.</w:t>
      </w:r>
    </w:p>
    <w:p w14:paraId="6B3A1A67" w14:textId="77777777" w:rsidR="009C393F" w:rsidRDefault="009C393F" w:rsidP="00961098">
      <w:pPr>
        <w:jc w:val="both"/>
        <w:rPr>
          <w:rFonts w:ascii="Century Gothic" w:hAnsi="Century Gothic"/>
          <w:color w:val="004656"/>
          <w:kern w:val="0"/>
          <w14:ligatures w14:val="none"/>
        </w:rPr>
      </w:pPr>
    </w:p>
    <w:p w14:paraId="5D79CA32" w14:textId="32EE99B5" w:rsidR="001A659E" w:rsidRDefault="001A659E" w:rsidP="001A659E">
      <w:pPr>
        <w:spacing w:after="0" w:line="240" w:lineRule="atLeast"/>
        <w:jc w:val="both"/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</w:pPr>
      <w:r w:rsidRPr="00B636F5"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  <w:t xml:space="preserve">Sobre a </w:t>
      </w:r>
      <w:r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  <w:t>Moeve</w:t>
      </w:r>
      <w:r w:rsidRPr="00B636F5"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  <w:t>:</w:t>
      </w:r>
    </w:p>
    <w:p w14:paraId="6AB2EE11" w14:textId="77777777" w:rsidR="001A659E" w:rsidRPr="001A659E" w:rsidRDefault="001A659E" w:rsidP="001A659E">
      <w:pPr>
        <w:spacing w:after="0" w:line="240" w:lineRule="atLeast"/>
        <w:jc w:val="both"/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</w:pPr>
    </w:p>
    <w:p w14:paraId="50719A17" w14:textId="77777777" w:rsidR="004353DF" w:rsidRPr="00D46C85" w:rsidRDefault="004353DF" w:rsidP="004353DF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  <w:r w:rsidRPr="00D46C85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 xml:space="preserve">A </w:t>
      </w:r>
      <w:r w:rsidRPr="00D46C85">
        <w:rPr>
          <w:rFonts w:ascii="Century Gothic" w:hAnsi="Century Gothic"/>
          <w:b/>
          <w:bCs/>
          <w:color w:val="004656"/>
          <w:kern w:val="0"/>
          <w:sz w:val="18"/>
          <w:szCs w:val="18"/>
          <w:lang w:val="pt-BR"/>
          <w14:ligatures w14:val="none"/>
        </w:rPr>
        <w:t>Moeve</w:t>
      </w:r>
      <w:r w:rsidRPr="00D46C85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 xml:space="preserve"> é uma empresa internacional, composta por mais de 11.000 colaboradores, comprometida com a energia e a mobilidade sustentáveis, cuja ambição é ser um dos motores da transição energética na Europa e acelerar a sua descarbonização e a dos seus clientes.</w:t>
      </w:r>
    </w:p>
    <w:p w14:paraId="31313D26" w14:textId="77777777" w:rsidR="004353DF" w:rsidRPr="00D46C85" w:rsidRDefault="004353DF" w:rsidP="004353DF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</w:p>
    <w:p w14:paraId="490397A5" w14:textId="77777777" w:rsidR="004353DF" w:rsidRPr="00EF16ED" w:rsidRDefault="004353DF" w:rsidP="004353DF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  <w:r w:rsidRPr="00EF16ED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>Após mais de 90 anos como referência no setor da energia (como Cepsa), em outubro de 2024 lançou a sua nova marca, Moeve, que reflete a aceleração da sua transformação para liderar a produção de energias sustentáveis baseadas em moléculas verdes, como o hidrogénio verde e os biocombustíveis de segunda geração, e a produção de produtos químicos sustentáveis. A empresa está também a desenvolver uma extensa rede de carregamento elétrico ultrarrápido em Portugal e Espanha para impulsionar a mobilidade sustentável.</w:t>
      </w:r>
    </w:p>
    <w:p w14:paraId="29DD81AA" w14:textId="77777777" w:rsidR="004353DF" w:rsidRPr="00EF16ED" w:rsidRDefault="004353DF" w:rsidP="004353DF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</w:p>
    <w:p w14:paraId="5833A5EF" w14:textId="7ABF840D" w:rsidR="004353DF" w:rsidRDefault="004353DF" w:rsidP="00337A00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  <w:r w:rsidRPr="00EF16ED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>Através do seu plano estratégico para 2030 (Positive Motion), a Moeve está a trabalhar para transformar a mobilidade e a energia para o melhorar o mundo, assegurando o fornecimento de energia no presente, mas concentrando-se em facilitar a energia sustentável do futuro.</w:t>
      </w:r>
    </w:p>
    <w:p w14:paraId="0EB6A841" w14:textId="77777777" w:rsidR="00540EE8" w:rsidRDefault="00540EE8" w:rsidP="00337A00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</w:p>
    <w:p w14:paraId="2CE2C412" w14:textId="77777777" w:rsidR="00540EE8" w:rsidRDefault="00540EE8" w:rsidP="00337A00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</w:p>
    <w:p w14:paraId="122C1361" w14:textId="77777777" w:rsidR="00B636F5" w:rsidRPr="00B636F5" w:rsidRDefault="00B636F5" w:rsidP="00B636F5">
      <w:pPr>
        <w:spacing w:after="0" w:line="240" w:lineRule="atLeast"/>
        <w:jc w:val="both"/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</w:pPr>
      <w:r w:rsidRPr="00B636F5">
        <w:rPr>
          <w:rFonts w:ascii="Century Gothic" w:hAnsi="Century Gothic"/>
          <w:b/>
          <w:bCs/>
          <w:color w:val="004656"/>
          <w:kern w:val="0"/>
          <w:sz w:val="18"/>
          <w:szCs w:val="18"/>
          <w:u w:val="single"/>
          <w:lang w:val="pt-BR"/>
          <w14:ligatures w14:val="none"/>
        </w:rPr>
        <w:t>Sobre a DECO PROteste:</w:t>
      </w:r>
    </w:p>
    <w:p w14:paraId="7C883EC7" w14:textId="77777777" w:rsidR="00B636F5" w:rsidRDefault="00B636F5" w:rsidP="00B636F5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</w:p>
    <w:p w14:paraId="703DF7F5" w14:textId="3FF030AD" w:rsidR="00B636F5" w:rsidRPr="00B636F5" w:rsidRDefault="00B636F5" w:rsidP="00B636F5">
      <w:pPr>
        <w:spacing w:after="0" w:line="240" w:lineRule="atLeast"/>
        <w:jc w:val="both"/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</w:pPr>
      <w:r w:rsidRPr="00B636F5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 xml:space="preserve">A </w:t>
      </w:r>
      <w:r w:rsidRPr="00B636F5">
        <w:rPr>
          <w:rFonts w:ascii="Century Gothic" w:hAnsi="Century Gothic"/>
          <w:b/>
          <w:bCs/>
          <w:color w:val="004656"/>
          <w:kern w:val="0"/>
          <w:sz w:val="18"/>
          <w:szCs w:val="18"/>
          <w:lang w:val="pt-BR"/>
          <w14:ligatures w14:val="none"/>
        </w:rPr>
        <w:t>DECO PROteste</w:t>
      </w:r>
      <w:r w:rsidRPr="00B636F5">
        <w:rPr>
          <w:rFonts w:ascii="Century Gothic" w:hAnsi="Century Gothic"/>
          <w:color w:val="004656"/>
          <w:kern w:val="0"/>
          <w:sz w:val="18"/>
          <w:szCs w:val="18"/>
          <w:lang w:val="pt-BR"/>
          <w14:ligatures w14:val="none"/>
        </w:rPr>
        <w:t xml:space="preserve"> é a maior e mais representativa organização portuguesa de defesa dos consumidores.  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 Integra o grupo internacional Euroconsumers, que reúne organizações de defesa dos consumidores de Espanha, Itália, Bélgica e Brasil. </w:t>
      </w:r>
    </w:p>
    <w:sectPr w:rsidR="00B636F5" w:rsidRPr="00B636F5" w:rsidSect="00090DB8">
      <w:headerReference w:type="defaul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6662" w14:textId="77777777" w:rsidR="0001742D" w:rsidRDefault="0001742D" w:rsidP="004353DF">
      <w:pPr>
        <w:spacing w:after="0" w:line="240" w:lineRule="auto"/>
      </w:pPr>
      <w:r>
        <w:separator/>
      </w:r>
    </w:p>
  </w:endnote>
  <w:endnote w:type="continuationSeparator" w:id="0">
    <w:p w14:paraId="191F6D2B" w14:textId="77777777" w:rsidR="0001742D" w:rsidRDefault="0001742D" w:rsidP="0043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umanst5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EF6C" w14:textId="77777777" w:rsidR="0001742D" w:rsidRDefault="0001742D" w:rsidP="004353DF">
      <w:pPr>
        <w:spacing w:after="0" w:line="240" w:lineRule="auto"/>
      </w:pPr>
      <w:r>
        <w:separator/>
      </w:r>
    </w:p>
  </w:footnote>
  <w:footnote w:type="continuationSeparator" w:id="0">
    <w:p w14:paraId="48193B4D" w14:textId="77777777" w:rsidR="0001742D" w:rsidRDefault="0001742D" w:rsidP="0043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D1B4" w14:textId="58F12715" w:rsidR="004353DF" w:rsidRDefault="0069105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22C97" wp14:editId="5908BDD3">
          <wp:simplePos x="0" y="0"/>
          <wp:positionH relativeFrom="margin">
            <wp:posOffset>4093845</wp:posOffset>
          </wp:positionH>
          <wp:positionV relativeFrom="paragraph">
            <wp:posOffset>106680</wp:posOffset>
          </wp:positionV>
          <wp:extent cx="1182370" cy="322119"/>
          <wp:effectExtent l="0" t="0" r="0" b="1905"/>
          <wp:wrapNone/>
          <wp:docPr id="393703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456" cy="32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DF">
      <w:rPr>
        <w:noProof/>
      </w:rPr>
      <w:drawing>
        <wp:inline distT="0" distB="0" distL="0" distR="0" wp14:anchorId="48C3C938" wp14:editId="367546B8">
          <wp:extent cx="5400040" cy="741045"/>
          <wp:effectExtent l="0" t="0" r="0" b="1905"/>
          <wp:docPr id="1024837754" name="Picture 2" descr="Uma imagem com texto, captura de ecrã, Tipo de letra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67968" name="Picture 2" descr="Uma imagem com texto, captura de ecrã, Tipo de letra, Azul elétri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F31E2"/>
    <w:multiLevelType w:val="hybridMultilevel"/>
    <w:tmpl w:val="436282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F46AE"/>
    <w:multiLevelType w:val="hybridMultilevel"/>
    <w:tmpl w:val="7C38F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60569">
    <w:abstractNumId w:val="1"/>
  </w:num>
  <w:num w:numId="2" w16cid:durableId="4445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F"/>
    <w:rsid w:val="000014B9"/>
    <w:rsid w:val="000025A1"/>
    <w:rsid w:val="00002C59"/>
    <w:rsid w:val="00010BC9"/>
    <w:rsid w:val="0001742D"/>
    <w:rsid w:val="0002469D"/>
    <w:rsid w:val="00031205"/>
    <w:rsid w:val="00072E05"/>
    <w:rsid w:val="0007543D"/>
    <w:rsid w:val="00077856"/>
    <w:rsid w:val="00081B0D"/>
    <w:rsid w:val="000853B0"/>
    <w:rsid w:val="00090DB8"/>
    <w:rsid w:val="000B2C6F"/>
    <w:rsid w:val="000F24B3"/>
    <w:rsid w:val="00101A5F"/>
    <w:rsid w:val="00105BC8"/>
    <w:rsid w:val="001133B2"/>
    <w:rsid w:val="0013190F"/>
    <w:rsid w:val="001448E0"/>
    <w:rsid w:val="00146BF3"/>
    <w:rsid w:val="0016569F"/>
    <w:rsid w:val="001748D8"/>
    <w:rsid w:val="00175C5E"/>
    <w:rsid w:val="00197DFE"/>
    <w:rsid w:val="001A417D"/>
    <w:rsid w:val="001A659E"/>
    <w:rsid w:val="001B4D73"/>
    <w:rsid w:val="001E0B98"/>
    <w:rsid w:val="001E1CDE"/>
    <w:rsid w:val="00215644"/>
    <w:rsid w:val="002243B7"/>
    <w:rsid w:val="002350A9"/>
    <w:rsid w:val="00236773"/>
    <w:rsid w:val="0023775E"/>
    <w:rsid w:val="002456BE"/>
    <w:rsid w:val="00275D69"/>
    <w:rsid w:val="00310499"/>
    <w:rsid w:val="00322F7E"/>
    <w:rsid w:val="00337A00"/>
    <w:rsid w:val="003764A0"/>
    <w:rsid w:val="00376C0A"/>
    <w:rsid w:val="00377538"/>
    <w:rsid w:val="00385C83"/>
    <w:rsid w:val="00397431"/>
    <w:rsid w:val="003A0616"/>
    <w:rsid w:val="003C6BC8"/>
    <w:rsid w:val="003C7DCC"/>
    <w:rsid w:val="003D1492"/>
    <w:rsid w:val="003F4AE3"/>
    <w:rsid w:val="004026AA"/>
    <w:rsid w:val="00411041"/>
    <w:rsid w:val="004353DF"/>
    <w:rsid w:val="00446DD4"/>
    <w:rsid w:val="0045105C"/>
    <w:rsid w:val="00455DC8"/>
    <w:rsid w:val="004655A2"/>
    <w:rsid w:val="00481212"/>
    <w:rsid w:val="00496747"/>
    <w:rsid w:val="00496A9F"/>
    <w:rsid w:val="0049781E"/>
    <w:rsid w:val="004A2FE9"/>
    <w:rsid w:val="004E3360"/>
    <w:rsid w:val="004F4D3A"/>
    <w:rsid w:val="00505BF1"/>
    <w:rsid w:val="00514D2D"/>
    <w:rsid w:val="00520E84"/>
    <w:rsid w:val="005241D1"/>
    <w:rsid w:val="00540EE8"/>
    <w:rsid w:val="0054752E"/>
    <w:rsid w:val="00554315"/>
    <w:rsid w:val="00562303"/>
    <w:rsid w:val="0058423C"/>
    <w:rsid w:val="005A2B41"/>
    <w:rsid w:val="005A4287"/>
    <w:rsid w:val="005A4E7A"/>
    <w:rsid w:val="005D733B"/>
    <w:rsid w:val="00602BE0"/>
    <w:rsid w:val="00603C41"/>
    <w:rsid w:val="00604F10"/>
    <w:rsid w:val="00614120"/>
    <w:rsid w:val="00614DB1"/>
    <w:rsid w:val="00634BC7"/>
    <w:rsid w:val="00657D8B"/>
    <w:rsid w:val="006604CB"/>
    <w:rsid w:val="00672851"/>
    <w:rsid w:val="0067407E"/>
    <w:rsid w:val="00680C25"/>
    <w:rsid w:val="00691059"/>
    <w:rsid w:val="00692888"/>
    <w:rsid w:val="006B5872"/>
    <w:rsid w:val="006C0B2F"/>
    <w:rsid w:val="006C1B48"/>
    <w:rsid w:val="006C3FBC"/>
    <w:rsid w:val="006C6987"/>
    <w:rsid w:val="006E698D"/>
    <w:rsid w:val="00701829"/>
    <w:rsid w:val="007122A8"/>
    <w:rsid w:val="00732689"/>
    <w:rsid w:val="0073428E"/>
    <w:rsid w:val="007345CA"/>
    <w:rsid w:val="00736130"/>
    <w:rsid w:val="007525EA"/>
    <w:rsid w:val="007750E5"/>
    <w:rsid w:val="0078187D"/>
    <w:rsid w:val="007B7AA1"/>
    <w:rsid w:val="007D316C"/>
    <w:rsid w:val="007E513A"/>
    <w:rsid w:val="00802341"/>
    <w:rsid w:val="00823F89"/>
    <w:rsid w:val="00835E98"/>
    <w:rsid w:val="0085031B"/>
    <w:rsid w:val="00850BED"/>
    <w:rsid w:val="00861835"/>
    <w:rsid w:val="008732BD"/>
    <w:rsid w:val="00883B21"/>
    <w:rsid w:val="00886A7E"/>
    <w:rsid w:val="008A3E9E"/>
    <w:rsid w:val="008A6D9C"/>
    <w:rsid w:val="008B05D1"/>
    <w:rsid w:val="008B608E"/>
    <w:rsid w:val="008B6B4E"/>
    <w:rsid w:val="008E4EA4"/>
    <w:rsid w:val="008F40D0"/>
    <w:rsid w:val="00902387"/>
    <w:rsid w:val="00905C0D"/>
    <w:rsid w:val="00911B67"/>
    <w:rsid w:val="009159B1"/>
    <w:rsid w:val="00920B5E"/>
    <w:rsid w:val="009242A0"/>
    <w:rsid w:val="0092552F"/>
    <w:rsid w:val="00927FDE"/>
    <w:rsid w:val="0094786F"/>
    <w:rsid w:val="00961098"/>
    <w:rsid w:val="00962E67"/>
    <w:rsid w:val="00973F53"/>
    <w:rsid w:val="009842CF"/>
    <w:rsid w:val="00984AC6"/>
    <w:rsid w:val="009B14AA"/>
    <w:rsid w:val="009C393F"/>
    <w:rsid w:val="009D01E0"/>
    <w:rsid w:val="00A110EB"/>
    <w:rsid w:val="00A53B61"/>
    <w:rsid w:val="00A56D67"/>
    <w:rsid w:val="00A72C91"/>
    <w:rsid w:val="00AA473B"/>
    <w:rsid w:val="00AA5AA5"/>
    <w:rsid w:val="00AC1B4D"/>
    <w:rsid w:val="00AD186A"/>
    <w:rsid w:val="00AD2090"/>
    <w:rsid w:val="00AE2987"/>
    <w:rsid w:val="00AE302D"/>
    <w:rsid w:val="00B0469C"/>
    <w:rsid w:val="00B078CD"/>
    <w:rsid w:val="00B13352"/>
    <w:rsid w:val="00B13916"/>
    <w:rsid w:val="00B13CE4"/>
    <w:rsid w:val="00B31820"/>
    <w:rsid w:val="00B326EA"/>
    <w:rsid w:val="00B4449D"/>
    <w:rsid w:val="00B46FF4"/>
    <w:rsid w:val="00B50AC2"/>
    <w:rsid w:val="00B548D4"/>
    <w:rsid w:val="00B636F5"/>
    <w:rsid w:val="00B668FD"/>
    <w:rsid w:val="00B93A89"/>
    <w:rsid w:val="00B97689"/>
    <w:rsid w:val="00BA3922"/>
    <w:rsid w:val="00BA76E7"/>
    <w:rsid w:val="00BB7379"/>
    <w:rsid w:val="00BC5863"/>
    <w:rsid w:val="00BE09CC"/>
    <w:rsid w:val="00BE6F64"/>
    <w:rsid w:val="00BF3ADD"/>
    <w:rsid w:val="00BF5FC0"/>
    <w:rsid w:val="00C06EF0"/>
    <w:rsid w:val="00C305BC"/>
    <w:rsid w:val="00C352E1"/>
    <w:rsid w:val="00C45775"/>
    <w:rsid w:val="00C555A7"/>
    <w:rsid w:val="00C6498C"/>
    <w:rsid w:val="00C7586E"/>
    <w:rsid w:val="00C77EE5"/>
    <w:rsid w:val="00CD0775"/>
    <w:rsid w:val="00D04941"/>
    <w:rsid w:val="00D05B0B"/>
    <w:rsid w:val="00D23741"/>
    <w:rsid w:val="00D34914"/>
    <w:rsid w:val="00D438DE"/>
    <w:rsid w:val="00D4604A"/>
    <w:rsid w:val="00D64E55"/>
    <w:rsid w:val="00D74E08"/>
    <w:rsid w:val="00D814E3"/>
    <w:rsid w:val="00D84A86"/>
    <w:rsid w:val="00DA1B4A"/>
    <w:rsid w:val="00DA29C0"/>
    <w:rsid w:val="00DC6129"/>
    <w:rsid w:val="00DC61AA"/>
    <w:rsid w:val="00DD126E"/>
    <w:rsid w:val="00DD5B49"/>
    <w:rsid w:val="00DD7DAE"/>
    <w:rsid w:val="00DE17C2"/>
    <w:rsid w:val="00DF6ED5"/>
    <w:rsid w:val="00E04FD6"/>
    <w:rsid w:val="00E31836"/>
    <w:rsid w:val="00E318CA"/>
    <w:rsid w:val="00E34665"/>
    <w:rsid w:val="00E44DC5"/>
    <w:rsid w:val="00E46EBE"/>
    <w:rsid w:val="00E51CD6"/>
    <w:rsid w:val="00E57B1A"/>
    <w:rsid w:val="00E71A82"/>
    <w:rsid w:val="00E75545"/>
    <w:rsid w:val="00ED15ED"/>
    <w:rsid w:val="00EE701A"/>
    <w:rsid w:val="00F1565C"/>
    <w:rsid w:val="00F16D9C"/>
    <w:rsid w:val="00F21006"/>
    <w:rsid w:val="00F225BA"/>
    <w:rsid w:val="00F31D04"/>
    <w:rsid w:val="00F32D50"/>
    <w:rsid w:val="00F3790C"/>
    <w:rsid w:val="00F74E26"/>
    <w:rsid w:val="00F83A20"/>
    <w:rsid w:val="00FA17D3"/>
    <w:rsid w:val="00FD14CC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0862"/>
  <w15:chartTrackingRefBased/>
  <w15:docId w15:val="{5CDA41CF-A2A1-417B-B054-9C3F22CC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3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3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3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3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3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3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3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3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3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3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3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35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353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35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353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35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35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3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3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3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3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3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353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53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353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3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353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353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35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53DF"/>
  </w:style>
  <w:style w:type="paragraph" w:styleId="Rodap">
    <w:name w:val="footer"/>
    <w:basedOn w:val="Normal"/>
    <w:link w:val="RodapCarter"/>
    <w:uiPriority w:val="99"/>
    <w:unhideWhenUsed/>
    <w:rsid w:val="00435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3DF"/>
  </w:style>
  <w:style w:type="paragraph" w:customStyle="1" w:styleId="Default">
    <w:name w:val="Default"/>
    <w:rsid w:val="00603C4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s-ES"/>
    </w:rPr>
  </w:style>
  <w:style w:type="paragraph" w:styleId="Reviso">
    <w:name w:val="Revision"/>
    <w:hidden/>
    <w:uiPriority w:val="99"/>
    <w:semiHidden/>
    <w:rsid w:val="00F21006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DE17C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atarinavicoso\AppData\Local\Microsoft\Windows\INetCache\Content.Outlook\RZ6VBHZJ\www.juntosdamosolitro.p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1DC1416DAE4BB48DD0E74B200F1C" ma:contentTypeVersion="19" ma:contentTypeDescription="Criar um novo documento." ma:contentTypeScope="" ma:versionID="3738cc94511a20fb94603d121c0e9870">
  <xsd:schema xmlns:xsd="http://www.w3.org/2001/XMLSchema" xmlns:xs="http://www.w3.org/2001/XMLSchema" xmlns:p="http://schemas.microsoft.com/office/2006/metadata/properties" xmlns:ns2="2c0d97f7-36e6-4750-b2b4-e774d8e07ec5" xmlns:ns3="e976fcf3-09c4-4481-b2e6-412c71cc4526" targetNamespace="http://schemas.microsoft.com/office/2006/metadata/properties" ma:root="true" ma:fieldsID="f6539891e4e29711bbc8130928929a29" ns2:_="" ns3:_="">
    <xsd:import namespace="2c0d97f7-36e6-4750-b2b4-e774d8e07ec5"/>
    <xsd:import namespace="e976fcf3-09c4-4481-b2e6-412c71cc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97f7-36e6-4750-b2b4-e774d8e07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e6206e38-4e6a-43e4-bc50-111eaf759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fcf3-09c4-4481-b2e6-412c71cc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7dc37a-5f85-4205-864f-b7858bf0140b}" ma:internalName="TaxCatchAll" ma:showField="CatchAllData" ma:web="e976fcf3-09c4-4481-b2e6-412c71cc4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6fcf3-09c4-4481-b2e6-412c71cc4526" xsi:nil="true"/>
    <lcf76f155ced4ddcb4097134ff3c332f xmlns="2c0d97f7-36e6-4750-b2b4-e774d8e07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2710F-7D2F-4028-A97C-C82600BED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d97f7-36e6-4750-b2b4-e774d8e07ec5"/>
    <ds:schemaRef ds:uri="e976fcf3-09c4-4481-b2e6-412c71cc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0E6A9-BC10-4F31-A5D2-DD3F652A7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F06BB-E22A-4DCC-8C56-2F848FACB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433CB-441F-4426-BA7E-CF4589364D3B}">
  <ds:schemaRefs>
    <ds:schemaRef ds:uri="http://schemas.microsoft.com/office/2006/metadata/properties"/>
    <ds:schemaRef ds:uri="http://schemas.microsoft.com/office/infopath/2007/PartnerControls"/>
    <ds:schemaRef ds:uri="e976fcf3-09c4-4481-b2e6-412c71cc4526"/>
    <ds:schemaRef ds:uri="2c0d97f7-36e6-4750-b2b4-e774d8e07ec5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Delgado</dc:creator>
  <cp:keywords/>
  <dc:description/>
  <cp:lastModifiedBy>Tânia Miguel</cp:lastModifiedBy>
  <cp:revision>5</cp:revision>
  <dcterms:created xsi:type="dcterms:W3CDTF">2026-01-12T11:57:00Z</dcterms:created>
  <dcterms:modified xsi:type="dcterms:W3CDTF">2026-01-12T15:44:00Z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0x010100B9511DC1416DAE4BB48DD0E74B200F1C</vt:lpwstr>
  </property>
  <property fmtid="{D5CDD505-2E9C-101B-9397-08002B2CF9AE}" pid="3" name="MediaServiceImageTags">
    <vt:lpwstr/>
  </property>
</Properties>
</file>